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697E1" w14:textId="77777777" w:rsidR="00FB577E" w:rsidRDefault="00C26483">
      <w:pPr>
        <w:spacing w:before="840" w:after="480"/>
        <w:jc w:val="center"/>
      </w:pPr>
      <w:r>
        <w:rPr>
          <w:noProof/>
        </w:rPr>
        <w:drawing>
          <wp:inline distT="0" distB="0" distL="0" distR="0" wp14:anchorId="1402D2A8" wp14:editId="4B58239D">
            <wp:extent cx="3086100" cy="2095500"/>
            <wp:effectExtent l="0" t="0" r="0"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p>
    <w:p w14:paraId="079D7EDD" w14:textId="77777777" w:rsidR="00FB577E" w:rsidRDefault="00C26483">
      <w:pPr>
        <w:spacing w:after="1200"/>
        <w:jc w:val="center"/>
        <w:rPr>
          <w:rFonts w:cs="Times New Roman"/>
          <w:b/>
          <w:color w:val="C00000"/>
          <w:sz w:val="68"/>
          <w:szCs w:val="68"/>
        </w:rPr>
      </w:pPr>
      <w:r>
        <w:rPr>
          <w:rFonts w:cs="Times New Roman"/>
          <w:b/>
          <w:color w:val="C00000"/>
          <w:sz w:val="68"/>
          <w:szCs w:val="68"/>
        </w:rPr>
        <w:t>American Technical Services, Inc.</w:t>
      </w:r>
    </w:p>
    <w:p w14:paraId="40189BF5" w14:textId="148D3713" w:rsidR="00FB577E" w:rsidRDefault="00C26483">
      <w:pPr>
        <w:jc w:val="center"/>
        <w:rPr>
          <w:b/>
          <w:sz w:val="72"/>
          <w:szCs w:val="72"/>
        </w:rPr>
      </w:pPr>
      <w:r>
        <w:rPr>
          <w:b/>
          <w:sz w:val="72"/>
          <w:szCs w:val="72"/>
        </w:rPr>
        <w:t xml:space="preserve">ATS </w:t>
      </w:r>
      <w:r w:rsidR="009405F1">
        <w:rPr>
          <w:b/>
          <w:sz w:val="72"/>
          <w:szCs w:val="72"/>
        </w:rPr>
        <w:t>20</w:t>
      </w:r>
      <w:r w:rsidR="0015767C">
        <w:rPr>
          <w:b/>
          <w:sz w:val="72"/>
          <w:szCs w:val="72"/>
        </w:rPr>
        <w:t>23</w:t>
      </w:r>
      <w:r>
        <w:rPr>
          <w:rFonts w:ascii="Arial Narrow" w:hAnsi="Arial Narrow" w:cs="Arial"/>
          <w:b/>
          <w:sz w:val="72"/>
          <w:szCs w:val="72"/>
          <w:vertAlign w:val="superscript"/>
        </w:rPr>
        <w:t>™</w:t>
      </w:r>
    </w:p>
    <w:p w14:paraId="0B23DE46" w14:textId="77777777" w:rsidR="00FB577E" w:rsidRDefault="00C26483">
      <w:pPr>
        <w:spacing w:after="240"/>
        <w:jc w:val="center"/>
        <w:rPr>
          <w:b/>
          <w:sz w:val="72"/>
          <w:szCs w:val="72"/>
        </w:rPr>
      </w:pPr>
      <w:r>
        <w:rPr>
          <w:b/>
          <w:sz w:val="72"/>
          <w:szCs w:val="72"/>
        </w:rPr>
        <w:t>USER MANUAL</w:t>
      </w:r>
    </w:p>
    <w:p w14:paraId="7A12D5DA" w14:textId="77777777" w:rsidR="00FB577E" w:rsidRDefault="00C26483">
      <w:pPr>
        <w:spacing w:after="240"/>
        <w:jc w:val="center"/>
        <w:rPr>
          <w:b/>
          <w:sz w:val="40"/>
          <w:szCs w:val="40"/>
        </w:rPr>
      </w:pPr>
      <w:r>
        <w:rPr>
          <w:b/>
          <w:sz w:val="40"/>
          <w:szCs w:val="40"/>
        </w:rPr>
        <w:t>FOR</w:t>
      </w:r>
    </w:p>
    <w:p w14:paraId="3FA315C4" w14:textId="77777777" w:rsidR="00FB577E" w:rsidRDefault="00C26483">
      <w:pPr>
        <w:spacing w:after="360"/>
        <w:jc w:val="center"/>
        <w:rPr>
          <w:b/>
          <w:sz w:val="96"/>
          <w:szCs w:val="96"/>
        </w:rPr>
      </w:pPr>
      <w:r>
        <w:rPr>
          <w:b/>
          <w:sz w:val="96"/>
          <w:szCs w:val="96"/>
        </w:rPr>
        <w:t>ATS/COMP</w:t>
      </w:r>
      <w:r>
        <w:rPr>
          <w:rFonts w:ascii="Arial Narrow" w:hAnsi="Arial Narrow" w:cs="Arial"/>
          <w:b/>
          <w:sz w:val="96"/>
          <w:szCs w:val="96"/>
          <w:vertAlign w:val="superscript"/>
        </w:rPr>
        <w:t>™</w:t>
      </w:r>
    </w:p>
    <w:p w14:paraId="6E86C68F" w14:textId="77777777" w:rsidR="00FB577E" w:rsidRDefault="00C26483">
      <w:pPr>
        <w:spacing w:after="600"/>
        <w:jc w:val="center"/>
        <w:rPr>
          <w:b/>
          <w:sz w:val="72"/>
          <w:szCs w:val="72"/>
        </w:rPr>
      </w:pPr>
      <w:r>
        <w:rPr>
          <w:b/>
          <w:sz w:val="72"/>
          <w:szCs w:val="72"/>
        </w:rPr>
        <w:t>WORKERS’ COMPENSATION CLAIMS ADMINISTRATION MODULE</w:t>
      </w:r>
    </w:p>
    <w:p w14:paraId="437C4B4B" w14:textId="77777777" w:rsidR="00FB577E" w:rsidRDefault="00FB577E">
      <w:pPr>
        <w:jc w:val="left"/>
        <w:rPr>
          <w:b/>
          <w:sz w:val="72"/>
          <w:szCs w:val="72"/>
        </w:rPr>
        <w:sectPr w:rsidR="00FB577E">
          <w:footerReference w:type="first" r:id="rId9"/>
          <w:pgSz w:w="12240" w:h="15840"/>
          <w:pgMar w:top="720" w:right="1080" w:bottom="720" w:left="1080" w:header="720" w:footer="720" w:gutter="0"/>
          <w:cols w:space="720"/>
          <w:docGrid w:linePitch="360"/>
        </w:sectPr>
      </w:pPr>
    </w:p>
    <w:p w14:paraId="12615317" w14:textId="77777777" w:rsidR="00FB577E" w:rsidRDefault="00FB577E"/>
    <w:p w14:paraId="3ABD60D6" w14:textId="54D49A99" w:rsidR="00FB577E" w:rsidRDefault="00C26483">
      <w:pPr>
        <w:spacing w:before="6000" w:after="240"/>
      </w:pPr>
      <w:r>
        <w:t>ATS</w:t>
      </w:r>
      <w:r w:rsidR="00593CB0">
        <w:t xml:space="preserve">.NET </w:t>
      </w:r>
      <w:r>
        <w:rPr>
          <w:rFonts w:cs="Arial"/>
        </w:rPr>
        <w:t>™</w:t>
      </w:r>
      <w:r>
        <w:t xml:space="preserve"> User Manual for ATS/COMP</w:t>
      </w:r>
      <w:r>
        <w:rPr>
          <w:rFonts w:cs="Arial"/>
        </w:rPr>
        <w:t>™</w:t>
      </w:r>
      <w:r>
        <w:t xml:space="preserve"> Workers’ Compensation Claims</w:t>
      </w:r>
      <w:r>
        <w:fldChar w:fldCharType="begin"/>
      </w:r>
      <w:r>
        <w:instrText xml:space="preserve"> XE "Claims" </w:instrText>
      </w:r>
      <w:r>
        <w:fldChar w:fldCharType="end"/>
      </w:r>
      <w:r>
        <w:t xml:space="preserve"> Administration Module</w:t>
      </w:r>
    </w:p>
    <w:p w14:paraId="0E38D686" w14:textId="2CACAFA9" w:rsidR="00FB577E" w:rsidRDefault="00C26483">
      <w:pPr>
        <w:spacing w:after="240"/>
      </w:pPr>
      <w:r>
        <w:t>First Edition</w:t>
      </w:r>
      <w:r>
        <w:tab/>
      </w:r>
      <w:r>
        <w:tab/>
      </w:r>
      <w:r w:rsidR="009405F1">
        <w:t>October</w:t>
      </w:r>
      <w:r>
        <w:t xml:space="preserve">, </w:t>
      </w:r>
      <w:r w:rsidR="009405F1">
        <w:t>2021</w:t>
      </w:r>
    </w:p>
    <w:p w14:paraId="77DBABC6" w14:textId="5E9C9E62" w:rsidR="009A4D8F" w:rsidRDefault="009A4D8F">
      <w:pPr>
        <w:spacing w:after="240"/>
      </w:pPr>
      <w:r>
        <w:t>Updated</w:t>
      </w:r>
      <w:r>
        <w:tab/>
      </w:r>
      <w:r>
        <w:tab/>
        <w:t>August,2022</w:t>
      </w:r>
    </w:p>
    <w:p w14:paraId="358A91EC" w14:textId="6A74EC3D" w:rsidR="00FB577E" w:rsidRDefault="00C26483">
      <w:pPr>
        <w:spacing w:after="240"/>
      </w:pPr>
      <w:r>
        <w:t xml:space="preserve">© </w:t>
      </w:r>
      <w:r w:rsidR="00D06EDD">
        <w:t>2017-2022</w:t>
      </w:r>
      <w:r>
        <w:t xml:space="preserve"> by American Technical Services, Inc. All rights reserved. No part of this publication may be reproduced or transmitted by any means without the prior written permission of the publisher:</w:t>
      </w:r>
    </w:p>
    <w:p w14:paraId="200CC9E7" w14:textId="77777777" w:rsidR="00FB577E" w:rsidRDefault="00C26483">
      <w:r>
        <w:tab/>
        <w:t>American Technical Services, Inc.</w:t>
      </w:r>
    </w:p>
    <w:p w14:paraId="25AA5B1E" w14:textId="77777777" w:rsidR="00FB577E" w:rsidRDefault="00C26483">
      <w:r>
        <w:tab/>
        <w:t>2134 Palm Harbor Blvd, Suite A</w:t>
      </w:r>
    </w:p>
    <w:p w14:paraId="13764A38" w14:textId="77777777" w:rsidR="00FB577E" w:rsidRDefault="00C26483">
      <w:pPr>
        <w:spacing w:after="240"/>
      </w:pPr>
      <w:r>
        <w:tab/>
        <w:t>Palm Harbor, FL 34683</w:t>
      </w:r>
    </w:p>
    <w:p w14:paraId="3C0A0249" w14:textId="45F3E527" w:rsidR="00FB577E" w:rsidRDefault="00C26483">
      <w:r>
        <w:tab/>
        <w:t>Phone:</w:t>
      </w:r>
      <w:r w:rsidR="00AE478A">
        <w:t xml:space="preserve"> </w:t>
      </w:r>
      <w:r>
        <w:tab/>
        <w:t>(800) 654-7611</w:t>
      </w:r>
    </w:p>
    <w:p w14:paraId="67069058" w14:textId="77777777" w:rsidR="00FB577E" w:rsidRDefault="00C26483">
      <w:r>
        <w:tab/>
        <w:t>Fax:</w:t>
      </w:r>
      <w:r>
        <w:tab/>
      </w:r>
      <w:r>
        <w:tab/>
        <w:t>(727) 431-0150</w:t>
      </w:r>
    </w:p>
    <w:p w14:paraId="01DC7A68" w14:textId="77777777" w:rsidR="00FB577E" w:rsidRDefault="00C26483">
      <w:r>
        <w:tab/>
        <w:t>Email:</w:t>
      </w:r>
      <w:r>
        <w:tab/>
      </w:r>
      <w:r>
        <w:tab/>
        <w:t>support@atsrmis.com</w:t>
      </w:r>
    </w:p>
    <w:p w14:paraId="0250939E" w14:textId="38AAE33C" w:rsidR="00FB577E" w:rsidRDefault="00C26483">
      <w:pPr>
        <w:spacing w:after="240"/>
      </w:pPr>
      <w:r>
        <w:tab/>
        <w:t>Web Site:</w:t>
      </w:r>
      <w:r>
        <w:tab/>
        <w:t>http</w:t>
      </w:r>
      <w:r w:rsidR="00AE478A">
        <w:t>s</w:t>
      </w:r>
      <w:r>
        <w:t>://www.atsrmis.com</w:t>
      </w:r>
    </w:p>
    <w:p w14:paraId="683BD1D7" w14:textId="77777777" w:rsidR="00FB577E" w:rsidRDefault="00C26483">
      <w:pPr>
        <w:spacing w:after="240"/>
      </w:pPr>
      <w:r>
        <w:t>Published and printed in the United States of America.</w:t>
      </w:r>
    </w:p>
    <w:p w14:paraId="59EE13D8" w14:textId="733D7E5F" w:rsidR="00FB577E" w:rsidRDefault="00C26483">
      <w:r>
        <w:t>ATS</w:t>
      </w:r>
      <w:r w:rsidR="00D06EDD">
        <w:t xml:space="preserve">.NET </w:t>
      </w:r>
      <w:r>
        <w:rPr>
          <w:rFonts w:cs="Arial"/>
        </w:rPr>
        <w:t>™</w:t>
      </w:r>
      <w:r>
        <w:t xml:space="preserve"> is a trademark of American Technical Services, Inc.</w:t>
      </w:r>
    </w:p>
    <w:p w14:paraId="1D7C2980" w14:textId="77777777" w:rsidR="00FB577E" w:rsidRDefault="00C26483">
      <w:r>
        <w:t>Windows</w:t>
      </w:r>
      <w:r>
        <w:rPr>
          <w:rFonts w:cs="Arial"/>
        </w:rPr>
        <w:t>™</w:t>
      </w:r>
      <w:r>
        <w:t xml:space="preserve"> is a trademark of Microsoft Corporation.</w:t>
      </w:r>
    </w:p>
    <w:p w14:paraId="3F50D9C8" w14:textId="77777777" w:rsidR="00FB577E" w:rsidRDefault="00C26483">
      <w:r>
        <w:t>Word for Windows</w:t>
      </w:r>
      <w:r>
        <w:rPr>
          <w:rFonts w:cs="Arial"/>
        </w:rPr>
        <w:t>®</w:t>
      </w:r>
      <w:r>
        <w:t xml:space="preserve"> is a registered trademark of Microsoft Corporation.</w:t>
      </w:r>
    </w:p>
    <w:p w14:paraId="1BBFB609" w14:textId="77777777" w:rsidR="00FB577E" w:rsidRDefault="00C26483">
      <w:r>
        <w:t>SAP</w:t>
      </w:r>
      <w:r>
        <w:rPr>
          <w:rFonts w:cs="Arial"/>
        </w:rPr>
        <w:t>®</w:t>
      </w:r>
      <w:r>
        <w:t xml:space="preserve"> Crystal Reports</w:t>
      </w:r>
      <w:r>
        <w:rPr>
          <w:rFonts w:cs="Arial"/>
        </w:rPr>
        <w:t>®</w:t>
      </w:r>
      <w:r>
        <w:t xml:space="preserve"> is a trademark of SAP SE, Inc.</w:t>
      </w:r>
    </w:p>
    <w:p w14:paraId="24B72BB9" w14:textId="77777777" w:rsidR="00FB577E" w:rsidRDefault="00FB577E">
      <w:pPr>
        <w:jc w:val="left"/>
        <w:sectPr w:rsidR="00FB577E">
          <w:headerReference w:type="default" r:id="rId10"/>
          <w:footerReference w:type="default" r:id="rId11"/>
          <w:pgSz w:w="12240" w:h="15840"/>
          <w:pgMar w:top="720" w:right="1080" w:bottom="720" w:left="1080" w:header="720" w:footer="720" w:gutter="0"/>
          <w:pgNumType w:fmt="lowerRoman" w:start="1"/>
          <w:cols w:space="720"/>
        </w:sectPr>
      </w:pPr>
    </w:p>
    <w:sdt>
      <w:sdtPr>
        <w:rPr>
          <w:rFonts w:ascii="Times New Roman" w:eastAsiaTheme="minorHAnsi" w:hAnsi="Times New Roman" w:cstheme="minorBidi"/>
          <w:b w:val="0"/>
          <w:bCs w:val="0"/>
          <w:caps/>
          <w:smallCaps w:val="0"/>
          <w:color w:val="auto"/>
          <w:sz w:val="24"/>
          <w:szCs w:val="22"/>
          <w:lang w:eastAsia="en-US"/>
        </w:rPr>
        <w:id w:val="-722681716"/>
        <w:docPartObj>
          <w:docPartGallery w:val="Table of Contents"/>
          <w:docPartUnique/>
        </w:docPartObj>
      </w:sdtPr>
      <w:sdtContent>
        <w:p w14:paraId="22151161" w14:textId="77777777" w:rsidR="00FB577E" w:rsidRDefault="00C26483">
          <w:pPr>
            <w:pStyle w:val="TOCHeading"/>
            <w:numPr>
              <w:ilvl w:val="0"/>
              <w:numId w:val="0"/>
            </w:numPr>
            <w:spacing w:before="600" w:after="480" w:line="240" w:lineRule="auto"/>
            <w:ind w:left="720"/>
            <w:jc w:val="center"/>
            <w:rPr>
              <w:rFonts w:ascii="Copperplate Gothic Bold" w:hAnsi="Copperplate Gothic Bold" w:cs="Arial"/>
              <w:caps/>
            </w:rPr>
          </w:pPr>
          <w:r>
            <w:rPr>
              <w:rFonts w:ascii="Copperplate Gothic Bold" w:hAnsi="Copperplate Gothic Bold" w:cs="Arial"/>
              <w:caps/>
            </w:rPr>
            <w:t>Table of Contents</w:t>
          </w:r>
        </w:p>
        <w:p w14:paraId="1D48806B" w14:textId="77777777" w:rsidR="00FB577E" w:rsidRDefault="00C26483">
          <w:pPr>
            <w:pStyle w:val="TOC1"/>
            <w:tabs>
              <w:tab w:val="left" w:pos="720"/>
              <w:tab w:val="right" w:leader="dot" w:pos="10070"/>
            </w:tabs>
            <w:rPr>
              <w:rFonts w:asciiTheme="minorHAnsi" w:hAnsiTheme="minorHAnsi" w:cs="Calibri"/>
              <w:b w:val="0"/>
              <w:caps/>
              <w:noProof/>
              <w:sz w:val="22"/>
              <w:lang w:eastAsia="en-US"/>
            </w:rPr>
          </w:pPr>
          <w:r>
            <w:rPr>
              <w:caps/>
            </w:rPr>
            <w:fldChar w:fldCharType="begin"/>
          </w:r>
          <w:r>
            <w:rPr>
              <w:caps/>
            </w:rPr>
            <w:instrText xml:space="preserve"> TOC \o "1-5" \h \z \u </w:instrText>
          </w:r>
          <w:r>
            <w:rPr>
              <w:caps/>
            </w:rPr>
            <w:fldChar w:fldCharType="separate"/>
          </w:r>
          <w:hyperlink w:anchor="_Toc17795753" w:history="1">
            <w:r>
              <w:rPr>
                <w:rStyle w:val="Hyperlink"/>
                <w:caps/>
                <w:noProof/>
              </w:rPr>
              <w:t>1.</w:t>
            </w:r>
            <w:r>
              <w:rPr>
                <w:rStyle w:val="Hyperlink"/>
                <w:rFonts w:asciiTheme="minorHAnsi" w:hAnsiTheme="minorHAnsi" w:cs="Calibri"/>
                <w:b w:val="0"/>
                <w:caps/>
                <w:noProof/>
                <w:color w:val="auto"/>
                <w:sz w:val="22"/>
                <w:u w:val="none"/>
                <w:lang w:eastAsia="en-US"/>
              </w:rPr>
              <w:tab/>
            </w:r>
            <w:r>
              <w:rPr>
                <w:rStyle w:val="Hyperlink"/>
                <w:caps/>
                <w:noProof/>
              </w:rPr>
              <w:t>Getting Started</w:t>
            </w:r>
            <w:r>
              <w:rPr>
                <w:rStyle w:val="Hyperlink"/>
                <w:caps/>
                <w:noProof/>
                <w:webHidden/>
                <w:color w:val="auto"/>
                <w:u w:val="none"/>
              </w:rPr>
              <w:tab/>
            </w:r>
            <w:r>
              <w:rPr>
                <w:rStyle w:val="Hyperlink"/>
                <w:caps/>
                <w:noProof/>
                <w:webHidden/>
                <w:color w:val="auto"/>
                <w:u w:val="none"/>
              </w:rPr>
              <w:fldChar w:fldCharType="begin"/>
            </w:r>
            <w:r>
              <w:rPr>
                <w:rStyle w:val="Hyperlink"/>
                <w:caps/>
                <w:noProof/>
                <w:webHidden/>
                <w:color w:val="auto"/>
                <w:u w:val="none"/>
              </w:rPr>
              <w:instrText xml:space="preserve"> PAGEREF _Toc17795753 \h </w:instrText>
            </w:r>
            <w:r>
              <w:rPr>
                <w:rStyle w:val="Hyperlink"/>
                <w:caps/>
                <w:noProof/>
                <w:webHidden/>
                <w:color w:val="auto"/>
                <w:u w:val="none"/>
              </w:rPr>
            </w:r>
            <w:r>
              <w:rPr>
                <w:rStyle w:val="Hyperlink"/>
                <w:caps/>
                <w:noProof/>
                <w:webHidden/>
                <w:color w:val="auto"/>
                <w:u w:val="none"/>
              </w:rPr>
              <w:fldChar w:fldCharType="separate"/>
            </w:r>
            <w:r>
              <w:rPr>
                <w:rStyle w:val="Hyperlink"/>
                <w:caps/>
                <w:noProof/>
                <w:webHidden/>
                <w:color w:val="auto"/>
                <w:u w:val="none"/>
              </w:rPr>
              <w:t>1</w:t>
            </w:r>
            <w:r>
              <w:rPr>
                <w:rStyle w:val="Hyperlink"/>
                <w:caps/>
                <w:noProof/>
                <w:webHidden/>
                <w:color w:val="auto"/>
                <w:u w:val="none"/>
              </w:rPr>
              <w:fldChar w:fldCharType="end"/>
            </w:r>
          </w:hyperlink>
        </w:p>
        <w:p w14:paraId="01735BF9"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54" w:history="1">
            <w:r w:rsidR="00C26483">
              <w:rPr>
                <w:rStyle w:val="Hyperlink"/>
                <w:noProof/>
              </w:rPr>
              <w:t>ATS Documentation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w:t>
            </w:r>
            <w:r w:rsidR="00C26483">
              <w:rPr>
                <w:rStyle w:val="Hyperlink"/>
                <w:noProof/>
                <w:webHidden/>
                <w:color w:val="auto"/>
                <w:u w:val="none"/>
              </w:rPr>
              <w:fldChar w:fldCharType="end"/>
            </w:r>
          </w:hyperlink>
        </w:p>
        <w:p w14:paraId="419BFD6E" w14:textId="77777777" w:rsidR="00FB577E" w:rsidRDefault="00000000">
          <w:pPr>
            <w:pStyle w:val="TOC3"/>
            <w:tabs>
              <w:tab w:val="right" w:leader="dot" w:pos="10070"/>
            </w:tabs>
            <w:rPr>
              <w:rFonts w:asciiTheme="minorHAnsi" w:hAnsiTheme="minorHAnsi" w:cs="Calibri"/>
              <w:noProof/>
              <w:sz w:val="22"/>
              <w:lang w:eastAsia="en-US"/>
            </w:rPr>
          </w:pPr>
          <w:hyperlink w:anchor="_Toc17795755" w:history="1">
            <w:r w:rsidR="00C26483">
              <w:rPr>
                <w:rStyle w:val="Hyperlink"/>
                <w:noProof/>
              </w:rPr>
              <w:t>Documentation Conventions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w:t>
            </w:r>
            <w:r w:rsidR="00C26483">
              <w:rPr>
                <w:rStyle w:val="Hyperlink"/>
                <w:noProof/>
                <w:webHidden/>
                <w:color w:val="auto"/>
                <w:u w:val="none"/>
              </w:rPr>
              <w:fldChar w:fldCharType="end"/>
            </w:r>
          </w:hyperlink>
        </w:p>
        <w:p w14:paraId="1856319E" w14:textId="15B4AA16" w:rsidR="00FB577E" w:rsidRDefault="00000000">
          <w:pPr>
            <w:pStyle w:val="TOC2"/>
            <w:tabs>
              <w:tab w:val="right" w:leader="dot" w:pos="10070"/>
            </w:tabs>
            <w:rPr>
              <w:rFonts w:asciiTheme="minorHAnsi" w:hAnsiTheme="minorHAnsi" w:cs="Calibri"/>
              <w:b w:val="0"/>
              <w:caps w:val="0"/>
              <w:noProof/>
              <w:sz w:val="22"/>
              <w:lang w:eastAsia="en-US"/>
            </w:rPr>
          </w:pPr>
          <w:hyperlink w:anchor="_Toc17795756" w:history="1">
            <w:r w:rsidR="00C26483">
              <w:rPr>
                <w:rStyle w:val="Hyperlink"/>
                <w:noProof/>
              </w:rPr>
              <w:t>LOGGING IN To ATS</w:t>
            </w:r>
            <w:r w:rsidR="0032794A">
              <w:rPr>
                <w:rStyle w:val="Hyperlink"/>
                <w:noProof/>
              </w:rPr>
              <w:t>.NET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w:t>
            </w:r>
            <w:r w:rsidR="00C26483">
              <w:rPr>
                <w:rStyle w:val="Hyperlink"/>
                <w:noProof/>
                <w:webHidden/>
                <w:color w:val="auto"/>
                <w:u w:val="none"/>
              </w:rPr>
              <w:fldChar w:fldCharType="end"/>
            </w:r>
          </w:hyperlink>
        </w:p>
        <w:p w14:paraId="3DBA325F"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57" w:history="1">
            <w:r w:rsidR="00C26483">
              <w:rPr>
                <w:rStyle w:val="Hyperlink"/>
                <w:noProof/>
              </w:rPr>
              <w:t>The ATS Console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w:t>
            </w:r>
            <w:r w:rsidR="00C26483">
              <w:rPr>
                <w:rStyle w:val="Hyperlink"/>
                <w:noProof/>
                <w:webHidden/>
                <w:color w:val="auto"/>
                <w:u w:val="none"/>
              </w:rPr>
              <w:fldChar w:fldCharType="end"/>
            </w:r>
          </w:hyperlink>
        </w:p>
        <w:p w14:paraId="2B2B344A" w14:textId="77777777" w:rsidR="00FB577E" w:rsidRDefault="00000000">
          <w:pPr>
            <w:pStyle w:val="TOC3"/>
            <w:tabs>
              <w:tab w:val="right" w:leader="dot" w:pos="10070"/>
            </w:tabs>
            <w:rPr>
              <w:rFonts w:asciiTheme="minorHAnsi" w:hAnsiTheme="minorHAnsi" w:cs="Calibri"/>
              <w:noProof/>
              <w:sz w:val="22"/>
              <w:lang w:eastAsia="en-US"/>
            </w:rPr>
          </w:pPr>
          <w:hyperlink w:anchor="_Toc17795758" w:history="1">
            <w:r w:rsidR="00C26483">
              <w:rPr>
                <w:rStyle w:val="Hyperlink"/>
                <w:noProof/>
              </w:rPr>
              <w:t>Menu Bar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w:t>
            </w:r>
            <w:r w:rsidR="00C26483">
              <w:rPr>
                <w:rStyle w:val="Hyperlink"/>
                <w:noProof/>
                <w:webHidden/>
                <w:color w:val="auto"/>
                <w:u w:val="none"/>
              </w:rPr>
              <w:fldChar w:fldCharType="end"/>
            </w:r>
          </w:hyperlink>
        </w:p>
        <w:p w14:paraId="3381C331" w14:textId="77777777" w:rsidR="00FB577E" w:rsidRDefault="00000000">
          <w:pPr>
            <w:pStyle w:val="TOC3"/>
            <w:tabs>
              <w:tab w:val="right" w:leader="dot" w:pos="10070"/>
            </w:tabs>
            <w:rPr>
              <w:rFonts w:asciiTheme="minorHAnsi" w:hAnsiTheme="minorHAnsi" w:cs="Calibri"/>
              <w:noProof/>
              <w:sz w:val="22"/>
              <w:lang w:eastAsia="en-US"/>
            </w:rPr>
          </w:pPr>
          <w:hyperlink w:anchor="_Toc17795759" w:history="1">
            <w:r w:rsidR="00C26483">
              <w:rPr>
                <w:rStyle w:val="Hyperlink"/>
                <w:noProof/>
              </w:rPr>
              <w:t>Toolbar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w:t>
            </w:r>
            <w:r w:rsidR="00C26483">
              <w:rPr>
                <w:rStyle w:val="Hyperlink"/>
                <w:noProof/>
                <w:webHidden/>
                <w:color w:val="auto"/>
                <w:u w:val="none"/>
              </w:rPr>
              <w:fldChar w:fldCharType="end"/>
            </w:r>
          </w:hyperlink>
        </w:p>
        <w:p w14:paraId="1429ED25" w14:textId="77777777" w:rsidR="00FB577E" w:rsidRDefault="00000000">
          <w:pPr>
            <w:pStyle w:val="TOC3"/>
            <w:tabs>
              <w:tab w:val="right" w:leader="dot" w:pos="10070"/>
            </w:tabs>
            <w:rPr>
              <w:rFonts w:asciiTheme="minorHAnsi" w:hAnsiTheme="minorHAnsi" w:cs="Calibri"/>
              <w:noProof/>
              <w:sz w:val="22"/>
              <w:lang w:eastAsia="en-US"/>
            </w:rPr>
          </w:pPr>
          <w:hyperlink w:anchor="_Toc17795760" w:history="1">
            <w:r w:rsidR="00C26483">
              <w:rPr>
                <w:rStyle w:val="Hyperlink"/>
                <w:noProof/>
              </w:rPr>
              <w:t>Work Area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w:t>
            </w:r>
            <w:r w:rsidR="00C26483">
              <w:rPr>
                <w:rStyle w:val="Hyperlink"/>
                <w:noProof/>
                <w:webHidden/>
                <w:color w:val="auto"/>
                <w:u w:val="none"/>
              </w:rPr>
              <w:fldChar w:fldCharType="end"/>
            </w:r>
          </w:hyperlink>
        </w:p>
        <w:p w14:paraId="277B5CB7" w14:textId="77777777" w:rsidR="00FB577E" w:rsidRDefault="00000000">
          <w:pPr>
            <w:pStyle w:val="TOC3"/>
            <w:tabs>
              <w:tab w:val="right" w:leader="dot" w:pos="10070"/>
            </w:tabs>
            <w:rPr>
              <w:rFonts w:asciiTheme="minorHAnsi" w:hAnsiTheme="minorHAnsi" w:cs="Calibri"/>
              <w:noProof/>
              <w:sz w:val="22"/>
              <w:lang w:eastAsia="en-US"/>
            </w:rPr>
          </w:pPr>
          <w:hyperlink w:anchor="_Toc17795761" w:history="1">
            <w:r w:rsidR="00C26483">
              <w:rPr>
                <w:rStyle w:val="Hyperlink"/>
                <w:noProof/>
              </w:rPr>
              <w:t>Status Bar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4</w:t>
            </w:r>
            <w:r w:rsidR="00C26483">
              <w:rPr>
                <w:rStyle w:val="Hyperlink"/>
                <w:noProof/>
                <w:webHidden/>
                <w:color w:val="auto"/>
                <w:u w:val="none"/>
              </w:rPr>
              <w:fldChar w:fldCharType="end"/>
            </w:r>
          </w:hyperlink>
        </w:p>
        <w:p w14:paraId="42A09BC4" w14:textId="77777777" w:rsidR="00FB577E" w:rsidRDefault="00000000">
          <w:pPr>
            <w:pStyle w:val="TOC3"/>
            <w:tabs>
              <w:tab w:val="right" w:leader="dot" w:pos="10070"/>
            </w:tabs>
            <w:rPr>
              <w:rFonts w:asciiTheme="minorHAnsi" w:hAnsiTheme="minorHAnsi" w:cs="Calibri"/>
              <w:noProof/>
              <w:sz w:val="22"/>
              <w:lang w:eastAsia="en-US"/>
            </w:rPr>
          </w:pPr>
          <w:hyperlink w:anchor="_Toc17795762" w:history="1">
            <w:r w:rsidR="00C26483">
              <w:rPr>
                <w:rStyle w:val="Hyperlink"/>
                <w:noProof/>
              </w:rPr>
              <w:t>Tiles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4</w:t>
            </w:r>
            <w:r w:rsidR="00C26483">
              <w:rPr>
                <w:rStyle w:val="Hyperlink"/>
                <w:noProof/>
                <w:webHidden/>
                <w:color w:val="auto"/>
                <w:u w:val="none"/>
              </w:rPr>
              <w:fldChar w:fldCharType="end"/>
            </w:r>
          </w:hyperlink>
        </w:p>
        <w:p w14:paraId="26848C64"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63" w:history="1">
            <w:r w:rsidR="00C26483">
              <w:rPr>
                <w:rStyle w:val="Hyperlink"/>
                <w:noProof/>
              </w:rPr>
              <w:t>ADA Compliance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w:t>
            </w:r>
            <w:r w:rsidR="00C26483">
              <w:rPr>
                <w:rStyle w:val="Hyperlink"/>
                <w:noProof/>
                <w:webHidden/>
                <w:color w:val="auto"/>
                <w:u w:val="none"/>
              </w:rPr>
              <w:fldChar w:fldCharType="end"/>
            </w:r>
          </w:hyperlink>
        </w:p>
        <w:p w14:paraId="460A982B"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64" w:history="1">
            <w:r w:rsidR="00C26483">
              <w:rPr>
                <w:rStyle w:val="Hyperlink"/>
                <w:noProof/>
              </w:rPr>
              <w:t>Using the ATS Input Screens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w:t>
            </w:r>
            <w:r w:rsidR="00C26483">
              <w:rPr>
                <w:rStyle w:val="Hyperlink"/>
                <w:noProof/>
                <w:webHidden/>
                <w:color w:val="auto"/>
                <w:u w:val="none"/>
              </w:rPr>
              <w:fldChar w:fldCharType="end"/>
            </w:r>
          </w:hyperlink>
        </w:p>
        <w:p w14:paraId="1F7C7A2C" w14:textId="77777777" w:rsidR="00FB577E" w:rsidRDefault="00000000">
          <w:pPr>
            <w:pStyle w:val="TOC3"/>
            <w:tabs>
              <w:tab w:val="right" w:leader="dot" w:pos="10070"/>
            </w:tabs>
            <w:rPr>
              <w:rFonts w:asciiTheme="minorHAnsi" w:hAnsiTheme="minorHAnsi" w:cs="Calibri"/>
              <w:noProof/>
              <w:sz w:val="22"/>
              <w:lang w:eastAsia="en-US"/>
            </w:rPr>
          </w:pPr>
          <w:hyperlink w:anchor="_Toc17795765" w:history="1">
            <w:r w:rsidR="00C26483">
              <w:rPr>
                <w:rStyle w:val="Hyperlink"/>
                <w:noProof/>
              </w:rPr>
              <w:t>Moving Around the Screen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0567A794"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66" w:history="1">
            <w:r w:rsidR="00C26483">
              <w:rPr>
                <w:rStyle w:val="Hyperlink"/>
                <w:noProof/>
              </w:rPr>
              <w:t>Special Data Entry Features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74949814" w14:textId="77777777" w:rsidR="00FB577E" w:rsidRDefault="00000000">
          <w:pPr>
            <w:pStyle w:val="TOC3"/>
            <w:tabs>
              <w:tab w:val="right" w:leader="dot" w:pos="10070"/>
            </w:tabs>
            <w:rPr>
              <w:rFonts w:asciiTheme="minorHAnsi" w:hAnsiTheme="minorHAnsi" w:cs="Calibri"/>
              <w:noProof/>
              <w:sz w:val="22"/>
              <w:lang w:eastAsia="en-US"/>
            </w:rPr>
          </w:pPr>
          <w:hyperlink w:anchor="_Toc17795767" w:history="1">
            <w:r w:rsidR="00C26483">
              <w:rPr>
                <w:rStyle w:val="Hyperlink"/>
                <w:noProof/>
              </w:rPr>
              <w:t>Numeric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039B23C4" w14:textId="77777777" w:rsidR="00FB577E" w:rsidRDefault="00000000">
          <w:pPr>
            <w:pStyle w:val="TOC3"/>
            <w:tabs>
              <w:tab w:val="right" w:leader="dot" w:pos="10070"/>
            </w:tabs>
            <w:rPr>
              <w:rFonts w:asciiTheme="minorHAnsi" w:hAnsiTheme="minorHAnsi" w:cs="Calibri"/>
              <w:noProof/>
              <w:sz w:val="22"/>
              <w:lang w:eastAsia="en-US"/>
            </w:rPr>
          </w:pPr>
          <w:hyperlink w:anchor="_Toc17795768" w:history="1">
            <w:r w:rsidR="00C26483">
              <w:rPr>
                <w:rStyle w:val="Hyperlink"/>
                <w:noProof/>
              </w:rPr>
              <w:t>Date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71B7CA47" w14:textId="77777777" w:rsidR="00FB577E" w:rsidRDefault="00000000">
          <w:pPr>
            <w:pStyle w:val="TOC3"/>
            <w:tabs>
              <w:tab w:val="right" w:leader="dot" w:pos="10070"/>
            </w:tabs>
            <w:rPr>
              <w:rFonts w:asciiTheme="minorHAnsi" w:hAnsiTheme="minorHAnsi" w:cs="Calibri"/>
              <w:noProof/>
              <w:sz w:val="22"/>
              <w:lang w:eastAsia="en-US"/>
            </w:rPr>
          </w:pPr>
          <w:hyperlink w:anchor="_Toc17795769" w:history="1">
            <w:r w:rsidR="00C26483">
              <w:rPr>
                <w:rStyle w:val="Hyperlink"/>
                <w:noProof/>
              </w:rPr>
              <w:t>Phone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32D7E8D9" w14:textId="77777777" w:rsidR="00FB577E" w:rsidRDefault="00000000">
          <w:pPr>
            <w:pStyle w:val="TOC3"/>
            <w:tabs>
              <w:tab w:val="right" w:leader="dot" w:pos="10070"/>
            </w:tabs>
            <w:rPr>
              <w:rFonts w:asciiTheme="minorHAnsi" w:hAnsiTheme="minorHAnsi" w:cs="Calibri"/>
              <w:noProof/>
              <w:sz w:val="22"/>
              <w:lang w:eastAsia="en-US"/>
            </w:rPr>
          </w:pPr>
          <w:hyperlink w:anchor="_Toc17795770" w:history="1">
            <w:r w:rsidR="00C26483">
              <w:rPr>
                <w:rStyle w:val="Hyperlink"/>
                <w:noProof/>
              </w:rPr>
              <w:t>Zip Code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200CABC5" w14:textId="77777777" w:rsidR="00FB577E" w:rsidRDefault="00000000">
          <w:pPr>
            <w:pStyle w:val="TOC3"/>
            <w:tabs>
              <w:tab w:val="right" w:leader="dot" w:pos="10070"/>
            </w:tabs>
            <w:rPr>
              <w:rFonts w:asciiTheme="minorHAnsi" w:hAnsiTheme="minorHAnsi" w:cs="Calibri"/>
              <w:noProof/>
              <w:sz w:val="22"/>
              <w:lang w:eastAsia="en-US"/>
            </w:rPr>
          </w:pPr>
          <w:hyperlink w:anchor="_Toc17795771" w:history="1">
            <w:r w:rsidR="00C26483">
              <w:rPr>
                <w:rStyle w:val="Hyperlink"/>
                <w:noProof/>
              </w:rPr>
              <w:t>Check Boxes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21265D5D" w14:textId="77777777" w:rsidR="00FB577E" w:rsidRDefault="00000000">
          <w:pPr>
            <w:pStyle w:val="TOC3"/>
            <w:tabs>
              <w:tab w:val="right" w:leader="dot" w:pos="10070"/>
            </w:tabs>
            <w:rPr>
              <w:rFonts w:asciiTheme="minorHAnsi" w:hAnsiTheme="minorHAnsi" w:cs="Calibri"/>
              <w:noProof/>
              <w:sz w:val="22"/>
              <w:lang w:eastAsia="en-US"/>
            </w:rPr>
          </w:pPr>
          <w:hyperlink w:anchor="_Toc17795772" w:history="1">
            <w:r w:rsidR="00C26483">
              <w:rPr>
                <w:rStyle w:val="Hyperlink"/>
                <w:noProof/>
              </w:rPr>
              <w:t>List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57D8867C" w14:textId="77777777" w:rsidR="00FB577E" w:rsidRDefault="00000000">
          <w:pPr>
            <w:pStyle w:val="TOC3"/>
            <w:tabs>
              <w:tab w:val="right" w:leader="dot" w:pos="10070"/>
            </w:tabs>
            <w:rPr>
              <w:rFonts w:asciiTheme="minorHAnsi" w:hAnsiTheme="minorHAnsi" w:cs="Calibri"/>
              <w:noProof/>
              <w:sz w:val="22"/>
              <w:lang w:eastAsia="en-US"/>
            </w:rPr>
          </w:pPr>
          <w:hyperlink w:anchor="_Toc17795773" w:history="1">
            <w:r w:rsidR="00C26483">
              <w:rPr>
                <w:rStyle w:val="Hyperlink"/>
                <w:noProof/>
              </w:rPr>
              <w:t>Required and Read-Only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28AC2AC0"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74" w:history="1">
            <w:r w:rsidR="00C26483">
              <w:rPr>
                <w:rStyle w:val="Hyperlink"/>
                <w:noProof/>
              </w:rPr>
              <w:t>Searching for Existing Records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w:t>
            </w:r>
            <w:r w:rsidR="00C26483">
              <w:rPr>
                <w:rStyle w:val="Hyperlink"/>
                <w:noProof/>
                <w:webHidden/>
                <w:color w:val="auto"/>
                <w:u w:val="none"/>
              </w:rPr>
              <w:fldChar w:fldCharType="end"/>
            </w:r>
          </w:hyperlink>
        </w:p>
        <w:p w14:paraId="6FF0CA35" w14:textId="77777777" w:rsidR="00FB577E" w:rsidRDefault="00000000">
          <w:pPr>
            <w:pStyle w:val="TOC3"/>
            <w:tabs>
              <w:tab w:val="right" w:leader="dot" w:pos="10070"/>
            </w:tabs>
            <w:rPr>
              <w:rFonts w:asciiTheme="minorHAnsi" w:hAnsiTheme="minorHAnsi" w:cs="Calibri"/>
              <w:noProof/>
              <w:sz w:val="22"/>
              <w:lang w:eastAsia="en-US"/>
            </w:rPr>
          </w:pPr>
          <w:hyperlink w:anchor="_Toc17795775" w:history="1">
            <w:r w:rsidR="00C26483">
              <w:rPr>
                <w:rStyle w:val="Hyperlink"/>
                <w:noProof/>
              </w:rPr>
              <w:t>Lookup Features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w:t>
            </w:r>
            <w:r w:rsidR="00C26483">
              <w:rPr>
                <w:rStyle w:val="Hyperlink"/>
                <w:noProof/>
                <w:webHidden/>
                <w:color w:val="auto"/>
                <w:u w:val="none"/>
              </w:rPr>
              <w:fldChar w:fldCharType="end"/>
            </w:r>
          </w:hyperlink>
        </w:p>
        <w:p w14:paraId="038A57E2" w14:textId="77777777" w:rsidR="00FB577E" w:rsidRDefault="00000000">
          <w:pPr>
            <w:pStyle w:val="TOC3"/>
            <w:tabs>
              <w:tab w:val="right" w:leader="dot" w:pos="10070"/>
            </w:tabs>
            <w:rPr>
              <w:rFonts w:asciiTheme="minorHAnsi" w:hAnsiTheme="minorHAnsi" w:cs="Calibri"/>
              <w:noProof/>
              <w:sz w:val="22"/>
              <w:lang w:eastAsia="en-US"/>
            </w:rPr>
          </w:pPr>
          <w:hyperlink w:anchor="_Toc17795776" w:history="1">
            <w:r w:rsidR="00C26483">
              <w:rPr>
                <w:rStyle w:val="Hyperlink"/>
                <w:noProof/>
              </w:rPr>
              <w:t>Result Lists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w:t>
            </w:r>
            <w:r w:rsidR="00C26483">
              <w:rPr>
                <w:rStyle w:val="Hyperlink"/>
                <w:noProof/>
                <w:webHidden/>
                <w:color w:val="auto"/>
                <w:u w:val="none"/>
              </w:rPr>
              <w:fldChar w:fldCharType="end"/>
            </w:r>
          </w:hyperlink>
        </w:p>
        <w:p w14:paraId="6D5A19B1"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777" w:history="1">
            <w:r w:rsidR="00C26483">
              <w:rPr>
                <w:rStyle w:val="Hyperlink"/>
                <w:caps/>
                <w:noProof/>
              </w:rPr>
              <w:t>2.</w:t>
            </w:r>
            <w:r w:rsidR="00C26483">
              <w:rPr>
                <w:rStyle w:val="Hyperlink"/>
                <w:rFonts w:asciiTheme="minorHAnsi" w:hAnsiTheme="minorHAnsi" w:cs="Calibri"/>
                <w:b w:val="0"/>
                <w:caps/>
                <w:noProof/>
                <w:color w:val="auto"/>
                <w:sz w:val="22"/>
                <w:u w:val="none"/>
                <w:lang w:eastAsia="en-US"/>
              </w:rPr>
              <w:tab/>
            </w:r>
            <w:r w:rsidR="00C26483">
              <w:rPr>
                <w:rStyle w:val="Hyperlink"/>
                <w:caps/>
                <w:noProof/>
              </w:rPr>
              <w:t>Employees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_Toc17795777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14</w:t>
            </w:r>
            <w:r w:rsidR="00C26483">
              <w:rPr>
                <w:rStyle w:val="Hyperlink"/>
                <w:caps/>
                <w:noProof/>
                <w:webHidden/>
                <w:color w:val="auto"/>
                <w:u w:val="none"/>
              </w:rPr>
              <w:fldChar w:fldCharType="end"/>
            </w:r>
          </w:hyperlink>
        </w:p>
        <w:p w14:paraId="34989C07"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78" w:history="1">
            <w:r w:rsidR="00C26483">
              <w:rPr>
                <w:rStyle w:val="Hyperlink"/>
                <w:noProof/>
              </w:rPr>
              <w:t>Entering a New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14</w:t>
            </w:r>
            <w:r w:rsidR="00C26483">
              <w:rPr>
                <w:rStyle w:val="Hyperlink"/>
                <w:noProof/>
                <w:webHidden/>
                <w:color w:val="auto"/>
                <w:u w:val="none"/>
              </w:rPr>
              <w:fldChar w:fldCharType="end"/>
            </w:r>
          </w:hyperlink>
        </w:p>
        <w:p w14:paraId="5DA694C7" w14:textId="77777777" w:rsidR="00FB577E" w:rsidRDefault="00000000">
          <w:pPr>
            <w:pStyle w:val="TOC3"/>
            <w:tabs>
              <w:tab w:val="right" w:leader="dot" w:pos="10070"/>
            </w:tabs>
            <w:rPr>
              <w:rFonts w:asciiTheme="minorHAnsi" w:hAnsiTheme="minorHAnsi" w:cs="Calibri"/>
              <w:noProof/>
              <w:sz w:val="22"/>
              <w:lang w:eastAsia="en-US"/>
            </w:rPr>
          </w:pPr>
          <w:hyperlink w:anchor="_Toc17795779" w:history="1">
            <w:r w:rsidR="00C26483">
              <w:rPr>
                <w:rStyle w:val="Hyperlink"/>
                <w:noProof/>
              </w:rPr>
              <w:t>Saving a New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17</w:t>
            </w:r>
            <w:r w:rsidR="00C26483">
              <w:rPr>
                <w:rStyle w:val="Hyperlink"/>
                <w:noProof/>
                <w:webHidden/>
                <w:color w:val="auto"/>
                <w:u w:val="none"/>
              </w:rPr>
              <w:fldChar w:fldCharType="end"/>
            </w:r>
          </w:hyperlink>
        </w:p>
        <w:p w14:paraId="5AA6872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0" w:history="1">
            <w:r w:rsidR="00C26483">
              <w:rPr>
                <w:rStyle w:val="Hyperlink"/>
                <w:noProof/>
              </w:rPr>
              <w:t>Editing an Existing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17</w:t>
            </w:r>
            <w:r w:rsidR="00C26483">
              <w:rPr>
                <w:rStyle w:val="Hyperlink"/>
                <w:noProof/>
                <w:webHidden/>
                <w:color w:val="auto"/>
                <w:u w:val="none"/>
              </w:rPr>
              <w:fldChar w:fldCharType="end"/>
            </w:r>
          </w:hyperlink>
        </w:p>
        <w:p w14:paraId="419B125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1" w:history="1">
            <w:r w:rsidR="00C26483">
              <w:rPr>
                <w:rStyle w:val="Hyperlink"/>
                <w:noProof/>
              </w:rPr>
              <w:t>Adding an Employer’s Report of Injury or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18</w:t>
            </w:r>
            <w:r w:rsidR="00C26483">
              <w:rPr>
                <w:rStyle w:val="Hyperlink"/>
                <w:noProof/>
                <w:webHidden/>
                <w:color w:val="auto"/>
                <w:u w:val="none"/>
              </w:rPr>
              <w:fldChar w:fldCharType="end"/>
            </w:r>
          </w:hyperlink>
        </w:p>
        <w:p w14:paraId="751AAE00"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2" w:history="1">
            <w:r w:rsidR="00C26483">
              <w:rPr>
                <w:rStyle w:val="Hyperlink"/>
                <w:noProof/>
              </w:rPr>
              <w:t>Adding an AKA Name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18</w:t>
            </w:r>
            <w:r w:rsidR="00C26483">
              <w:rPr>
                <w:rStyle w:val="Hyperlink"/>
                <w:noProof/>
                <w:webHidden/>
                <w:color w:val="auto"/>
                <w:u w:val="none"/>
              </w:rPr>
              <w:fldChar w:fldCharType="end"/>
            </w:r>
          </w:hyperlink>
        </w:p>
        <w:p w14:paraId="1B922A84"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3" w:history="1">
            <w:r w:rsidR="00C26483">
              <w:rPr>
                <w:rStyle w:val="Hyperlink"/>
                <w:noProof/>
              </w:rPr>
              <w:t>Entering a New Dependent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19</w:t>
            </w:r>
            <w:r w:rsidR="00C26483">
              <w:rPr>
                <w:rStyle w:val="Hyperlink"/>
                <w:noProof/>
                <w:webHidden/>
                <w:color w:val="auto"/>
                <w:u w:val="none"/>
              </w:rPr>
              <w:fldChar w:fldCharType="end"/>
            </w:r>
          </w:hyperlink>
        </w:p>
        <w:p w14:paraId="5175CED0"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784" w:history="1">
            <w:r w:rsidR="00C26483">
              <w:rPr>
                <w:rStyle w:val="Hyperlink"/>
                <w:caps/>
                <w:noProof/>
              </w:rPr>
              <w:t>3.</w:t>
            </w:r>
            <w:r w:rsidR="00C26483">
              <w:rPr>
                <w:rStyle w:val="Hyperlink"/>
                <w:rFonts w:asciiTheme="minorHAnsi" w:hAnsiTheme="minorHAnsi" w:cs="Calibri"/>
                <w:b w:val="0"/>
                <w:caps/>
                <w:noProof/>
                <w:color w:val="auto"/>
                <w:sz w:val="22"/>
                <w:u w:val="none"/>
                <w:lang w:eastAsia="en-US"/>
              </w:rPr>
              <w:tab/>
            </w:r>
            <w:r w:rsidR="00C26483">
              <w:rPr>
                <w:rStyle w:val="Hyperlink"/>
                <w:caps/>
                <w:noProof/>
              </w:rPr>
              <w:t>Vendors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_Toc17795784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22</w:t>
            </w:r>
            <w:r w:rsidR="00C26483">
              <w:rPr>
                <w:rStyle w:val="Hyperlink"/>
                <w:caps/>
                <w:noProof/>
                <w:webHidden/>
                <w:color w:val="auto"/>
                <w:u w:val="none"/>
              </w:rPr>
              <w:fldChar w:fldCharType="end"/>
            </w:r>
          </w:hyperlink>
        </w:p>
        <w:p w14:paraId="2F8BD8A1"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5" w:history="1">
            <w:r w:rsidR="00C26483">
              <w:rPr>
                <w:rStyle w:val="Hyperlink"/>
                <w:noProof/>
              </w:rPr>
              <w:t>Entering a New Vendor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22</w:t>
            </w:r>
            <w:r w:rsidR="00C26483">
              <w:rPr>
                <w:rStyle w:val="Hyperlink"/>
                <w:noProof/>
                <w:webHidden/>
                <w:color w:val="auto"/>
                <w:u w:val="none"/>
              </w:rPr>
              <w:fldChar w:fldCharType="end"/>
            </w:r>
          </w:hyperlink>
        </w:p>
        <w:p w14:paraId="230274E1"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6" w:history="1">
            <w:r w:rsidR="00C26483">
              <w:rPr>
                <w:rStyle w:val="Hyperlink"/>
                <w:noProof/>
              </w:rPr>
              <w:t>1099 Reporting</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25</w:t>
            </w:r>
            <w:r w:rsidR="00C26483">
              <w:rPr>
                <w:rStyle w:val="Hyperlink"/>
                <w:noProof/>
                <w:webHidden/>
                <w:color w:val="auto"/>
                <w:u w:val="none"/>
              </w:rPr>
              <w:fldChar w:fldCharType="end"/>
            </w:r>
          </w:hyperlink>
        </w:p>
        <w:p w14:paraId="304A8DCB"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7" w:history="1">
            <w:r w:rsidR="00C26483">
              <w:rPr>
                <w:rStyle w:val="Hyperlink"/>
                <w:noProof/>
              </w:rPr>
              <w:t>Editing an Existing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25</w:t>
            </w:r>
            <w:r w:rsidR="00C26483">
              <w:rPr>
                <w:rStyle w:val="Hyperlink"/>
                <w:noProof/>
                <w:webHidden/>
                <w:color w:val="auto"/>
                <w:u w:val="none"/>
              </w:rPr>
              <w:fldChar w:fldCharType="end"/>
            </w:r>
          </w:hyperlink>
        </w:p>
        <w:p w14:paraId="372E651C"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788" w:history="1">
            <w:r w:rsidR="00C26483">
              <w:rPr>
                <w:rStyle w:val="Hyperlink"/>
                <w:caps/>
                <w:noProof/>
              </w:rPr>
              <w:t>4.</w:t>
            </w:r>
            <w:r w:rsidR="00C26483">
              <w:rPr>
                <w:rStyle w:val="Hyperlink"/>
                <w:rFonts w:asciiTheme="minorHAnsi" w:hAnsiTheme="minorHAnsi" w:cs="Calibri"/>
                <w:b w:val="0"/>
                <w:caps/>
                <w:noProof/>
                <w:color w:val="auto"/>
                <w:sz w:val="22"/>
                <w:u w:val="none"/>
                <w:lang w:eastAsia="en-US"/>
              </w:rPr>
              <w:tab/>
            </w:r>
            <w:r w:rsidR="00C26483">
              <w:rPr>
                <w:rStyle w:val="Hyperlink"/>
                <w:caps/>
                <w:noProof/>
              </w:rPr>
              <w:t>Employer’s Report of Injury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_Toc17795788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27</w:t>
            </w:r>
            <w:r w:rsidR="00C26483">
              <w:rPr>
                <w:rStyle w:val="Hyperlink"/>
                <w:caps/>
                <w:noProof/>
                <w:webHidden/>
                <w:color w:val="auto"/>
                <w:u w:val="none"/>
              </w:rPr>
              <w:fldChar w:fldCharType="end"/>
            </w:r>
          </w:hyperlink>
        </w:p>
        <w:p w14:paraId="09E9BE23"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89" w:history="1">
            <w:r w:rsidR="00C26483">
              <w:rPr>
                <w:rStyle w:val="Hyperlink"/>
                <w:noProof/>
              </w:rPr>
              <w:t>Entering a New Employer’s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27</w:t>
            </w:r>
            <w:r w:rsidR="00C26483">
              <w:rPr>
                <w:rStyle w:val="Hyperlink"/>
                <w:noProof/>
                <w:webHidden/>
                <w:color w:val="auto"/>
                <w:u w:val="none"/>
              </w:rPr>
              <w:fldChar w:fldCharType="end"/>
            </w:r>
          </w:hyperlink>
        </w:p>
        <w:p w14:paraId="67300BD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90" w:history="1">
            <w:r w:rsidR="00C26483">
              <w:rPr>
                <w:rStyle w:val="Hyperlink"/>
                <w:noProof/>
              </w:rPr>
              <w:t>Saving an Employer’s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32</w:t>
            </w:r>
            <w:r w:rsidR="00C26483">
              <w:rPr>
                <w:rStyle w:val="Hyperlink"/>
                <w:noProof/>
                <w:webHidden/>
                <w:color w:val="auto"/>
                <w:u w:val="none"/>
              </w:rPr>
              <w:fldChar w:fldCharType="end"/>
            </w:r>
          </w:hyperlink>
        </w:p>
        <w:p w14:paraId="39425F97" w14:textId="77777777" w:rsidR="00FB577E" w:rsidRDefault="00000000">
          <w:pPr>
            <w:pStyle w:val="TOC3"/>
            <w:tabs>
              <w:tab w:val="right" w:leader="dot" w:pos="10070"/>
            </w:tabs>
            <w:rPr>
              <w:rFonts w:asciiTheme="minorHAnsi" w:hAnsiTheme="minorHAnsi" w:cs="Calibri"/>
              <w:noProof/>
              <w:sz w:val="22"/>
              <w:lang w:eastAsia="en-US"/>
            </w:rPr>
          </w:pPr>
          <w:hyperlink w:anchor="_Toc17795791" w:history="1">
            <w:r w:rsidR="00C26483">
              <w:rPr>
                <w:rStyle w:val="Hyperlink"/>
                <w:noProof/>
              </w:rPr>
              <w:t>The Print Options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32</w:t>
            </w:r>
            <w:r w:rsidR="00C26483">
              <w:rPr>
                <w:rStyle w:val="Hyperlink"/>
                <w:noProof/>
                <w:webHidden/>
                <w:color w:val="auto"/>
                <w:u w:val="none"/>
              </w:rPr>
              <w:fldChar w:fldCharType="end"/>
            </w:r>
          </w:hyperlink>
        </w:p>
        <w:p w14:paraId="4259F7B3" w14:textId="77777777" w:rsidR="00FB577E" w:rsidRDefault="00000000">
          <w:pPr>
            <w:pStyle w:val="TOC3"/>
            <w:tabs>
              <w:tab w:val="right" w:leader="dot" w:pos="10070"/>
            </w:tabs>
            <w:rPr>
              <w:rFonts w:asciiTheme="minorHAnsi" w:hAnsiTheme="minorHAnsi" w:cs="Calibri"/>
              <w:noProof/>
              <w:sz w:val="22"/>
              <w:lang w:eastAsia="en-US"/>
            </w:rPr>
          </w:pPr>
          <w:hyperlink w:anchor="_Toc17795792" w:history="1">
            <w:r w:rsidR="00C26483">
              <w:rPr>
                <w:rStyle w:val="Hyperlink"/>
                <w:noProof/>
              </w:rPr>
              <w:t>The Notes and Diary Options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32</w:t>
            </w:r>
            <w:r w:rsidR="00C26483">
              <w:rPr>
                <w:rStyle w:val="Hyperlink"/>
                <w:noProof/>
                <w:webHidden/>
                <w:color w:val="auto"/>
                <w:u w:val="none"/>
              </w:rPr>
              <w:fldChar w:fldCharType="end"/>
            </w:r>
          </w:hyperlink>
        </w:p>
        <w:p w14:paraId="108071AF" w14:textId="77777777" w:rsidR="00FB577E" w:rsidRDefault="00000000">
          <w:pPr>
            <w:pStyle w:val="TOC3"/>
            <w:tabs>
              <w:tab w:val="right" w:leader="dot" w:pos="10070"/>
            </w:tabs>
            <w:rPr>
              <w:rFonts w:asciiTheme="minorHAnsi" w:hAnsiTheme="minorHAnsi" w:cs="Calibri"/>
              <w:noProof/>
              <w:sz w:val="22"/>
              <w:lang w:eastAsia="en-US"/>
            </w:rPr>
          </w:pPr>
          <w:hyperlink w:anchor="_Toc17795793" w:history="1">
            <w:r w:rsidR="00C26483">
              <w:rPr>
                <w:rStyle w:val="Hyperlink"/>
                <w:noProof/>
              </w:rPr>
              <w:t>New First Report Option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33</w:t>
            </w:r>
            <w:r w:rsidR="00C26483">
              <w:rPr>
                <w:rStyle w:val="Hyperlink"/>
                <w:noProof/>
                <w:webHidden/>
                <w:color w:val="auto"/>
                <w:u w:val="none"/>
              </w:rPr>
              <w:fldChar w:fldCharType="end"/>
            </w:r>
          </w:hyperlink>
        </w:p>
        <w:p w14:paraId="2A961061" w14:textId="77777777" w:rsidR="00FB577E" w:rsidRDefault="00000000">
          <w:pPr>
            <w:pStyle w:val="TOC3"/>
            <w:tabs>
              <w:tab w:val="right" w:leader="dot" w:pos="10070"/>
            </w:tabs>
            <w:rPr>
              <w:rFonts w:asciiTheme="minorHAnsi" w:hAnsiTheme="minorHAnsi" w:cs="Calibri"/>
              <w:noProof/>
              <w:sz w:val="22"/>
              <w:lang w:eastAsia="en-US"/>
            </w:rPr>
          </w:pPr>
          <w:hyperlink w:anchor="_Toc17795794" w:history="1">
            <w:r w:rsidR="00C26483">
              <w:rPr>
                <w:rStyle w:val="Hyperlink"/>
                <w:noProof/>
              </w:rPr>
              <w:t>Open First Report Option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33</w:t>
            </w:r>
            <w:r w:rsidR="00C26483">
              <w:rPr>
                <w:rStyle w:val="Hyperlink"/>
                <w:noProof/>
                <w:webHidden/>
                <w:color w:val="auto"/>
                <w:u w:val="none"/>
              </w:rPr>
              <w:fldChar w:fldCharType="end"/>
            </w:r>
          </w:hyperlink>
        </w:p>
        <w:p w14:paraId="59FF2FDB"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95" w:history="1">
            <w:r w:rsidR="00C26483">
              <w:rPr>
                <w:rStyle w:val="Hyperlink"/>
                <w:noProof/>
              </w:rPr>
              <w:t>Editing an Existing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33</w:t>
            </w:r>
            <w:r w:rsidR="00C26483">
              <w:rPr>
                <w:rStyle w:val="Hyperlink"/>
                <w:noProof/>
                <w:webHidden/>
                <w:color w:val="auto"/>
                <w:u w:val="none"/>
              </w:rPr>
              <w:fldChar w:fldCharType="end"/>
            </w:r>
          </w:hyperlink>
        </w:p>
        <w:p w14:paraId="2DDBBD80"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96" w:history="1">
            <w:r w:rsidR="00C26483">
              <w:rPr>
                <w:rStyle w:val="Hyperlink"/>
                <w:noProof/>
              </w:rPr>
              <w:t>Batching the Employer’s Report Data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34</w:t>
            </w:r>
            <w:r w:rsidR="00C26483">
              <w:rPr>
                <w:rStyle w:val="Hyperlink"/>
                <w:noProof/>
                <w:webHidden/>
                <w:color w:val="auto"/>
                <w:u w:val="none"/>
              </w:rPr>
              <w:fldChar w:fldCharType="end"/>
            </w:r>
          </w:hyperlink>
        </w:p>
        <w:p w14:paraId="6201A247"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97" w:history="1">
            <w:r w:rsidR="00C26483">
              <w:rPr>
                <w:rStyle w:val="Hyperlink"/>
                <w:noProof/>
              </w:rPr>
              <w:t>Promoting a Report of Injury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35</w:t>
            </w:r>
            <w:r w:rsidR="00C26483">
              <w:rPr>
                <w:rStyle w:val="Hyperlink"/>
                <w:noProof/>
                <w:webHidden/>
                <w:color w:val="auto"/>
                <w:u w:val="none"/>
              </w:rPr>
              <w:fldChar w:fldCharType="end"/>
            </w:r>
          </w:hyperlink>
        </w:p>
        <w:p w14:paraId="73BB6245"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798" w:history="1">
            <w:r w:rsidR="00C26483">
              <w:rPr>
                <w:rStyle w:val="Hyperlink"/>
                <w:caps/>
                <w:noProof/>
              </w:rPr>
              <w:t>5.</w:t>
            </w:r>
            <w:r w:rsidR="00C26483">
              <w:rPr>
                <w:rStyle w:val="Hyperlink"/>
                <w:rFonts w:asciiTheme="minorHAnsi" w:hAnsiTheme="minorHAnsi" w:cs="Calibri"/>
                <w:b w:val="0"/>
                <w:caps/>
                <w:noProof/>
                <w:color w:val="auto"/>
                <w:sz w:val="22"/>
                <w:u w:val="none"/>
                <w:lang w:eastAsia="en-US"/>
              </w:rPr>
              <w:tab/>
            </w:r>
            <w:r w:rsidR="00C26483">
              <w:rPr>
                <w:rStyle w:val="Hyperlink"/>
                <w:caps/>
                <w:noProof/>
              </w:rPr>
              <w:t>Claims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_Toc17795798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37</w:t>
            </w:r>
            <w:r w:rsidR="00C26483">
              <w:rPr>
                <w:rStyle w:val="Hyperlink"/>
                <w:caps/>
                <w:noProof/>
                <w:webHidden/>
                <w:color w:val="auto"/>
                <w:u w:val="none"/>
              </w:rPr>
              <w:fldChar w:fldCharType="end"/>
            </w:r>
          </w:hyperlink>
        </w:p>
        <w:p w14:paraId="76B5E128"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799" w:history="1">
            <w:r w:rsidR="00C26483">
              <w:rPr>
                <w:rStyle w:val="Hyperlink"/>
                <w:noProof/>
              </w:rPr>
              <w:t>Entering a New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37</w:t>
            </w:r>
            <w:r w:rsidR="00C26483">
              <w:rPr>
                <w:rStyle w:val="Hyperlink"/>
                <w:noProof/>
                <w:webHidden/>
                <w:color w:val="auto"/>
                <w:u w:val="none"/>
              </w:rPr>
              <w:fldChar w:fldCharType="end"/>
            </w:r>
          </w:hyperlink>
        </w:p>
        <w:p w14:paraId="3A8BB18B"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00" w:history="1">
            <w:r w:rsidR="00C26483">
              <w:rPr>
                <w:rStyle w:val="Hyperlink"/>
                <w:noProof/>
              </w:rPr>
              <w:t>Printing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51</w:t>
            </w:r>
            <w:r w:rsidR="00C26483">
              <w:rPr>
                <w:rStyle w:val="Hyperlink"/>
                <w:noProof/>
                <w:webHidden/>
                <w:color w:val="auto"/>
                <w:u w:val="none"/>
              </w:rPr>
              <w:fldChar w:fldCharType="end"/>
            </w:r>
          </w:hyperlink>
        </w:p>
        <w:p w14:paraId="1C26FEA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01" w:history="1">
            <w:r w:rsidR="00C26483">
              <w:rPr>
                <w:rStyle w:val="Hyperlink"/>
                <w:noProof/>
              </w:rPr>
              <w:t>Saving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51</w:t>
            </w:r>
            <w:r w:rsidR="00C26483">
              <w:rPr>
                <w:rStyle w:val="Hyperlink"/>
                <w:noProof/>
                <w:webHidden/>
                <w:color w:val="auto"/>
                <w:u w:val="none"/>
              </w:rPr>
              <w:fldChar w:fldCharType="end"/>
            </w:r>
          </w:hyperlink>
        </w:p>
        <w:p w14:paraId="1F035E3A"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02" w:history="1">
            <w:r w:rsidR="00C26483">
              <w:rPr>
                <w:rStyle w:val="Hyperlink"/>
                <w:noProof/>
              </w:rPr>
              <w:t>Opening another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52</w:t>
            </w:r>
            <w:r w:rsidR="00C26483">
              <w:rPr>
                <w:rStyle w:val="Hyperlink"/>
                <w:noProof/>
                <w:webHidden/>
                <w:color w:val="auto"/>
                <w:u w:val="none"/>
              </w:rPr>
              <w:fldChar w:fldCharType="end"/>
            </w:r>
          </w:hyperlink>
        </w:p>
        <w:p w14:paraId="5F429496"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03" w:history="1">
            <w:r w:rsidR="00C26483">
              <w:rPr>
                <w:rStyle w:val="Hyperlink"/>
                <w:noProof/>
              </w:rPr>
              <w:t>Editing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52</w:t>
            </w:r>
            <w:r w:rsidR="00C26483">
              <w:rPr>
                <w:rStyle w:val="Hyperlink"/>
                <w:noProof/>
                <w:webHidden/>
                <w:color w:val="auto"/>
                <w:u w:val="none"/>
              </w:rPr>
              <w:fldChar w:fldCharType="end"/>
            </w:r>
          </w:hyperlink>
        </w:p>
        <w:p w14:paraId="184B1D34"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04" w:history="1">
            <w:r w:rsidR="00C26483">
              <w:rPr>
                <w:rStyle w:val="Hyperlink"/>
                <w:noProof/>
              </w:rPr>
              <w:t>Closing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53</w:t>
            </w:r>
            <w:r w:rsidR="00C26483">
              <w:rPr>
                <w:rStyle w:val="Hyperlink"/>
                <w:noProof/>
                <w:webHidden/>
                <w:color w:val="auto"/>
                <w:u w:val="none"/>
              </w:rPr>
              <w:fldChar w:fldCharType="end"/>
            </w:r>
          </w:hyperlink>
        </w:p>
        <w:p w14:paraId="14AC1E26"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05" w:history="1">
            <w:r w:rsidR="00C26483">
              <w:rPr>
                <w:rStyle w:val="Hyperlink"/>
                <w:noProof/>
              </w:rPr>
              <w:t>Using the Claim Tools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53</w:t>
            </w:r>
            <w:r w:rsidR="00C26483">
              <w:rPr>
                <w:rStyle w:val="Hyperlink"/>
                <w:noProof/>
                <w:webHidden/>
                <w:color w:val="auto"/>
                <w:u w:val="none"/>
              </w:rPr>
              <w:fldChar w:fldCharType="end"/>
            </w:r>
          </w:hyperlink>
        </w:p>
        <w:p w14:paraId="2A0D4B82" w14:textId="77777777" w:rsidR="00FB577E" w:rsidRDefault="00000000">
          <w:pPr>
            <w:pStyle w:val="TOC3"/>
            <w:tabs>
              <w:tab w:val="right" w:leader="dot" w:pos="10070"/>
            </w:tabs>
            <w:rPr>
              <w:rFonts w:asciiTheme="minorHAnsi" w:hAnsiTheme="minorHAnsi" w:cs="Calibri"/>
              <w:noProof/>
              <w:sz w:val="22"/>
              <w:lang w:eastAsia="en-US"/>
            </w:rPr>
          </w:pPr>
          <w:hyperlink w:anchor="_Toc17795806" w:history="1">
            <w:r w:rsidR="00C26483">
              <w:rPr>
                <w:rStyle w:val="Hyperlink"/>
                <w:noProof/>
              </w:rPr>
              <w:t>AutoPay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53</w:t>
            </w:r>
            <w:r w:rsidR="00C26483">
              <w:rPr>
                <w:rStyle w:val="Hyperlink"/>
                <w:noProof/>
                <w:webHidden/>
                <w:color w:val="auto"/>
                <w:u w:val="none"/>
              </w:rPr>
              <w:fldChar w:fldCharType="end"/>
            </w:r>
          </w:hyperlink>
        </w:p>
        <w:p w14:paraId="5B167A70" w14:textId="77777777" w:rsidR="00FB577E" w:rsidRDefault="00000000">
          <w:pPr>
            <w:pStyle w:val="TOC3"/>
            <w:tabs>
              <w:tab w:val="right" w:leader="dot" w:pos="10070"/>
            </w:tabs>
            <w:rPr>
              <w:rFonts w:asciiTheme="minorHAnsi" w:hAnsiTheme="minorHAnsi" w:cs="Calibri"/>
              <w:noProof/>
              <w:sz w:val="22"/>
              <w:lang w:eastAsia="en-US"/>
            </w:rPr>
          </w:pPr>
          <w:hyperlink w:anchor="_Toc17795807" w:history="1">
            <w:r w:rsidR="00C26483">
              <w:rPr>
                <w:rStyle w:val="Hyperlink"/>
                <w:noProof/>
              </w:rPr>
              <w:t>Dependents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54</w:t>
            </w:r>
            <w:r w:rsidR="00C26483">
              <w:rPr>
                <w:rStyle w:val="Hyperlink"/>
                <w:noProof/>
                <w:webHidden/>
                <w:color w:val="auto"/>
                <w:u w:val="none"/>
              </w:rPr>
              <w:fldChar w:fldCharType="end"/>
            </w:r>
          </w:hyperlink>
        </w:p>
        <w:p w14:paraId="08640E15" w14:textId="77777777" w:rsidR="00FB577E" w:rsidRDefault="00000000">
          <w:pPr>
            <w:pStyle w:val="TOC3"/>
            <w:tabs>
              <w:tab w:val="right" w:leader="dot" w:pos="10070"/>
            </w:tabs>
            <w:rPr>
              <w:rFonts w:asciiTheme="minorHAnsi" w:hAnsiTheme="minorHAnsi" w:cs="Calibri"/>
              <w:noProof/>
              <w:sz w:val="22"/>
              <w:lang w:eastAsia="en-US"/>
            </w:rPr>
          </w:pPr>
          <w:hyperlink w:anchor="_Toc17795808" w:history="1">
            <w:r w:rsidR="00C26483">
              <w:rPr>
                <w:rStyle w:val="Hyperlink"/>
                <w:noProof/>
              </w:rPr>
              <w:t>Diary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55</w:t>
            </w:r>
            <w:r w:rsidR="00C26483">
              <w:rPr>
                <w:rStyle w:val="Hyperlink"/>
                <w:noProof/>
                <w:webHidden/>
                <w:color w:val="auto"/>
                <w:u w:val="none"/>
              </w:rPr>
              <w:fldChar w:fldCharType="end"/>
            </w:r>
          </w:hyperlink>
        </w:p>
        <w:p w14:paraId="017CE49E" w14:textId="77777777" w:rsidR="00FB577E" w:rsidRDefault="00000000">
          <w:pPr>
            <w:pStyle w:val="TOC4"/>
            <w:tabs>
              <w:tab w:val="right" w:leader="dot" w:pos="10070"/>
            </w:tabs>
            <w:rPr>
              <w:rFonts w:asciiTheme="minorHAnsi" w:eastAsiaTheme="minorEastAsia" w:hAnsiTheme="minorHAnsi" w:cs="Calibri"/>
              <w:noProof/>
            </w:rPr>
          </w:pPr>
          <w:hyperlink w:anchor="_Toc17795809" w:history="1">
            <w:r w:rsidR="00C26483">
              <w:rPr>
                <w:rStyle w:val="Hyperlink"/>
                <w:noProof/>
              </w:rPr>
              <w:t>Editing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56</w:t>
            </w:r>
            <w:r w:rsidR="00C26483">
              <w:rPr>
                <w:rStyle w:val="Hyperlink"/>
                <w:noProof/>
                <w:webHidden/>
                <w:color w:val="auto"/>
                <w:u w:val="none"/>
              </w:rPr>
              <w:fldChar w:fldCharType="end"/>
            </w:r>
          </w:hyperlink>
        </w:p>
        <w:p w14:paraId="2F5B4296" w14:textId="77777777" w:rsidR="00FB577E" w:rsidRDefault="00000000">
          <w:pPr>
            <w:pStyle w:val="TOC4"/>
            <w:tabs>
              <w:tab w:val="right" w:leader="dot" w:pos="10070"/>
            </w:tabs>
            <w:rPr>
              <w:rFonts w:asciiTheme="minorHAnsi" w:eastAsiaTheme="minorEastAsia" w:hAnsiTheme="minorHAnsi" w:cs="Calibri"/>
              <w:noProof/>
            </w:rPr>
          </w:pPr>
          <w:hyperlink w:anchor="_Toc17795810" w:history="1">
            <w:r w:rsidR="00C26483">
              <w:rPr>
                <w:rStyle w:val="Hyperlink"/>
                <w:noProof/>
              </w:rPr>
              <w:t>Marking Diary Entries as Reviewed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56</w:t>
            </w:r>
            <w:r w:rsidR="00C26483">
              <w:rPr>
                <w:rStyle w:val="Hyperlink"/>
                <w:noProof/>
                <w:webHidden/>
                <w:color w:val="auto"/>
                <w:u w:val="none"/>
              </w:rPr>
              <w:fldChar w:fldCharType="end"/>
            </w:r>
          </w:hyperlink>
        </w:p>
        <w:p w14:paraId="5B164F61" w14:textId="77777777" w:rsidR="00FB577E" w:rsidRDefault="00000000">
          <w:pPr>
            <w:pStyle w:val="TOC3"/>
            <w:tabs>
              <w:tab w:val="right" w:leader="dot" w:pos="10070"/>
            </w:tabs>
            <w:rPr>
              <w:rFonts w:asciiTheme="minorHAnsi" w:hAnsiTheme="minorHAnsi" w:cs="Calibri"/>
              <w:noProof/>
              <w:sz w:val="22"/>
              <w:lang w:eastAsia="en-US"/>
            </w:rPr>
          </w:pPr>
          <w:hyperlink w:anchor="_Toc17795811" w:history="1">
            <w:r w:rsidR="00C26483">
              <w:rPr>
                <w:rStyle w:val="Hyperlink"/>
                <w:noProof/>
              </w:rPr>
              <w:t>Forms/Letters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56</w:t>
            </w:r>
            <w:r w:rsidR="00C26483">
              <w:rPr>
                <w:rStyle w:val="Hyperlink"/>
                <w:noProof/>
                <w:webHidden/>
                <w:color w:val="auto"/>
                <w:u w:val="none"/>
              </w:rPr>
              <w:fldChar w:fldCharType="end"/>
            </w:r>
          </w:hyperlink>
        </w:p>
        <w:p w14:paraId="01F02E3F" w14:textId="77777777" w:rsidR="00FB577E" w:rsidRDefault="00000000">
          <w:pPr>
            <w:pStyle w:val="TOC3"/>
            <w:tabs>
              <w:tab w:val="right" w:leader="dot" w:pos="10070"/>
            </w:tabs>
            <w:rPr>
              <w:rFonts w:asciiTheme="minorHAnsi" w:hAnsiTheme="minorHAnsi" w:cs="Calibri"/>
              <w:noProof/>
              <w:sz w:val="22"/>
              <w:lang w:eastAsia="en-US"/>
            </w:rPr>
          </w:pPr>
          <w:hyperlink w:anchor="_Toc17795812" w:history="1">
            <w:r w:rsidR="00C26483">
              <w:rPr>
                <w:rStyle w:val="Hyperlink"/>
                <w:noProof/>
              </w:rPr>
              <w:t>General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57</w:t>
            </w:r>
            <w:r w:rsidR="00C26483">
              <w:rPr>
                <w:rStyle w:val="Hyperlink"/>
                <w:noProof/>
                <w:webHidden/>
                <w:color w:val="auto"/>
                <w:u w:val="none"/>
              </w:rPr>
              <w:fldChar w:fldCharType="end"/>
            </w:r>
          </w:hyperlink>
        </w:p>
        <w:p w14:paraId="762AD530" w14:textId="77777777" w:rsidR="00FB577E" w:rsidRDefault="00000000">
          <w:pPr>
            <w:pStyle w:val="TOC3"/>
            <w:tabs>
              <w:tab w:val="right" w:leader="dot" w:pos="10070"/>
            </w:tabs>
            <w:rPr>
              <w:rFonts w:asciiTheme="minorHAnsi" w:hAnsiTheme="minorHAnsi" w:cs="Calibri"/>
              <w:noProof/>
              <w:sz w:val="22"/>
              <w:lang w:eastAsia="en-US"/>
            </w:rPr>
          </w:pPr>
          <w:hyperlink w:anchor="_Toc17795813" w:history="1">
            <w:r w:rsidR="00C26483">
              <w:rPr>
                <w:rStyle w:val="Hyperlink"/>
                <w:noProof/>
              </w:rPr>
              <w:t>ISO Claim Search Export Utility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57</w:t>
            </w:r>
            <w:r w:rsidR="00C26483">
              <w:rPr>
                <w:rStyle w:val="Hyperlink"/>
                <w:noProof/>
                <w:webHidden/>
                <w:color w:val="auto"/>
                <w:u w:val="none"/>
              </w:rPr>
              <w:fldChar w:fldCharType="end"/>
            </w:r>
          </w:hyperlink>
        </w:p>
        <w:p w14:paraId="64419C62" w14:textId="77777777" w:rsidR="00FB577E" w:rsidRDefault="00000000">
          <w:pPr>
            <w:pStyle w:val="TOC3"/>
            <w:tabs>
              <w:tab w:val="right" w:leader="dot" w:pos="10070"/>
            </w:tabs>
            <w:rPr>
              <w:rFonts w:asciiTheme="minorHAnsi" w:hAnsiTheme="minorHAnsi" w:cs="Calibri"/>
              <w:noProof/>
              <w:sz w:val="22"/>
              <w:lang w:eastAsia="en-US"/>
            </w:rPr>
          </w:pPr>
          <w:hyperlink w:anchor="_Toc17795814" w:history="1">
            <w:r w:rsidR="00C26483">
              <w:rPr>
                <w:rStyle w:val="Hyperlink"/>
                <w:noProof/>
              </w:rPr>
              <w:t>Medical Fee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58</w:t>
            </w:r>
            <w:r w:rsidR="00C26483">
              <w:rPr>
                <w:rStyle w:val="Hyperlink"/>
                <w:noProof/>
                <w:webHidden/>
                <w:color w:val="auto"/>
                <w:u w:val="none"/>
              </w:rPr>
              <w:fldChar w:fldCharType="end"/>
            </w:r>
          </w:hyperlink>
        </w:p>
        <w:p w14:paraId="44193571" w14:textId="77777777" w:rsidR="00FB577E" w:rsidRDefault="00000000">
          <w:pPr>
            <w:pStyle w:val="TOC3"/>
            <w:tabs>
              <w:tab w:val="right" w:leader="dot" w:pos="10070"/>
            </w:tabs>
            <w:rPr>
              <w:rFonts w:asciiTheme="minorHAnsi" w:hAnsiTheme="minorHAnsi" w:cs="Calibri"/>
              <w:noProof/>
              <w:sz w:val="22"/>
              <w:lang w:eastAsia="en-US"/>
            </w:rPr>
          </w:pPr>
          <w:hyperlink w:anchor="_Toc17795815" w:history="1">
            <w:r w:rsidR="00C26483">
              <w:rPr>
                <w:rStyle w:val="Hyperlink"/>
                <w:noProof/>
              </w:rPr>
              <w:t>Notes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58</w:t>
            </w:r>
            <w:r w:rsidR="00C26483">
              <w:rPr>
                <w:rStyle w:val="Hyperlink"/>
                <w:noProof/>
                <w:webHidden/>
                <w:color w:val="auto"/>
                <w:u w:val="none"/>
              </w:rPr>
              <w:fldChar w:fldCharType="end"/>
            </w:r>
          </w:hyperlink>
        </w:p>
        <w:p w14:paraId="162401BA" w14:textId="77777777" w:rsidR="00FB577E" w:rsidRDefault="00000000">
          <w:pPr>
            <w:pStyle w:val="TOC4"/>
            <w:tabs>
              <w:tab w:val="right" w:leader="dot" w:pos="10070"/>
            </w:tabs>
            <w:rPr>
              <w:rFonts w:asciiTheme="minorHAnsi" w:eastAsiaTheme="minorEastAsia" w:hAnsiTheme="minorHAnsi" w:cs="Calibri"/>
              <w:noProof/>
            </w:rPr>
          </w:pPr>
          <w:hyperlink w:anchor="_Toc17795816" w:history="1">
            <w:r w:rsidR="00C26483">
              <w:rPr>
                <w:rStyle w:val="Hyperlink"/>
                <w:noProof/>
              </w:rPr>
              <w:t>Editing Notes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59</w:t>
            </w:r>
            <w:r w:rsidR="00C26483">
              <w:rPr>
                <w:rStyle w:val="Hyperlink"/>
                <w:noProof/>
                <w:webHidden/>
                <w:color w:val="auto"/>
                <w:u w:val="none"/>
              </w:rPr>
              <w:fldChar w:fldCharType="end"/>
            </w:r>
          </w:hyperlink>
        </w:p>
        <w:p w14:paraId="7E62EF98" w14:textId="77777777" w:rsidR="00FB577E" w:rsidRDefault="00000000">
          <w:pPr>
            <w:pStyle w:val="TOC4"/>
            <w:tabs>
              <w:tab w:val="right" w:leader="dot" w:pos="10070"/>
            </w:tabs>
            <w:rPr>
              <w:rFonts w:asciiTheme="minorHAnsi" w:eastAsiaTheme="minorEastAsia" w:hAnsiTheme="minorHAnsi" w:cs="Calibri"/>
              <w:noProof/>
            </w:rPr>
          </w:pPr>
          <w:hyperlink w:anchor="_Toc17795817" w:history="1">
            <w:r w:rsidR="00C26483">
              <w:rPr>
                <w:rStyle w:val="Hyperlink"/>
                <w:noProof/>
              </w:rPr>
              <w:t>Creating New Notes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59</w:t>
            </w:r>
            <w:r w:rsidR="00C26483">
              <w:rPr>
                <w:rStyle w:val="Hyperlink"/>
                <w:noProof/>
                <w:webHidden/>
                <w:color w:val="auto"/>
                <w:u w:val="none"/>
              </w:rPr>
              <w:fldChar w:fldCharType="end"/>
            </w:r>
          </w:hyperlink>
        </w:p>
        <w:p w14:paraId="348E8ECF" w14:textId="77777777" w:rsidR="00FB577E" w:rsidRDefault="00000000">
          <w:pPr>
            <w:pStyle w:val="TOC4"/>
            <w:tabs>
              <w:tab w:val="right" w:leader="dot" w:pos="10070"/>
            </w:tabs>
            <w:rPr>
              <w:rFonts w:asciiTheme="minorHAnsi" w:eastAsiaTheme="minorEastAsia" w:hAnsiTheme="minorHAnsi" w:cs="Calibri"/>
              <w:noProof/>
            </w:rPr>
          </w:pPr>
          <w:hyperlink w:anchor="_Toc17795818" w:history="1">
            <w:r w:rsidR="00C26483">
              <w:rPr>
                <w:rStyle w:val="Hyperlink"/>
                <w:noProof/>
              </w:rPr>
              <w:t>Inserting Attachments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60</w:t>
            </w:r>
            <w:r w:rsidR="00C26483">
              <w:rPr>
                <w:rStyle w:val="Hyperlink"/>
                <w:noProof/>
                <w:webHidden/>
                <w:color w:val="auto"/>
                <w:u w:val="none"/>
              </w:rPr>
              <w:fldChar w:fldCharType="end"/>
            </w:r>
          </w:hyperlink>
        </w:p>
        <w:p w14:paraId="5C0966F3" w14:textId="77777777" w:rsidR="00FB577E" w:rsidRDefault="00000000">
          <w:pPr>
            <w:pStyle w:val="TOC4"/>
            <w:tabs>
              <w:tab w:val="right" w:leader="dot" w:pos="10070"/>
            </w:tabs>
            <w:rPr>
              <w:rFonts w:asciiTheme="minorHAnsi" w:eastAsiaTheme="minorEastAsia" w:hAnsiTheme="minorHAnsi" w:cs="Calibri"/>
              <w:noProof/>
            </w:rPr>
          </w:pPr>
          <w:hyperlink w:anchor="_Toc17795819" w:history="1">
            <w:r w:rsidR="00C26483">
              <w:rPr>
                <w:rStyle w:val="Hyperlink"/>
                <w:noProof/>
              </w:rPr>
              <w:t>Changing the Filter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61</w:t>
            </w:r>
            <w:r w:rsidR="00C26483">
              <w:rPr>
                <w:rStyle w:val="Hyperlink"/>
                <w:noProof/>
                <w:webHidden/>
                <w:color w:val="auto"/>
                <w:u w:val="none"/>
              </w:rPr>
              <w:fldChar w:fldCharType="end"/>
            </w:r>
          </w:hyperlink>
        </w:p>
        <w:p w14:paraId="6FBF6A9E" w14:textId="77777777" w:rsidR="00FB577E" w:rsidRDefault="00000000">
          <w:pPr>
            <w:pStyle w:val="TOC3"/>
            <w:tabs>
              <w:tab w:val="right" w:leader="dot" w:pos="10070"/>
            </w:tabs>
            <w:rPr>
              <w:rFonts w:asciiTheme="minorHAnsi" w:hAnsiTheme="minorHAnsi" w:cs="Calibri"/>
              <w:noProof/>
              <w:sz w:val="22"/>
              <w:lang w:eastAsia="en-US"/>
            </w:rPr>
          </w:pPr>
          <w:hyperlink w:anchor="_Toc17795820" w:history="1">
            <w:r w:rsidR="00C26483">
              <w:rPr>
                <w:rStyle w:val="Hyperlink"/>
                <w:noProof/>
              </w:rPr>
              <w:t>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61</w:t>
            </w:r>
            <w:r w:rsidR="00C26483">
              <w:rPr>
                <w:rStyle w:val="Hyperlink"/>
                <w:noProof/>
                <w:webHidden/>
                <w:color w:val="auto"/>
                <w:u w:val="none"/>
              </w:rPr>
              <w:fldChar w:fldCharType="end"/>
            </w:r>
          </w:hyperlink>
        </w:p>
        <w:p w14:paraId="1D6A1048" w14:textId="77777777" w:rsidR="00FB577E" w:rsidRDefault="00000000">
          <w:pPr>
            <w:pStyle w:val="TOC4"/>
            <w:tabs>
              <w:tab w:val="right" w:leader="dot" w:pos="10070"/>
            </w:tabs>
            <w:rPr>
              <w:rFonts w:asciiTheme="minorHAnsi" w:eastAsiaTheme="minorEastAsia" w:hAnsiTheme="minorHAnsi" w:cs="Calibri"/>
              <w:noProof/>
            </w:rPr>
          </w:pPr>
          <w:hyperlink w:anchor="_Toc17795821" w:history="1">
            <w:r w:rsidR="00C26483">
              <w:rPr>
                <w:rStyle w:val="Hyperlink"/>
                <w:noProof/>
              </w:rPr>
              <w:t>Payment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61</w:t>
            </w:r>
            <w:r w:rsidR="00C26483">
              <w:rPr>
                <w:rStyle w:val="Hyperlink"/>
                <w:noProof/>
                <w:webHidden/>
                <w:color w:val="auto"/>
                <w:u w:val="none"/>
              </w:rPr>
              <w:fldChar w:fldCharType="end"/>
            </w:r>
          </w:hyperlink>
        </w:p>
        <w:p w14:paraId="08FF6EC1" w14:textId="77777777" w:rsidR="00FB577E" w:rsidRDefault="00000000">
          <w:pPr>
            <w:pStyle w:val="TOC4"/>
            <w:tabs>
              <w:tab w:val="right" w:leader="dot" w:pos="10070"/>
            </w:tabs>
            <w:rPr>
              <w:rFonts w:asciiTheme="minorHAnsi" w:eastAsiaTheme="minorEastAsia" w:hAnsiTheme="minorHAnsi" w:cs="Calibri"/>
              <w:noProof/>
            </w:rPr>
          </w:pPr>
          <w:hyperlink w:anchor="_Toc17795822" w:history="1">
            <w:r w:rsidR="00C26483">
              <w:rPr>
                <w:rStyle w:val="Hyperlink"/>
                <w:noProof/>
              </w:rPr>
              <w:t>Recovery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62</w:t>
            </w:r>
            <w:r w:rsidR="00C26483">
              <w:rPr>
                <w:rStyle w:val="Hyperlink"/>
                <w:noProof/>
                <w:webHidden/>
                <w:color w:val="auto"/>
                <w:u w:val="none"/>
              </w:rPr>
              <w:fldChar w:fldCharType="end"/>
            </w:r>
          </w:hyperlink>
        </w:p>
        <w:p w14:paraId="4A48985C" w14:textId="77777777" w:rsidR="00FB577E" w:rsidRDefault="00000000">
          <w:pPr>
            <w:pStyle w:val="TOC4"/>
            <w:tabs>
              <w:tab w:val="right" w:leader="dot" w:pos="10070"/>
            </w:tabs>
            <w:rPr>
              <w:rFonts w:asciiTheme="minorHAnsi" w:eastAsiaTheme="minorEastAsia" w:hAnsiTheme="minorHAnsi" w:cs="Calibri"/>
              <w:noProof/>
            </w:rPr>
          </w:pPr>
          <w:hyperlink w:anchor="_Toc17795823" w:history="1">
            <w:r w:rsidR="00C26483">
              <w:rPr>
                <w:rStyle w:val="Hyperlink"/>
                <w:noProof/>
              </w:rPr>
              <w:t>Reserve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62</w:t>
            </w:r>
            <w:r w:rsidR="00C26483">
              <w:rPr>
                <w:rStyle w:val="Hyperlink"/>
                <w:noProof/>
                <w:webHidden/>
                <w:color w:val="auto"/>
                <w:u w:val="none"/>
              </w:rPr>
              <w:fldChar w:fldCharType="end"/>
            </w:r>
          </w:hyperlink>
        </w:p>
        <w:p w14:paraId="5E09EEBE" w14:textId="77777777" w:rsidR="00FB577E" w:rsidRDefault="00000000">
          <w:pPr>
            <w:pStyle w:val="TOC4"/>
            <w:tabs>
              <w:tab w:val="right" w:leader="dot" w:pos="10070"/>
            </w:tabs>
            <w:rPr>
              <w:rFonts w:asciiTheme="minorHAnsi" w:eastAsiaTheme="minorEastAsia" w:hAnsiTheme="minorHAnsi" w:cs="Calibri"/>
              <w:noProof/>
            </w:rPr>
          </w:pPr>
          <w:hyperlink w:anchor="_Toc17795824" w:history="1">
            <w:r w:rsidR="00C26483">
              <w:rPr>
                <w:rStyle w:val="Hyperlink"/>
                <w:noProof/>
              </w:rPr>
              <w:t>Letter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63</w:t>
            </w:r>
            <w:r w:rsidR="00C26483">
              <w:rPr>
                <w:rStyle w:val="Hyperlink"/>
                <w:noProof/>
                <w:webHidden/>
                <w:color w:val="auto"/>
                <w:u w:val="none"/>
              </w:rPr>
              <w:fldChar w:fldCharType="end"/>
            </w:r>
          </w:hyperlink>
        </w:p>
        <w:p w14:paraId="3E18C963" w14:textId="77777777" w:rsidR="00FB577E" w:rsidRDefault="00000000">
          <w:pPr>
            <w:pStyle w:val="TOC4"/>
            <w:tabs>
              <w:tab w:val="right" w:leader="dot" w:pos="10070"/>
            </w:tabs>
            <w:rPr>
              <w:rFonts w:asciiTheme="minorHAnsi" w:eastAsiaTheme="minorEastAsia" w:hAnsiTheme="minorHAnsi" w:cs="Calibri"/>
              <w:noProof/>
            </w:rPr>
          </w:pPr>
          <w:hyperlink w:anchor="_Toc17795825" w:history="1">
            <w:r w:rsidR="00C26483">
              <w:rPr>
                <w:rStyle w:val="Hyperlink"/>
                <w:noProof/>
              </w:rPr>
              <w:t>Audit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63</w:t>
            </w:r>
            <w:r w:rsidR="00C26483">
              <w:rPr>
                <w:rStyle w:val="Hyperlink"/>
                <w:noProof/>
                <w:webHidden/>
                <w:color w:val="auto"/>
                <w:u w:val="none"/>
              </w:rPr>
              <w:fldChar w:fldCharType="end"/>
            </w:r>
          </w:hyperlink>
        </w:p>
        <w:p w14:paraId="57F2B70D" w14:textId="77777777" w:rsidR="00FB577E" w:rsidRDefault="00000000">
          <w:pPr>
            <w:pStyle w:val="TOC3"/>
            <w:tabs>
              <w:tab w:val="right" w:leader="dot" w:pos="10070"/>
            </w:tabs>
            <w:rPr>
              <w:rFonts w:asciiTheme="minorHAnsi" w:hAnsiTheme="minorHAnsi" w:cs="Calibri"/>
              <w:noProof/>
              <w:sz w:val="22"/>
              <w:lang w:eastAsia="en-US"/>
            </w:rPr>
          </w:pPr>
          <w:hyperlink w:anchor="_Toc17795826" w:history="1">
            <w:r w:rsidR="00C26483">
              <w:rPr>
                <w:rStyle w:val="Hyperlink"/>
                <w:noProof/>
              </w:rPr>
              <w:t>Reserve Worksheet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64</w:t>
            </w:r>
            <w:r w:rsidR="00C26483">
              <w:rPr>
                <w:rStyle w:val="Hyperlink"/>
                <w:noProof/>
                <w:webHidden/>
                <w:color w:val="auto"/>
                <w:u w:val="none"/>
              </w:rPr>
              <w:fldChar w:fldCharType="end"/>
            </w:r>
          </w:hyperlink>
        </w:p>
        <w:p w14:paraId="156550A2" w14:textId="77777777" w:rsidR="00FB577E" w:rsidRDefault="00000000">
          <w:pPr>
            <w:pStyle w:val="TOC3"/>
            <w:tabs>
              <w:tab w:val="right" w:leader="dot" w:pos="10070"/>
            </w:tabs>
            <w:rPr>
              <w:rFonts w:asciiTheme="minorHAnsi" w:hAnsiTheme="minorHAnsi" w:cs="Calibri"/>
              <w:noProof/>
              <w:sz w:val="22"/>
              <w:lang w:eastAsia="en-US"/>
            </w:rPr>
          </w:pPr>
          <w:hyperlink w:anchor="_Toc17795827" w:history="1">
            <w:r w:rsidR="00C26483">
              <w:rPr>
                <w:rStyle w:val="Hyperlink"/>
                <w:noProof/>
              </w:rPr>
              <w:t>Decreasing the Reserves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6AD30155" w14:textId="77777777" w:rsidR="00FB577E" w:rsidRDefault="00000000">
          <w:pPr>
            <w:pStyle w:val="TOC3"/>
            <w:tabs>
              <w:tab w:val="right" w:leader="dot" w:pos="10070"/>
            </w:tabs>
            <w:rPr>
              <w:rFonts w:asciiTheme="minorHAnsi" w:hAnsiTheme="minorHAnsi" w:cs="Calibri"/>
              <w:noProof/>
              <w:sz w:val="22"/>
              <w:lang w:eastAsia="en-US"/>
            </w:rPr>
          </w:pPr>
          <w:hyperlink w:anchor="_Toc17795828" w:history="1">
            <w:r w:rsidR="00C26483">
              <w:rPr>
                <w:rStyle w:val="Hyperlink"/>
                <w:noProof/>
              </w:rPr>
              <w:t>Replacing the Reserves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3BE719B5" w14:textId="77777777" w:rsidR="00FB577E" w:rsidRDefault="00000000">
          <w:pPr>
            <w:pStyle w:val="TOC3"/>
            <w:tabs>
              <w:tab w:val="right" w:leader="dot" w:pos="10070"/>
            </w:tabs>
            <w:rPr>
              <w:rFonts w:asciiTheme="minorHAnsi" w:hAnsiTheme="minorHAnsi" w:cs="Calibri"/>
              <w:noProof/>
              <w:sz w:val="22"/>
              <w:lang w:eastAsia="en-US"/>
            </w:rPr>
          </w:pPr>
          <w:hyperlink w:anchor="_Toc17795829" w:history="1">
            <w:r w:rsidR="00C26483">
              <w:rPr>
                <w:rStyle w:val="Hyperlink"/>
                <w:noProof/>
              </w:rPr>
              <w:t>Special Considerations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2BD20A19" w14:textId="77777777" w:rsidR="00FB577E" w:rsidRDefault="00000000">
          <w:pPr>
            <w:pStyle w:val="TOC3"/>
            <w:tabs>
              <w:tab w:val="right" w:leader="dot" w:pos="10070"/>
            </w:tabs>
            <w:rPr>
              <w:rFonts w:asciiTheme="minorHAnsi" w:hAnsiTheme="minorHAnsi" w:cs="Calibri"/>
              <w:noProof/>
              <w:sz w:val="22"/>
              <w:lang w:eastAsia="en-US"/>
            </w:rPr>
          </w:pPr>
          <w:hyperlink w:anchor="_Toc17795830" w:history="1">
            <w:r w:rsidR="00C26483">
              <w:rPr>
                <w:rStyle w:val="Hyperlink"/>
                <w:noProof/>
              </w:rPr>
              <w:t>Close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33DA36A7" w14:textId="77777777" w:rsidR="00FB577E" w:rsidRDefault="00000000">
          <w:pPr>
            <w:pStyle w:val="TOC3"/>
            <w:tabs>
              <w:tab w:val="right" w:leader="dot" w:pos="10070"/>
            </w:tabs>
            <w:rPr>
              <w:rFonts w:asciiTheme="minorHAnsi" w:hAnsiTheme="minorHAnsi" w:cs="Calibri"/>
              <w:noProof/>
              <w:sz w:val="22"/>
              <w:lang w:eastAsia="en-US"/>
            </w:rPr>
          </w:pPr>
          <w:hyperlink w:anchor="_Toc17795831" w:history="1">
            <w:r w:rsidR="00C26483">
              <w:rPr>
                <w:rStyle w:val="Hyperlink"/>
                <w:noProof/>
              </w:rPr>
              <w:t>EDI Export Utility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556F68C7" w14:textId="77777777" w:rsidR="00FB577E" w:rsidRDefault="00000000">
          <w:pPr>
            <w:pStyle w:val="TOC3"/>
            <w:tabs>
              <w:tab w:val="right" w:leader="dot" w:pos="10070"/>
            </w:tabs>
            <w:rPr>
              <w:rFonts w:asciiTheme="minorHAnsi" w:hAnsiTheme="minorHAnsi" w:cs="Calibri"/>
              <w:noProof/>
              <w:sz w:val="22"/>
              <w:lang w:eastAsia="en-US"/>
            </w:rPr>
          </w:pPr>
          <w:hyperlink w:anchor="_Toc17795832" w:history="1">
            <w:r w:rsidR="00C26483">
              <w:rPr>
                <w:rStyle w:val="Hyperlink"/>
                <w:noProof/>
              </w:rPr>
              <w:t>Jurisdiction State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67</w:t>
            </w:r>
            <w:r w:rsidR="00C26483">
              <w:rPr>
                <w:rStyle w:val="Hyperlink"/>
                <w:noProof/>
                <w:webHidden/>
                <w:color w:val="auto"/>
                <w:u w:val="none"/>
              </w:rPr>
              <w:fldChar w:fldCharType="end"/>
            </w:r>
          </w:hyperlink>
        </w:p>
        <w:p w14:paraId="2E137868" w14:textId="77777777" w:rsidR="00FB577E" w:rsidRDefault="00000000">
          <w:pPr>
            <w:pStyle w:val="TOC3"/>
            <w:tabs>
              <w:tab w:val="right" w:leader="dot" w:pos="10070"/>
            </w:tabs>
            <w:rPr>
              <w:rFonts w:asciiTheme="minorHAnsi" w:hAnsiTheme="minorHAnsi" w:cs="Calibri"/>
              <w:noProof/>
              <w:sz w:val="22"/>
              <w:lang w:eastAsia="en-US"/>
            </w:rPr>
          </w:pPr>
          <w:hyperlink w:anchor="_Toc17795833" w:history="1">
            <w:r w:rsidR="00C26483">
              <w:rPr>
                <w:rStyle w:val="Hyperlink"/>
                <w:noProof/>
              </w:rPr>
              <w:t>Policy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67</w:t>
            </w:r>
            <w:r w:rsidR="00C26483">
              <w:rPr>
                <w:rStyle w:val="Hyperlink"/>
                <w:noProof/>
                <w:webHidden/>
                <w:color w:val="auto"/>
                <w:u w:val="none"/>
              </w:rPr>
              <w:fldChar w:fldCharType="end"/>
            </w:r>
          </w:hyperlink>
        </w:p>
        <w:p w14:paraId="3BFEE6A7" w14:textId="77777777" w:rsidR="00FB577E" w:rsidRDefault="00000000">
          <w:pPr>
            <w:pStyle w:val="TOC3"/>
            <w:tabs>
              <w:tab w:val="right" w:leader="dot" w:pos="10070"/>
            </w:tabs>
            <w:rPr>
              <w:rFonts w:asciiTheme="minorHAnsi" w:hAnsiTheme="minorHAnsi" w:cs="Calibri"/>
              <w:noProof/>
              <w:sz w:val="22"/>
              <w:lang w:eastAsia="en-US"/>
            </w:rPr>
          </w:pPr>
          <w:hyperlink w:anchor="_Toc17795834" w:history="1">
            <w:r w:rsidR="00C26483">
              <w:rPr>
                <w:rStyle w:val="Hyperlink"/>
                <w:noProof/>
              </w:rPr>
              <w:t>Restricted Days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67</w:t>
            </w:r>
            <w:r w:rsidR="00C26483">
              <w:rPr>
                <w:rStyle w:val="Hyperlink"/>
                <w:noProof/>
                <w:webHidden/>
                <w:color w:val="auto"/>
                <w:u w:val="none"/>
              </w:rPr>
              <w:fldChar w:fldCharType="end"/>
            </w:r>
          </w:hyperlink>
        </w:p>
        <w:p w14:paraId="3CE36956" w14:textId="77777777" w:rsidR="00FB577E" w:rsidRDefault="00000000">
          <w:pPr>
            <w:pStyle w:val="TOC3"/>
            <w:tabs>
              <w:tab w:val="right" w:leader="dot" w:pos="10070"/>
            </w:tabs>
            <w:rPr>
              <w:rFonts w:asciiTheme="minorHAnsi" w:hAnsiTheme="minorHAnsi" w:cs="Calibri"/>
              <w:noProof/>
              <w:sz w:val="22"/>
              <w:lang w:eastAsia="en-US"/>
            </w:rPr>
          </w:pPr>
          <w:hyperlink w:anchor="_Toc17795835" w:history="1">
            <w:r w:rsidR="00C26483">
              <w:rPr>
                <w:rStyle w:val="Hyperlink"/>
                <w:noProof/>
              </w:rPr>
              <w:t>Multiple Body Parts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7B4CEBD2" w14:textId="77777777" w:rsidR="00FB577E" w:rsidRDefault="00000000">
          <w:pPr>
            <w:pStyle w:val="TOC3"/>
            <w:tabs>
              <w:tab w:val="right" w:leader="dot" w:pos="10070"/>
            </w:tabs>
            <w:rPr>
              <w:rFonts w:asciiTheme="minorHAnsi" w:hAnsiTheme="minorHAnsi" w:cs="Calibri"/>
              <w:noProof/>
              <w:sz w:val="22"/>
              <w:lang w:eastAsia="en-US"/>
            </w:rPr>
          </w:pPr>
          <w:hyperlink w:anchor="_Toc17795836" w:history="1">
            <w:r w:rsidR="00C26483">
              <w:rPr>
                <w:rStyle w:val="Hyperlink"/>
                <w:noProof/>
              </w:rPr>
              <w:t>TPOC</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50FFC07D" w14:textId="77777777" w:rsidR="00FB577E" w:rsidRDefault="00000000">
          <w:pPr>
            <w:pStyle w:val="TOC3"/>
            <w:tabs>
              <w:tab w:val="right" w:leader="dot" w:pos="10070"/>
            </w:tabs>
            <w:rPr>
              <w:rFonts w:asciiTheme="minorHAnsi" w:hAnsiTheme="minorHAnsi" w:cs="Calibri"/>
              <w:noProof/>
              <w:sz w:val="22"/>
              <w:lang w:eastAsia="en-US"/>
            </w:rPr>
          </w:pPr>
          <w:hyperlink w:anchor="_Toc17795837" w:history="1">
            <w:r w:rsidR="00C26483">
              <w:rPr>
                <w:rStyle w:val="Hyperlink"/>
                <w:noProof/>
              </w:rPr>
              <w:t>CMS Batch</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7E885625" w14:textId="77777777" w:rsidR="00FB577E" w:rsidRDefault="00000000">
          <w:pPr>
            <w:pStyle w:val="TOC4"/>
            <w:tabs>
              <w:tab w:val="right" w:leader="dot" w:pos="10070"/>
            </w:tabs>
            <w:rPr>
              <w:rFonts w:asciiTheme="minorHAnsi" w:eastAsiaTheme="minorEastAsia" w:hAnsiTheme="minorHAnsi" w:cs="Calibri"/>
              <w:noProof/>
            </w:rPr>
          </w:pPr>
          <w:hyperlink w:anchor="_Toc17795838" w:history="1">
            <w:r w:rsidR="00C26483">
              <w:rPr>
                <w:rStyle w:val="Hyperlink"/>
                <w:noProof/>
              </w:rPr>
              <w:t>The Action Types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4F5DC85F" w14:textId="77777777" w:rsidR="00FB577E" w:rsidRDefault="00000000">
          <w:pPr>
            <w:pStyle w:val="TOC5"/>
            <w:tabs>
              <w:tab w:val="right" w:leader="dot" w:pos="10070"/>
            </w:tabs>
            <w:rPr>
              <w:rFonts w:asciiTheme="minorHAnsi" w:eastAsiaTheme="minorEastAsia" w:hAnsiTheme="minorHAnsi" w:cs="Calibri"/>
              <w:i w:val="0"/>
              <w:noProof/>
            </w:rPr>
          </w:pPr>
          <w:hyperlink w:anchor="_Toc17795839" w:history="1">
            <w:r w:rsidR="00C26483">
              <w:rPr>
                <w:rStyle w:val="Hyperlink"/>
                <w:noProof/>
              </w:rPr>
              <w:t>Add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5BDCB2F6" w14:textId="77777777" w:rsidR="00FB577E" w:rsidRDefault="00000000">
          <w:pPr>
            <w:pStyle w:val="TOC5"/>
            <w:tabs>
              <w:tab w:val="right" w:leader="dot" w:pos="10070"/>
            </w:tabs>
            <w:rPr>
              <w:rFonts w:asciiTheme="minorHAnsi" w:eastAsiaTheme="minorEastAsia" w:hAnsiTheme="minorHAnsi" w:cs="Calibri"/>
              <w:i w:val="0"/>
              <w:noProof/>
            </w:rPr>
          </w:pPr>
          <w:hyperlink w:anchor="_Toc17795840" w:history="1">
            <w:r w:rsidR="00C26483">
              <w:rPr>
                <w:rStyle w:val="Hyperlink"/>
                <w:noProof/>
              </w:rPr>
              <w:t>Delete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3CCA6806" w14:textId="77777777" w:rsidR="00FB577E" w:rsidRDefault="00000000">
          <w:pPr>
            <w:pStyle w:val="TOC5"/>
            <w:tabs>
              <w:tab w:val="right" w:leader="dot" w:pos="10070"/>
            </w:tabs>
            <w:rPr>
              <w:rFonts w:asciiTheme="minorHAnsi" w:eastAsiaTheme="minorEastAsia" w:hAnsiTheme="minorHAnsi" w:cs="Calibri"/>
              <w:i w:val="0"/>
              <w:noProof/>
            </w:rPr>
          </w:pPr>
          <w:hyperlink w:anchor="_Toc17795841" w:history="1">
            <w:r w:rsidR="00C26483">
              <w:rPr>
                <w:rStyle w:val="Hyperlink"/>
                <w:noProof/>
              </w:rPr>
              <w:t>Update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69</w:t>
            </w:r>
            <w:r w:rsidR="00C26483">
              <w:rPr>
                <w:rStyle w:val="Hyperlink"/>
                <w:noProof/>
                <w:webHidden/>
                <w:color w:val="auto"/>
                <w:u w:val="none"/>
              </w:rPr>
              <w:fldChar w:fldCharType="end"/>
            </w:r>
          </w:hyperlink>
        </w:p>
        <w:p w14:paraId="3C059428" w14:textId="77777777" w:rsidR="00FB577E" w:rsidRDefault="00000000">
          <w:pPr>
            <w:pStyle w:val="TOC3"/>
            <w:tabs>
              <w:tab w:val="right" w:leader="dot" w:pos="10070"/>
            </w:tabs>
            <w:rPr>
              <w:rFonts w:asciiTheme="minorHAnsi" w:hAnsiTheme="minorHAnsi" w:cs="Calibri"/>
              <w:noProof/>
              <w:sz w:val="22"/>
              <w:lang w:eastAsia="en-US"/>
            </w:rPr>
          </w:pPr>
          <w:hyperlink w:anchor="_Toc17795842" w:history="1">
            <w:r w:rsidR="00C26483">
              <w:rPr>
                <w:rStyle w:val="Hyperlink"/>
                <w:noProof/>
              </w:rPr>
              <w:t>EFC</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70</w:t>
            </w:r>
            <w:r w:rsidR="00C26483">
              <w:rPr>
                <w:rStyle w:val="Hyperlink"/>
                <w:noProof/>
                <w:webHidden/>
                <w:color w:val="auto"/>
                <w:u w:val="none"/>
              </w:rPr>
              <w:fldChar w:fldCharType="end"/>
            </w:r>
          </w:hyperlink>
        </w:p>
        <w:p w14:paraId="3D11A48A"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843" w:history="1">
            <w:r w:rsidR="00C26483">
              <w:rPr>
                <w:rStyle w:val="Hyperlink"/>
                <w:caps/>
                <w:noProof/>
              </w:rPr>
              <w:t>6.</w:t>
            </w:r>
            <w:r w:rsidR="00C26483">
              <w:rPr>
                <w:rStyle w:val="Hyperlink"/>
                <w:rFonts w:asciiTheme="minorHAnsi" w:hAnsiTheme="minorHAnsi" w:cs="Calibri"/>
                <w:b w:val="0"/>
                <w:caps/>
                <w:noProof/>
                <w:color w:val="auto"/>
                <w:sz w:val="22"/>
                <w:u w:val="none"/>
                <w:lang w:eastAsia="en-US"/>
              </w:rPr>
              <w:tab/>
            </w:r>
            <w:r w:rsidR="00C26483">
              <w:rPr>
                <w:rStyle w:val="Hyperlink"/>
                <w:caps/>
                <w:noProof/>
              </w:rPr>
              <w:t>Finance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_Toc17795843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71</w:t>
            </w:r>
            <w:r w:rsidR="00C26483">
              <w:rPr>
                <w:rStyle w:val="Hyperlink"/>
                <w:caps/>
                <w:noProof/>
                <w:webHidden/>
                <w:color w:val="auto"/>
                <w:u w:val="none"/>
              </w:rPr>
              <w:fldChar w:fldCharType="end"/>
            </w:r>
          </w:hyperlink>
        </w:p>
        <w:p w14:paraId="68E20C16"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44" w:history="1">
            <w:r w:rsidR="00C26483">
              <w:rPr>
                <w:rStyle w:val="Hyperlink"/>
                <w:noProof/>
              </w:rPr>
              <w:t>Making General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71</w:t>
            </w:r>
            <w:r w:rsidR="00C26483">
              <w:rPr>
                <w:rStyle w:val="Hyperlink"/>
                <w:noProof/>
                <w:webHidden/>
                <w:color w:val="auto"/>
                <w:u w:val="none"/>
              </w:rPr>
              <w:fldChar w:fldCharType="end"/>
            </w:r>
          </w:hyperlink>
        </w:p>
        <w:p w14:paraId="42F68C8C" w14:textId="77777777" w:rsidR="00FB577E" w:rsidRDefault="00000000">
          <w:pPr>
            <w:pStyle w:val="TOC3"/>
            <w:tabs>
              <w:tab w:val="right" w:leader="dot" w:pos="10070"/>
            </w:tabs>
            <w:rPr>
              <w:rFonts w:asciiTheme="minorHAnsi" w:hAnsiTheme="minorHAnsi" w:cs="Calibri"/>
              <w:noProof/>
              <w:sz w:val="22"/>
              <w:lang w:eastAsia="en-US"/>
            </w:rPr>
          </w:pPr>
          <w:hyperlink w:anchor="_Toc17795845" w:history="1">
            <w:r w:rsidR="00C26483">
              <w:rPr>
                <w:rStyle w:val="Hyperlink"/>
                <w:noProof/>
              </w:rPr>
              <w:t>Saving a Payment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74</w:t>
            </w:r>
            <w:r w:rsidR="00C26483">
              <w:rPr>
                <w:rStyle w:val="Hyperlink"/>
                <w:noProof/>
                <w:webHidden/>
                <w:color w:val="auto"/>
                <w:u w:val="none"/>
              </w:rPr>
              <w:fldChar w:fldCharType="end"/>
            </w:r>
          </w:hyperlink>
        </w:p>
        <w:p w14:paraId="077AA790" w14:textId="77777777" w:rsidR="00FB577E" w:rsidRDefault="00000000">
          <w:pPr>
            <w:pStyle w:val="TOC3"/>
            <w:tabs>
              <w:tab w:val="right" w:leader="dot" w:pos="10070"/>
            </w:tabs>
            <w:rPr>
              <w:rFonts w:asciiTheme="minorHAnsi" w:hAnsiTheme="minorHAnsi" w:cs="Calibri"/>
              <w:noProof/>
              <w:sz w:val="22"/>
              <w:lang w:eastAsia="en-US"/>
            </w:rPr>
          </w:pPr>
          <w:hyperlink w:anchor="_Toc17795846" w:history="1">
            <w:r w:rsidR="00C26483">
              <w:rPr>
                <w:rStyle w:val="Hyperlink"/>
                <w:noProof/>
              </w:rPr>
              <w:t>Scheduling Auto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74</w:t>
            </w:r>
            <w:r w:rsidR="00C26483">
              <w:rPr>
                <w:rStyle w:val="Hyperlink"/>
                <w:noProof/>
                <w:webHidden/>
                <w:color w:val="auto"/>
                <w:u w:val="none"/>
              </w:rPr>
              <w:fldChar w:fldCharType="end"/>
            </w:r>
          </w:hyperlink>
        </w:p>
        <w:p w14:paraId="077AE47B" w14:textId="77777777" w:rsidR="00FB577E" w:rsidRDefault="00000000">
          <w:pPr>
            <w:pStyle w:val="TOC4"/>
            <w:tabs>
              <w:tab w:val="right" w:leader="dot" w:pos="10070"/>
            </w:tabs>
            <w:rPr>
              <w:rFonts w:asciiTheme="minorHAnsi" w:eastAsiaTheme="minorEastAsia" w:hAnsiTheme="minorHAnsi" w:cs="Calibri"/>
              <w:noProof/>
            </w:rPr>
          </w:pPr>
          <w:hyperlink w:anchor="_Toc17795847" w:history="1">
            <w:r w:rsidR="00C26483">
              <w:rPr>
                <w:rStyle w:val="Hyperlink"/>
                <w:noProof/>
              </w:rPr>
              <w:t>Using the Auto Setup of Compensation Button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75</w:t>
            </w:r>
            <w:r w:rsidR="00C26483">
              <w:rPr>
                <w:rStyle w:val="Hyperlink"/>
                <w:noProof/>
                <w:webHidden/>
                <w:color w:val="auto"/>
                <w:u w:val="none"/>
              </w:rPr>
              <w:fldChar w:fldCharType="end"/>
            </w:r>
          </w:hyperlink>
        </w:p>
        <w:p w14:paraId="109BF9C2" w14:textId="77777777" w:rsidR="00FB577E" w:rsidRDefault="00000000">
          <w:pPr>
            <w:pStyle w:val="TOC4"/>
            <w:tabs>
              <w:tab w:val="right" w:leader="dot" w:pos="10070"/>
            </w:tabs>
            <w:rPr>
              <w:rFonts w:asciiTheme="minorHAnsi" w:eastAsiaTheme="minorEastAsia" w:hAnsiTheme="minorHAnsi" w:cs="Calibri"/>
              <w:noProof/>
            </w:rPr>
          </w:pPr>
          <w:hyperlink w:anchor="_Toc17795848" w:history="1">
            <w:r w:rsidR="00C26483">
              <w:rPr>
                <w:rStyle w:val="Hyperlink"/>
                <w:noProof/>
              </w:rPr>
              <w:t>Using the New Button to Schedule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76</w:t>
            </w:r>
            <w:r w:rsidR="00C26483">
              <w:rPr>
                <w:rStyle w:val="Hyperlink"/>
                <w:noProof/>
                <w:webHidden/>
                <w:color w:val="auto"/>
                <w:u w:val="none"/>
              </w:rPr>
              <w:fldChar w:fldCharType="end"/>
            </w:r>
          </w:hyperlink>
        </w:p>
        <w:p w14:paraId="4AC94E5C" w14:textId="77777777" w:rsidR="00FB577E" w:rsidRDefault="00000000">
          <w:pPr>
            <w:pStyle w:val="TOC3"/>
            <w:tabs>
              <w:tab w:val="right" w:leader="dot" w:pos="10070"/>
            </w:tabs>
            <w:rPr>
              <w:rFonts w:asciiTheme="minorHAnsi" w:hAnsiTheme="minorHAnsi" w:cs="Calibri"/>
              <w:noProof/>
              <w:sz w:val="22"/>
              <w:lang w:eastAsia="en-US"/>
            </w:rPr>
          </w:pPr>
          <w:hyperlink w:anchor="_Toc17795849" w:history="1">
            <w:r w:rsidR="00C26483">
              <w:rPr>
                <w:rStyle w:val="Hyperlink"/>
                <w:noProof/>
              </w:rPr>
              <w:t>Saving a Payment Schedule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77</w:t>
            </w:r>
            <w:r w:rsidR="00C26483">
              <w:rPr>
                <w:rStyle w:val="Hyperlink"/>
                <w:noProof/>
                <w:webHidden/>
                <w:color w:val="auto"/>
                <w:u w:val="none"/>
              </w:rPr>
              <w:fldChar w:fldCharType="end"/>
            </w:r>
          </w:hyperlink>
        </w:p>
        <w:p w14:paraId="27CFF2D2" w14:textId="77777777" w:rsidR="00FB577E" w:rsidRDefault="00000000">
          <w:pPr>
            <w:pStyle w:val="TOC3"/>
            <w:tabs>
              <w:tab w:val="right" w:leader="dot" w:pos="10070"/>
            </w:tabs>
            <w:rPr>
              <w:rFonts w:asciiTheme="minorHAnsi" w:hAnsiTheme="minorHAnsi" w:cs="Calibri"/>
              <w:noProof/>
              <w:sz w:val="22"/>
              <w:lang w:eastAsia="en-US"/>
            </w:rPr>
          </w:pPr>
          <w:hyperlink w:anchor="_Toc17795850" w:history="1">
            <w:r w:rsidR="00C26483">
              <w:rPr>
                <w:rStyle w:val="Hyperlink"/>
                <w:noProof/>
              </w:rPr>
              <w:t>Calculating the Last Payment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77</w:t>
            </w:r>
            <w:r w:rsidR="00C26483">
              <w:rPr>
                <w:rStyle w:val="Hyperlink"/>
                <w:noProof/>
                <w:webHidden/>
                <w:color w:val="auto"/>
                <w:u w:val="none"/>
              </w:rPr>
              <w:fldChar w:fldCharType="end"/>
            </w:r>
          </w:hyperlink>
        </w:p>
        <w:p w14:paraId="6FA31C22" w14:textId="77777777" w:rsidR="00FB577E" w:rsidRDefault="00000000">
          <w:pPr>
            <w:pStyle w:val="TOC3"/>
            <w:tabs>
              <w:tab w:val="right" w:leader="dot" w:pos="10070"/>
            </w:tabs>
            <w:rPr>
              <w:rFonts w:asciiTheme="minorHAnsi" w:hAnsiTheme="minorHAnsi" w:cs="Calibri"/>
              <w:noProof/>
              <w:sz w:val="22"/>
              <w:lang w:eastAsia="en-US"/>
            </w:rPr>
          </w:pPr>
          <w:hyperlink w:anchor="_Toc17795851" w:history="1">
            <w:r w:rsidR="00C26483">
              <w:rPr>
                <w:rStyle w:val="Hyperlink"/>
                <w:noProof/>
              </w:rPr>
              <w:t>Batching Auto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78</w:t>
            </w:r>
            <w:r w:rsidR="00C26483">
              <w:rPr>
                <w:rStyle w:val="Hyperlink"/>
                <w:noProof/>
                <w:webHidden/>
                <w:color w:val="auto"/>
                <w:u w:val="none"/>
              </w:rPr>
              <w:fldChar w:fldCharType="end"/>
            </w:r>
          </w:hyperlink>
        </w:p>
        <w:p w14:paraId="5F7B26E1" w14:textId="77777777" w:rsidR="00FB577E" w:rsidRDefault="00000000">
          <w:pPr>
            <w:pStyle w:val="TOC3"/>
            <w:tabs>
              <w:tab w:val="right" w:leader="dot" w:pos="10070"/>
            </w:tabs>
            <w:rPr>
              <w:rFonts w:asciiTheme="minorHAnsi" w:hAnsiTheme="minorHAnsi" w:cs="Calibri"/>
              <w:noProof/>
              <w:sz w:val="22"/>
              <w:lang w:eastAsia="en-US"/>
            </w:rPr>
          </w:pPr>
          <w:hyperlink w:anchor="_Toc17795852" w:history="1">
            <w:r w:rsidR="00C26483">
              <w:rPr>
                <w:rStyle w:val="Hyperlink"/>
                <w:noProof/>
              </w:rPr>
              <w:t>Setup Procedure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78</w:t>
            </w:r>
            <w:r w:rsidR="00C26483">
              <w:rPr>
                <w:rStyle w:val="Hyperlink"/>
                <w:noProof/>
                <w:webHidden/>
                <w:color w:val="auto"/>
                <w:u w:val="none"/>
              </w:rPr>
              <w:fldChar w:fldCharType="end"/>
            </w:r>
          </w:hyperlink>
        </w:p>
        <w:p w14:paraId="128F808D" w14:textId="77777777" w:rsidR="00FB577E" w:rsidRDefault="00000000">
          <w:pPr>
            <w:pStyle w:val="TOC3"/>
            <w:tabs>
              <w:tab w:val="right" w:leader="dot" w:pos="10070"/>
            </w:tabs>
            <w:rPr>
              <w:rFonts w:asciiTheme="minorHAnsi" w:hAnsiTheme="minorHAnsi" w:cs="Calibri"/>
              <w:noProof/>
              <w:sz w:val="22"/>
              <w:lang w:eastAsia="en-US"/>
            </w:rPr>
          </w:pPr>
          <w:hyperlink w:anchor="_Toc17795853" w:history="1">
            <w:r w:rsidR="00C26483">
              <w:rPr>
                <w:rStyle w:val="Hyperlink"/>
                <w:noProof/>
              </w:rPr>
              <w:t>Changing the Reserves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79</w:t>
            </w:r>
            <w:r w:rsidR="00C26483">
              <w:rPr>
                <w:rStyle w:val="Hyperlink"/>
                <w:noProof/>
                <w:webHidden/>
                <w:color w:val="auto"/>
                <w:u w:val="none"/>
              </w:rPr>
              <w:fldChar w:fldCharType="end"/>
            </w:r>
          </w:hyperlink>
        </w:p>
        <w:p w14:paraId="26434989" w14:textId="77777777" w:rsidR="00FB577E" w:rsidRDefault="00000000">
          <w:pPr>
            <w:pStyle w:val="TOC3"/>
            <w:tabs>
              <w:tab w:val="right" w:leader="dot" w:pos="10070"/>
            </w:tabs>
            <w:rPr>
              <w:rFonts w:asciiTheme="minorHAnsi" w:hAnsiTheme="minorHAnsi" w:cs="Calibri"/>
              <w:noProof/>
              <w:sz w:val="22"/>
              <w:lang w:eastAsia="en-US"/>
            </w:rPr>
          </w:pPr>
          <w:hyperlink w:anchor="_Toc17795854" w:history="1">
            <w:r w:rsidR="00C26483">
              <w:rPr>
                <w:rStyle w:val="Hyperlink"/>
                <w:noProof/>
              </w:rPr>
              <w:t>Reserve Change Limits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79</w:t>
            </w:r>
            <w:r w:rsidR="00C26483">
              <w:rPr>
                <w:rStyle w:val="Hyperlink"/>
                <w:noProof/>
                <w:webHidden/>
                <w:color w:val="auto"/>
                <w:u w:val="none"/>
              </w:rPr>
              <w:fldChar w:fldCharType="end"/>
            </w:r>
          </w:hyperlink>
        </w:p>
        <w:p w14:paraId="7E68DBF7" w14:textId="77777777" w:rsidR="00FB577E" w:rsidRDefault="00000000">
          <w:pPr>
            <w:pStyle w:val="TOC3"/>
            <w:tabs>
              <w:tab w:val="right" w:leader="dot" w:pos="10070"/>
            </w:tabs>
            <w:rPr>
              <w:rFonts w:asciiTheme="minorHAnsi" w:hAnsiTheme="minorHAnsi" w:cs="Calibri"/>
              <w:noProof/>
              <w:sz w:val="22"/>
              <w:lang w:eastAsia="en-US"/>
            </w:rPr>
          </w:pPr>
          <w:hyperlink w:anchor="_Toc17795855" w:history="1">
            <w:r w:rsidR="00C26483">
              <w:rPr>
                <w:rStyle w:val="Hyperlink"/>
                <w:noProof/>
              </w:rPr>
              <w:t>Issuing Credits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80</w:t>
            </w:r>
            <w:r w:rsidR="00C26483">
              <w:rPr>
                <w:rStyle w:val="Hyperlink"/>
                <w:noProof/>
                <w:webHidden/>
                <w:color w:val="auto"/>
                <w:u w:val="none"/>
              </w:rPr>
              <w:fldChar w:fldCharType="end"/>
            </w:r>
          </w:hyperlink>
        </w:p>
        <w:p w14:paraId="17CB92B6" w14:textId="77777777" w:rsidR="00FB577E" w:rsidRDefault="00000000">
          <w:pPr>
            <w:pStyle w:val="TOC4"/>
            <w:tabs>
              <w:tab w:val="right" w:leader="dot" w:pos="10070"/>
            </w:tabs>
            <w:rPr>
              <w:rFonts w:asciiTheme="minorHAnsi" w:eastAsiaTheme="minorEastAsia" w:hAnsiTheme="minorHAnsi" w:cs="Calibri"/>
              <w:noProof/>
            </w:rPr>
          </w:pPr>
          <w:hyperlink w:anchor="_Toc17795856" w:history="1">
            <w:r w:rsidR="00C26483">
              <w:rPr>
                <w:rStyle w:val="Hyperlink"/>
                <w:noProof/>
              </w:rPr>
              <w:t>A Standard Credit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80</w:t>
            </w:r>
            <w:r w:rsidR="00C26483">
              <w:rPr>
                <w:rStyle w:val="Hyperlink"/>
                <w:noProof/>
                <w:webHidden/>
                <w:color w:val="auto"/>
                <w:u w:val="none"/>
              </w:rPr>
              <w:fldChar w:fldCharType="end"/>
            </w:r>
          </w:hyperlink>
        </w:p>
        <w:p w14:paraId="77C80CE2" w14:textId="77777777" w:rsidR="00FB577E" w:rsidRDefault="00000000">
          <w:pPr>
            <w:pStyle w:val="TOC4"/>
            <w:tabs>
              <w:tab w:val="right" w:leader="dot" w:pos="10070"/>
            </w:tabs>
            <w:rPr>
              <w:rFonts w:asciiTheme="minorHAnsi" w:eastAsiaTheme="minorEastAsia" w:hAnsiTheme="minorHAnsi" w:cs="Calibri"/>
              <w:noProof/>
            </w:rPr>
          </w:pPr>
          <w:hyperlink w:anchor="_Toc17795857" w:history="1">
            <w:r w:rsidR="00C26483">
              <w:rPr>
                <w:rStyle w:val="Hyperlink"/>
                <w:noProof/>
              </w:rPr>
              <w:t>Credit No Check</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80</w:t>
            </w:r>
            <w:r w:rsidR="00C26483">
              <w:rPr>
                <w:rStyle w:val="Hyperlink"/>
                <w:noProof/>
                <w:webHidden/>
                <w:color w:val="auto"/>
                <w:u w:val="none"/>
              </w:rPr>
              <w:fldChar w:fldCharType="end"/>
            </w:r>
          </w:hyperlink>
        </w:p>
        <w:p w14:paraId="50A31FDA" w14:textId="77777777" w:rsidR="00FB577E" w:rsidRDefault="00000000">
          <w:pPr>
            <w:pStyle w:val="TOC3"/>
            <w:tabs>
              <w:tab w:val="right" w:leader="dot" w:pos="10070"/>
            </w:tabs>
            <w:rPr>
              <w:rFonts w:asciiTheme="minorHAnsi" w:hAnsiTheme="minorHAnsi" w:cs="Calibri"/>
              <w:noProof/>
              <w:sz w:val="22"/>
              <w:lang w:eastAsia="en-US"/>
            </w:rPr>
          </w:pPr>
          <w:hyperlink w:anchor="_Toc17795858" w:history="1">
            <w:r w:rsidR="00C26483">
              <w:rPr>
                <w:rStyle w:val="Hyperlink"/>
                <w:noProof/>
              </w:rPr>
              <w:t>Entering a Recovery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81</w:t>
            </w:r>
            <w:r w:rsidR="00C26483">
              <w:rPr>
                <w:rStyle w:val="Hyperlink"/>
                <w:noProof/>
                <w:webHidden/>
                <w:color w:val="auto"/>
                <w:u w:val="none"/>
              </w:rPr>
              <w:fldChar w:fldCharType="end"/>
            </w:r>
          </w:hyperlink>
        </w:p>
        <w:p w14:paraId="1D09E1D0" w14:textId="77777777" w:rsidR="00FB577E" w:rsidRDefault="00000000">
          <w:pPr>
            <w:pStyle w:val="TOC3"/>
            <w:tabs>
              <w:tab w:val="right" w:leader="dot" w:pos="10070"/>
            </w:tabs>
            <w:rPr>
              <w:rFonts w:asciiTheme="minorHAnsi" w:hAnsiTheme="minorHAnsi" w:cs="Calibri"/>
              <w:noProof/>
              <w:sz w:val="22"/>
              <w:lang w:eastAsia="en-US"/>
            </w:rPr>
          </w:pPr>
          <w:hyperlink w:anchor="_Toc17795859" w:history="1">
            <w:r w:rsidR="00C26483">
              <w:rPr>
                <w:rStyle w:val="Hyperlink"/>
                <w:noProof/>
              </w:rPr>
              <w:t>Voiding Transactions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1F28A675" w14:textId="77777777" w:rsidR="00FB577E" w:rsidRDefault="00000000">
          <w:pPr>
            <w:pStyle w:val="TOC4"/>
            <w:tabs>
              <w:tab w:val="right" w:leader="dot" w:pos="10070"/>
            </w:tabs>
            <w:rPr>
              <w:rFonts w:asciiTheme="minorHAnsi" w:eastAsiaTheme="minorEastAsia" w:hAnsiTheme="minorHAnsi" w:cs="Calibri"/>
              <w:noProof/>
            </w:rPr>
          </w:pPr>
          <w:hyperlink w:anchor="_Toc17795860" w:history="1">
            <w:r w:rsidR="00C26483">
              <w:rPr>
                <w:rStyle w:val="Hyperlink"/>
                <w:noProof/>
              </w:rPr>
              <w:t>Checks and Vouchers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75868B53" w14:textId="77777777" w:rsidR="00FB577E" w:rsidRDefault="00000000">
          <w:pPr>
            <w:pStyle w:val="TOC4"/>
            <w:tabs>
              <w:tab w:val="right" w:leader="dot" w:pos="10070"/>
            </w:tabs>
            <w:rPr>
              <w:rFonts w:asciiTheme="minorHAnsi" w:eastAsiaTheme="minorEastAsia" w:hAnsiTheme="minorHAnsi" w:cs="Calibri"/>
              <w:noProof/>
            </w:rPr>
          </w:pPr>
          <w:hyperlink w:anchor="_Toc17795861" w:history="1">
            <w:r w:rsidR="00C26483">
              <w:rPr>
                <w:rStyle w:val="Hyperlink"/>
                <w:noProof/>
              </w:rPr>
              <w:t>Recoveries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459BF187"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62" w:history="1">
            <w:r w:rsidR="00C26483">
              <w:rPr>
                <w:rStyle w:val="Hyperlink"/>
                <w:noProof/>
              </w:rPr>
              <w:t>Editing Batched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0A8DA3FC" w14:textId="77777777" w:rsidR="00FB577E" w:rsidRDefault="00000000">
          <w:pPr>
            <w:pStyle w:val="TOC3"/>
            <w:tabs>
              <w:tab w:val="right" w:leader="dot" w:pos="10070"/>
            </w:tabs>
            <w:rPr>
              <w:rFonts w:asciiTheme="minorHAnsi" w:hAnsiTheme="minorHAnsi" w:cs="Calibri"/>
              <w:noProof/>
              <w:sz w:val="22"/>
              <w:lang w:eastAsia="en-US"/>
            </w:rPr>
          </w:pPr>
          <w:hyperlink w:anchor="_Toc17795863" w:history="1">
            <w:r w:rsidR="00C26483">
              <w:rPr>
                <w:rStyle w:val="Hyperlink"/>
                <w:noProof/>
              </w:rPr>
              <w:t>Mode Filters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76D8A926" w14:textId="77777777" w:rsidR="00FB577E" w:rsidRDefault="00000000">
          <w:pPr>
            <w:pStyle w:val="TOC4"/>
            <w:tabs>
              <w:tab w:val="right" w:leader="dot" w:pos="10070"/>
            </w:tabs>
            <w:rPr>
              <w:rFonts w:asciiTheme="minorHAnsi" w:eastAsiaTheme="minorEastAsia" w:hAnsiTheme="minorHAnsi" w:cs="Calibri"/>
              <w:noProof/>
            </w:rPr>
          </w:pPr>
          <w:hyperlink w:anchor="_Toc17795864" w:history="1">
            <w:r w:rsidR="00C26483">
              <w:rPr>
                <w:rStyle w:val="Hyperlink"/>
                <w:noProof/>
              </w:rPr>
              <w:t>(Not) Approved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70DE1641" w14:textId="77777777" w:rsidR="00FB577E" w:rsidRDefault="00000000">
          <w:pPr>
            <w:pStyle w:val="TOC4"/>
            <w:tabs>
              <w:tab w:val="right" w:leader="dot" w:pos="10070"/>
            </w:tabs>
            <w:rPr>
              <w:rFonts w:asciiTheme="minorHAnsi" w:eastAsiaTheme="minorEastAsia" w:hAnsiTheme="minorHAnsi" w:cs="Calibri"/>
              <w:noProof/>
            </w:rPr>
          </w:pPr>
          <w:hyperlink w:anchor="_Toc17795865" w:history="1">
            <w:r w:rsidR="00C26483">
              <w:rPr>
                <w:rStyle w:val="Hyperlink"/>
                <w:noProof/>
              </w:rPr>
              <w:t>(Not) Exported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1308BAC5" w14:textId="77777777" w:rsidR="00FB577E" w:rsidRDefault="00000000">
          <w:pPr>
            <w:pStyle w:val="TOC4"/>
            <w:tabs>
              <w:tab w:val="right" w:leader="dot" w:pos="10070"/>
            </w:tabs>
            <w:rPr>
              <w:rFonts w:asciiTheme="minorHAnsi" w:eastAsiaTheme="minorEastAsia" w:hAnsiTheme="minorHAnsi" w:cs="Calibri"/>
              <w:noProof/>
            </w:rPr>
          </w:pPr>
          <w:hyperlink w:anchor="_Toc17795866" w:history="1">
            <w:r w:rsidR="00C26483">
              <w:rPr>
                <w:rStyle w:val="Hyperlink"/>
                <w:noProof/>
              </w:rPr>
              <w:t>Region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50F1D47B" w14:textId="77777777" w:rsidR="00FB577E" w:rsidRDefault="00000000">
          <w:pPr>
            <w:pStyle w:val="TOC4"/>
            <w:tabs>
              <w:tab w:val="right" w:leader="dot" w:pos="10070"/>
            </w:tabs>
            <w:rPr>
              <w:rFonts w:asciiTheme="minorHAnsi" w:eastAsiaTheme="minorEastAsia" w:hAnsiTheme="minorHAnsi" w:cs="Calibri"/>
              <w:noProof/>
            </w:rPr>
          </w:pPr>
          <w:hyperlink w:anchor="_Toc17795867" w:history="1">
            <w:r w:rsidR="00C26483">
              <w:rPr>
                <w:rStyle w:val="Hyperlink"/>
                <w:noProof/>
              </w:rPr>
              <w:t>Selected Claims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6871665F" w14:textId="77777777" w:rsidR="00FB577E" w:rsidRDefault="00000000">
          <w:pPr>
            <w:pStyle w:val="TOC4"/>
            <w:tabs>
              <w:tab w:val="right" w:leader="dot" w:pos="10070"/>
            </w:tabs>
            <w:rPr>
              <w:rFonts w:asciiTheme="minorHAnsi" w:eastAsiaTheme="minorEastAsia" w:hAnsiTheme="minorHAnsi" w:cs="Calibri"/>
              <w:noProof/>
            </w:rPr>
          </w:pPr>
          <w:hyperlink w:anchor="_Toc17795868" w:history="1">
            <w:r w:rsidR="00C26483">
              <w:rPr>
                <w:rStyle w:val="Hyperlink"/>
                <w:noProof/>
              </w:rPr>
              <w:t>Due Date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617135BB" w14:textId="77777777" w:rsidR="00FB577E" w:rsidRDefault="00000000">
          <w:pPr>
            <w:pStyle w:val="TOC3"/>
            <w:tabs>
              <w:tab w:val="right" w:leader="dot" w:pos="10070"/>
            </w:tabs>
            <w:rPr>
              <w:rFonts w:asciiTheme="minorHAnsi" w:hAnsiTheme="minorHAnsi" w:cs="Calibri"/>
              <w:noProof/>
              <w:sz w:val="22"/>
              <w:lang w:eastAsia="en-US"/>
            </w:rPr>
          </w:pPr>
          <w:hyperlink w:anchor="_Toc17795869" w:history="1">
            <w:r w:rsidR="00C26483">
              <w:rPr>
                <w:rStyle w:val="Hyperlink"/>
                <w:noProof/>
              </w:rPr>
              <w:t>Operations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4F27445D" w14:textId="77777777" w:rsidR="00FB577E" w:rsidRDefault="00000000">
          <w:pPr>
            <w:pStyle w:val="TOC4"/>
            <w:tabs>
              <w:tab w:val="right" w:leader="dot" w:pos="10070"/>
            </w:tabs>
            <w:rPr>
              <w:rFonts w:asciiTheme="minorHAnsi" w:eastAsiaTheme="minorEastAsia" w:hAnsiTheme="minorHAnsi" w:cs="Calibri"/>
              <w:noProof/>
            </w:rPr>
          </w:pPr>
          <w:hyperlink w:anchor="_Toc17795870" w:history="1">
            <w:r w:rsidR="00C26483">
              <w:rPr>
                <w:rStyle w:val="Hyperlink"/>
                <w:noProof/>
              </w:rPr>
              <w:t>Approve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3076802C" w14:textId="77777777" w:rsidR="00FB577E" w:rsidRDefault="00000000">
          <w:pPr>
            <w:pStyle w:val="TOC4"/>
            <w:tabs>
              <w:tab w:val="right" w:leader="dot" w:pos="10070"/>
            </w:tabs>
            <w:rPr>
              <w:rFonts w:asciiTheme="minorHAnsi" w:eastAsiaTheme="minorEastAsia" w:hAnsiTheme="minorHAnsi" w:cs="Calibri"/>
              <w:noProof/>
            </w:rPr>
          </w:pPr>
          <w:hyperlink w:anchor="_Toc17795871" w:history="1">
            <w:r w:rsidR="00C26483">
              <w:rPr>
                <w:rStyle w:val="Hyperlink"/>
                <w:noProof/>
              </w:rPr>
              <w:t>Delete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4D1FF066" w14:textId="77777777" w:rsidR="00FB577E" w:rsidRDefault="00000000">
          <w:pPr>
            <w:pStyle w:val="TOC4"/>
            <w:tabs>
              <w:tab w:val="right" w:leader="dot" w:pos="10070"/>
            </w:tabs>
            <w:rPr>
              <w:rFonts w:asciiTheme="minorHAnsi" w:eastAsiaTheme="minorEastAsia" w:hAnsiTheme="minorHAnsi" w:cs="Calibri"/>
              <w:noProof/>
            </w:rPr>
          </w:pPr>
          <w:hyperlink w:anchor="_Toc17795872" w:history="1">
            <w:r w:rsidR="00C26483">
              <w:rPr>
                <w:rStyle w:val="Hyperlink"/>
                <w:noProof/>
              </w:rPr>
              <w:t>Post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5D565FC8" w14:textId="77777777" w:rsidR="00FB577E" w:rsidRDefault="00000000">
          <w:pPr>
            <w:pStyle w:val="TOC4"/>
            <w:tabs>
              <w:tab w:val="right" w:leader="dot" w:pos="10070"/>
            </w:tabs>
            <w:rPr>
              <w:rFonts w:asciiTheme="minorHAnsi" w:eastAsiaTheme="minorEastAsia" w:hAnsiTheme="minorHAnsi" w:cs="Calibri"/>
              <w:noProof/>
            </w:rPr>
          </w:pPr>
          <w:hyperlink w:anchor="_Toc17795873" w:history="1">
            <w:r w:rsidR="00C26483">
              <w:rPr>
                <w:rStyle w:val="Hyperlink"/>
                <w:noProof/>
              </w:rPr>
              <w:t>Release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55A5569E" w14:textId="77777777" w:rsidR="00FB577E" w:rsidRDefault="00000000">
          <w:pPr>
            <w:pStyle w:val="TOC4"/>
            <w:tabs>
              <w:tab w:val="right" w:leader="dot" w:pos="10070"/>
            </w:tabs>
            <w:rPr>
              <w:rFonts w:asciiTheme="minorHAnsi" w:eastAsiaTheme="minorEastAsia" w:hAnsiTheme="minorHAnsi" w:cs="Calibri"/>
              <w:noProof/>
            </w:rPr>
          </w:pPr>
          <w:hyperlink w:anchor="_Toc17795874" w:history="1">
            <w:r w:rsidR="00C26483">
              <w:rPr>
                <w:rStyle w:val="Hyperlink"/>
                <w:noProof/>
              </w:rPr>
              <w:t>View</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85</w:t>
            </w:r>
            <w:r w:rsidR="00C26483">
              <w:rPr>
                <w:rStyle w:val="Hyperlink"/>
                <w:noProof/>
                <w:webHidden/>
                <w:color w:val="auto"/>
                <w:u w:val="none"/>
              </w:rPr>
              <w:fldChar w:fldCharType="end"/>
            </w:r>
          </w:hyperlink>
        </w:p>
        <w:p w14:paraId="42F8D8DE" w14:textId="77777777" w:rsidR="00FB577E" w:rsidRDefault="00000000">
          <w:pPr>
            <w:pStyle w:val="TOC3"/>
            <w:tabs>
              <w:tab w:val="right" w:leader="dot" w:pos="10070"/>
            </w:tabs>
            <w:rPr>
              <w:rFonts w:asciiTheme="minorHAnsi" w:hAnsiTheme="minorHAnsi" w:cs="Calibri"/>
              <w:noProof/>
              <w:sz w:val="22"/>
              <w:lang w:eastAsia="en-US"/>
            </w:rPr>
          </w:pPr>
          <w:hyperlink w:anchor="_Toc17795875" w:history="1">
            <w:r w:rsidR="00C26483">
              <w:rPr>
                <w:rStyle w:val="Hyperlink"/>
                <w:noProof/>
              </w:rPr>
              <w:t>Reports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85</w:t>
            </w:r>
            <w:r w:rsidR="00C26483">
              <w:rPr>
                <w:rStyle w:val="Hyperlink"/>
                <w:noProof/>
                <w:webHidden/>
                <w:color w:val="auto"/>
                <w:u w:val="none"/>
              </w:rPr>
              <w:fldChar w:fldCharType="end"/>
            </w:r>
          </w:hyperlink>
        </w:p>
        <w:p w14:paraId="5FA4A4F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76" w:history="1">
            <w:r w:rsidR="00C26483">
              <w:rPr>
                <w:rStyle w:val="Hyperlink"/>
                <w:noProof/>
              </w:rPr>
              <w:t>Medical Fee Module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85</w:t>
            </w:r>
            <w:r w:rsidR="00C26483">
              <w:rPr>
                <w:rStyle w:val="Hyperlink"/>
                <w:noProof/>
                <w:webHidden/>
                <w:color w:val="auto"/>
                <w:u w:val="none"/>
              </w:rPr>
              <w:fldChar w:fldCharType="end"/>
            </w:r>
          </w:hyperlink>
        </w:p>
        <w:p w14:paraId="4A58D21F" w14:textId="77777777" w:rsidR="00FB577E" w:rsidRDefault="00000000">
          <w:pPr>
            <w:pStyle w:val="TOC3"/>
            <w:tabs>
              <w:tab w:val="right" w:leader="dot" w:pos="10070"/>
            </w:tabs>
            <w:rPr>
              <w:rFonts w:asciiTheme="minorHAnsi" w:hAnsiTheme="minorHAnsi" w:cs="Calibri"/>
              <w:noProof/>
              <w:sz w:val="22"/>
              <w:lang w:eastAsia="en-US"/>
            </w:rPr>
          </w:pPr>
          <w:hyperlink w:anchor="_Toc17795877" w:history="1">
            <w:r w:rsidR="00C26483">
              <w:rPr>
                <w:rStyle w:val="Hyperlink"/>
                <w:noProof/>
              </w:rPr>
              <w:t>Setup Considerations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86</w:t>
            </w:r>
            <w:r w:rsidR="00C26483">
              <w:rPr>
                <w:rStyle w:val="Hyperlink"/>
                <w:noProof/>
                <w:webHidden/>
                <w:color w:val="auto"/>
                <w:u w:val="none"/>
              </w:rPr>
              <w:fldChar w:fldCharType="end"/>
            </w:r>
          </w:hyperlink>
        </w:p>
        <w:p w14:paraId="4C81D2EA" w14:textId="77777777" w:rsidR="00FB577E" w:rsidRDefault="00000000">
          <w:pPr>
            <w:pStyle w:val="TOC3"/>
            <w:tabs>
              <w:tab w:val="right" w:leader="dot" w:pos="10070"/>
            </w:tabs>
            <w:rPr>
              <w:rFonts w:asciiTheme="minorHAnsi" w:hAnsiTheme="minorHAnsi" w:cs="Calibri"/>
              <w:noProof/>
              <w:sz w:val="22"/>
              <w:lang w:eastAsia="en-US"/>
            </w:rPr>
          </w:pPr>
          <w:hyperlink w:anchor="_Toc17795878" w:history="1">
            <w:r w:rsidR="00C26483">
              <w:rPr>
                <w:rStyle w:val="Hyperlink"/>
                <w:noProof/>
              </w:rPr>
              <w:t>Making a Payment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86</w:t>
            </w:r>
            <w:r w:rsidR="00C26483">
              <w:rPr>
                <w:rStyle w:val="Hyperlink"/>
                <w:noProof/>
                <w:webHidden/>
                <w:color w:val="auto"/>
                <w:u w:val="none"/>
              </w:rPr>
              <w:fldChar w:fldCharType="end"/>
            </w:r>
          </w:hyperlink>
        </w:p>
        <w:p w14:paraId="2B854B2D" w14:textId="77777777" w:rsidR="00FB577E" w:rsidRDefault="00000000">
          <w:pPr>
            <w:pStyle w:val="TOC3"/>
            <w:tabs>
              <w:tab w:val="right" w:leader="dot" w:pos="10070"/>
            </w:tabs>
            <w:rPr>
              <w:rFonts w:asciiTheme="minorHAnsi" w:hAnsiTheme="minorHAnsi" w:cs="Calibri"/>
              <w:noProof/>
              <w:sz w:val="22"/>
              <w:lang w:eastAsia="en-US"/>
            </w:rPr>
          </w:pPr>
          <w:hyperlink w:anchor="_Toc17795879" w:history="1">
            <w:r w:rsidR="00C26483">
              <w:rPr>
                <w:rStyle w:val="Hyperlink"/>
                <w:noProof/>
              </w:rPr>
              <w:t>Saving the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88</w:t>
            </w:r>
            <w:r w:rsidR="00C26483">
              <w:rPr>
                <w:rStyle w:val="Hyperlink"/>
                <w:noProof/>
                <w:webHidden/>
                <w:color w:val="auto"/>
                <w:u w:val="none"/>
              </w:rPr>
              <w:fldChar w:fldCharType="end"/>
            </w:r>
          </w:hyperlink>
        </w:p>
        <w:p w14:paraId="33A1D3F7" w14:textId="77777777" w:rsidR="00FB577E" w:rsidRDefault="00000000">
          <w:pPr>
            <w:pStyle w:val="TOC3"/>
            <w:tabs>
              <w:tab w:val="right" w:leader="dot" w:pos="10070"/>
            </w:tabs>
            <w:rPr>
              <w:rFonts w:asciiTheme="minorHAnsi" w:hAnsiTheme="minorHAnsi" w:cs="Calibri"/>
              <w:noProof/>
              <w:sz w:val="22"/>
              <w:lang w:eastAsia="en-US"/>
            </w:rPr>
          </w:pPr>
          <w:hyperlink w:anchor="_Toc17795880" w:history="1">
            <w:r w:rsidR="00C26483">
              <w:rPr>
                <w:rStyle w:val="Hyperlink"/>
                <w:noProof/>
              </w:rPr>
              <w:t>The Bundling and Unbundling Feature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89</w:t>
            </w:r>
            <w:r w:rsidR="00C26483">
              <w:rPr>
                <w:rStyle w:val="Hyperlink"/>
                <w:noProof/>
                <w:webHidden/>
                <w:color w:val="auto"/>
                <w:u w:val="none"/>
              </w:rPr>
              <w:fldChar w:fldCharType="end"/>
            </w:r>
          </w:hyperlink>
        </w:p>
        <w:p w14:paraId="624D83AB" w14:textId="77777777" w:rsidR="00FB577E" w:rsidRDefault="00000000">
          <w:pPr>
            <w:pStyle w:val="TOC3"/>
            <w:tabs>
              <w:tab w:val="right" w:leader="dot" w:pos="10070"/>
            </w:tabs>
            <w:rPr>
              <w:rFonts w:asciiTheme="minorHAnsi" w:hAnsiTheme="minorHAnsi" w:cs="Calibri"/>
              <w:noProof/>
              <w:sz w:val="22"/>
              <w:lang w:eastAsia="en-US"/>
            </w:rPr>
          </w:pPr>
          <w:hyperlink w:anchor="_Toc17795881" w:history="1">
            <w:r w:rsidR="00C26483">
              <w:rPr>
                <w:rStyle w:val="Hyperlink"/>
                <w:noProof/>
              </w:rPr>
              <w:t>Using Custom Fee Schedules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89</w:t>
            </w:r>
            <w:r w:rsidR="00C26483">
              <w:rPr>
                <w:rStyle w:val="Hyperlink"/>
                <w:noProof/>
                <w:webHidden/>
                <w:color w:val="auto"/>
                <w:u w:val="none"/>
              </w:rPr>
              <w:fldChar w:fldCharType="end"/>
            </w:r>
          </w:hyperlink>
        </w:p>
        <w:p w14:paraId="52C12843" w14:textId="77777777" w:rsidR="00FB577E" w:rsidRDefault="00000000">
          <w:pPr>
            <w:pStyle w:val="TOC3"/>
            <w:tabs>
              <w:tab w:val="right" w:leader="dot" w:pos="10070"/>
            </w:tabs>
            <w:rPr>
              <w:rFonts w:asciiTheme="minorHAnsi" w:hAnsiTheme="minorHAnsi" w:cs="Calibri"/>
              <w:noProof/>
              <w:sz w:val="22"/>
              <w:lang w:eastAsia="en-US"/>
            </w:rPr>
          </w:pPr>
          <w:hyperlink w:anchor="_Toc17795882" w:history="1">
            <w:r w:rsidR="00C26483">
              <w:rPr>
                <w:rStyle w:val="Hyperlink"/>
                <w:noProof/>
              </w:rPr>
              <w:t>Printing the Explanation of Benefits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89</w:t>
            </w:r>
            <w:r w:rsidR="00C26483">
              <w:rPr>
                <w:rStyle w:val="Hyperlink"/>
                <w:noProof/>
                <w:webHidden/>
                <w:color w:val="auto"/>
                <w:u w:val="none"/>
              </w:rPr>
              <w:fldChar w:fldCharType="end"/>
            </w:r>
          </w:hyperlink>
        </w:p>
        <w:p w14:paraId="573276D1"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883" w:history="1">
            <w:r w:rsidR="00C26483">
              <w:rPr>
                <w:rStyle w:val="Hyperlink"/>
                <w:noProof/>
              </w:rPr>
              <w:t>The process home page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91</w:t>
            </w:r>
            <w:r w:rsidR="00C26483">
              <w:rPr>
                <w:rStyle w:val="Hyperlink"/>
                <w:noProof/>
                <w:webHidden/>
                <w:color w:val="auto"/>
                <w:u w:val="none"/>
              </w:rPr>
              <w:fldChar w:fldCharType="end"/>
            </w:r>
          </w:hyperlink>
        </w:p>
        <w:p w14:paraId="46052005" w14:textId="77777777" w:rsidR="00FB577E" w:rsidRDefault="00000000">
          <w:pPr>
            <w:pStyle w:val="TOC3"/>
            <w:tabs>
              <w:tab w:val="right" w:leader="dot" w:pos="10070"/>
            </w:tabs>
            <w:rPr>
              <w:rFonts w:asciiTheme="minorHAnsi" w:hAnsiTheme="minorHAnsi" w:cs="Calibri"/>
              <w:noProof/>
              <w:sz w:val="22"/>
              <w:lang w:eastAsia="en-US"/>
            </w:rPr>
          </w:pPr>
          <w:hyperlink w:anchor="_Toc17795884" w:history="1">
            <w:r w:rsidR="00C26483">
              <w:rPr>
                <w:rStyle w:val="Hyperlink"/>
                <w:noProof/>
              </w:rPr>
              <w:t>Batch</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91</w:t>
            </w:r>
            <w:r w:rsidR="00C26483">
              <w:rPr>
                <w:rStyle w:val="Hyperlink"/>
                <w:noProof/>
                <w:webHidden/>
                <w:color w:val="auto"/>
                <w:u w:val="none"/>
              </w:rPr>
              <w:fldChar w:fldCharType="end"/>
            </w:r>
          </w:hyperlink>
        </w:p>
        <w:p w14:paraId="4DAA2F77" w14:textId="77777777" w:rsidR="00FB577E" w:rsidRDefault="00000000">
          <w:pPr>
            <w:pStyle w:val="TOC3"/>
            <w:tabs>
              <w:tab w:val="right" w:leader="dot" w:pos="10070"/>
            </w:tabs>
            <w:rPr>
              <w:rFonts w:asciiTheme="minorHAnsi" w:hAnsiTheme="minorHAnsi" w:cs="Calibri"/>
              <w:noProof/>
              <w:sz w:val="22"/>
              <w:lang w:eastAsia="en-US"/>
            </w:rPr>
          </w:pPr>
          <w:hyperlink w:anchor="_Toc17795885" w:history="1">
            <w:r w:rsidR="00C26483">
              <w:rPr>
                <w:rStyle w:val="Hyperlink"/>
                <w:noProof/>
              </w:rPr>
              <w:t>Mode Filters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14EBC54B" w14:textId="77777777" w:rsidR="00FB577E" w:rsidRDefault="00000000">
          <w:pPr>
            <w:pStyle w:val="TOC4"/>
            <w:tabs>
              <w:tab w:val="right" w:leader="dot" w:pos="10070"/>
            </w:tabs>
            <w:rPr>
              <w:rFonts w:asciiTheme="minorHAnsi" w:eastAsiaTheme="minorEastAsia" w:hAnsiTheme="minorHAnsi" w:cs="Calibri"/>
              <w:noProof/>
            </w:rPr>
          </w:pPr>
          <w:hyperlink w:anchor="_Toc17795886" w:history="1">
            <w:r w:rsidR="00C26483">
              <w:rPr>
                <w:rStyle w:val="Hyperlink"/>
                <w:noProof/>
              </w:rPr>
              <w:t>(Not) Approved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33FC98A7" w14:textId="77777777" w:rsidR="00FB577E" w:rsidRDefault="00000000">
          <w:pPr>
            <w:pStyle w:val="TOC4"/>
            <w:tabs>
              <w:tab w:val="right" w:leader="dot" w:pos="10070"/>
            </w:tabs>
            <w:rPr>
              <w:rFonts w:asciiTheme="minorHAnsi" w:eastAsiaTheme="minorEastAsia" w:hAnsiTheme="minorHAnsi" w:cs="Calibri"/>
              <w:noProof/>
            </w:rPr>
          </w:pPr>
          <w:hyperlink w:anchor="_Toc17795887" w:history="1">
            <w:r w:rsidR="00C26483">
              <w:rPr>
                <w:rStyle w:val="Hyperlink"/>
                <w:noProof/>
              </w:rPr>
              <w:t>(Not) Exported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7C79004D" w14:textId="77777777" w:rsidR="00FB577E" w:rsidRDefault="00000000">
          <w:pPr>
            <w:pStyle w:val="TOC4"/>
            <w:tabs>
              <w:tab w:val="right" w:leader="dot" w:pos="10070"/>
            </w:tabs>
            <w:rPr>
              <w:rFonts w:asciiTheme="minorHAnsi" w:eastAsiaTheme="minorEastAsia" w:hAnsiTheme="minorHAnsi" w:cs="Calibri"/>
              <w:noProof/>
            </w:rPr>
          </w:pPr>
          <w:hyperlink w:anchor="_Toc17795888" w:history="1">
            <w:r w:rsidR="00C26483">
              <w:rPr>
                <w:rStyle w:val="Hyperlink"/>
                <w:noProof/>
              </w:rPr>
              <w:t>Criteria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490D8EAC" w14:textId="77777777" w:rsidR="00FB577E" w:rsidRDefault="00000000">
          <w:pPr>
            <w:pStyle w:val="TOC4"/>
            <w:tabs>
              <w:tab w:val="right" w:leader="dot" w:pos="10070"/>
            </w:tabs>
            <w:rPr>
              <w:rFonts w:asciiTheme="minorHAnsi" w:eastAsiaTheme="minorEastAsia" w:hAnsiTheme="minorHAnsi" w:cs="Calibri"/>
              <w:noProof/>
            </w:rPr>
          </w:pPr>
          <w:hyperlink w:anchor="_Toc17795889" w:history="1">
            <w:r w:rsidR="00C26483">
              <w:rPr>
                <w:rStyle w:val="Hyperlink"/>
                <w:noProof/>
              </w:rPr>
              <w:t>Advanced Filter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28272A56" w14:textId="77777777" w:rsidR="00FB577E" w:rsidRDefault="00000000">
          <w:pPr>
            <w:pStyle w:val="TOC3"/>
            <w:tabs>
              <w:tab w:val="right" w:leader="dot" w:pos="10070"/>
            </w:tabs>
            <w:rPr>
              <w:rFonts w:asciiTheme="minorHAnsi" w:hAnsiTheme="minorHAnsi" w:cs="Calibri"/>
              <w:noProof/>
              <w:sz w:val="22"/>
              <w:lang w:eastAsia="en-US"/>
            </w:rPr>
          </w:pPr>
          <w:hyperlink w:anchor="_Toc17795890" w:history="1">
            <w:r w:rsidR="00C26483">
              <w:rPr>
                <w:rStyle w:val="Hyperlink"/>
                <w:noProof/>
              </w:rPr>
              <w:t>Operations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018FF485" w14:textId="77777777" w:rsidR="00FB577E" w:rsidRDefault="00000000">
          <w:pPr>
            <w:pStyle w:val="TOC4"/>
            <w:tabs>
              <w:tab w:val="right" w:leader="dot" w:pos="10070"/>
            </w:tabs>
            <w:rPr>
              <w:rFonts w:asciiTheme="minorHAnsi" w:eastAsiaTheme="minorEastAsia" w:hAnsiTheme="minorHAnsi" w:cs="Calibri"/>
              <w:noProof/>
            </w:rPr>
          </w:pPr>
          <w:hyperlink w:anchor="_Toc17795891" w:history="1">
            <w:r w:rsidR="00C26483">
              <w:rPr>
                <w:rStyle w:val="Hyperlink"/>
                <w:noProof/>
              </w:rPr>
              <w:t>Approve/Un-Approve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0AA44C8A" w14:textId="77777777" w:rsidR="00FB577E" w:rsidRDefault="00000000">
          <w:pPr>
            <w:pStyle w:val="TOC4"/>
            <w:tabs>
              <w:tab w:val="right" w:leader="dot" w:pos="10070"/>
            </w:tabs>
            <w:rPr>
              <w:rFonts w:asciiTheme="minorHAnsi" w:eastAsiaTheme="minorEastAsia" w:hAnsiTheme="minorHAnsi" w:cs="Calibri"/>
              <w:noProof/>
            </w:rPr>
          </w:pPr>
          <w:hyperlink w:anchor="_Toc17795892" w:history="1">
            <w:r w:rsidR="00C26483">
              <w:rPr>
                <w:rStyle w:val="Hyperlink"/>
                <w:noProof/>
              </w:rPr>
              <w:t>Delete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5C1902C7" w14:textId="77777777" w:rsidR="00FB577E" w:rsidRDefault="00000000">
          <w:pPr>
            <w:pStyle w:val="TOC4"/>
            <w:tabs>
              <w:tab w:val="right" w:leader="dot" w:pos="10070"/>
            </w:tabs>
            <w:rPr>
              <w:rFonts w:asciiTheme="minorHAnsi" w:eastAsiaTheme="minorEastAsia" w:hAnsiTheme="minorHAnsi" w:cs="Calibri"/>
              <w:noProof/>
            </w:rPr>
          </w:pPr>
          <w:hyperlink w:anchor="_Toc17795893" w:history="1">
            <w:r w:rsidR="00C26483">
              <w:rPr>
                <w:rStyle w:val="Hyperlink"/>
                <w:noProof/>
              </w:rPr>
              <w:t>Post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468C7DEC" w14:textId="77777777" w:rsidR="00FB577E" w:rsidRDefault="00000000">
          <w:pPr>
            <w:pStyle w:val="TOC4"/>
            <w:tabs>
              <w:tab w:val="right" w:leader="dot" w:pos="10070"/>
            </w:tabs>
            <w:rPr>
              <w:rFonts w:asciiTheme="minorHAnsi" w:eastAsiaTheme="minorEastAsia" w:hAnsiTheme="minorHAnsi" w:cs="Calibri"/>
              <w:noProof/>
            </w:rPr>
          </w:pPr>
          <w:hyperlink w:anchor="_Toc17795894" w:history="1">
            <w:r w:rsidR="00C26483">
              <w:rPr>
                <w:rStyle w:val="Hyperlink"/>
                <w:noProof/>
              </w:rPr>
              <w:t>Release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16C79F01" w14:textId="77777777" w:rsidR="00FB577E" w:rsidRDefault="00000000">
          <w:pPr>
            <w:pStyle w:val="TOC4"/>
            <w:tabs>
              <w:tab w:val="right" w:leader="dot" w:pos="10070"/>
            </w:tabs>
            <w:rPr>
              <w:rFonts w:asciiTheme="minorHAnsi" w:eastAsiaTheme="minorEastAsia" w:hAnsiTheme="minorHAnsi" w:cs="Calibri"/>
              <w:noProof/>
            </w:rPr>
          </w:pPr>
          <w:hyperlink w:anchor="_Toc17795895" w:history="1">
            <w:r w:rsidR="00C26483">
              <w:rPr>
                <w:rStyle w:val="Hyperlink"/>
                <w:noProof/>
              </w:rPr>
              <w:t>View Button(s) on the grid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032B9BCB" w14:textId="77777777" w:rsidR="00FB577E" w:rsidRDefault="00000000">
          <w:pPr>
            <w:pStyle w:val="TOC3"/>
            <w:tabs>
              <w:tab w:val="right" w:leader="dot" w:pos="10070"/>
            </w:tabs>
            <w:rPr>
              <w:rFonts w:asciiTheme="minorHAnsi" w:hAnsiTheme="minorHAnsi" w:cs="Calibri"/>
              <w:noProof/>
              <w:sz w:val="22"/>
              <w:lang w:eastAsia="en-US"/>
            </w:rPr>
          </w:pPr>
          <w:hyperlink w:anchor="_Toc17795896" w:history="1">
            <w:r w:rsidR="00C26483">
              <w:rPr>
                <w:rStyle w:val="Hyperlink"/>
                <w:noProof/>
              </w:rPr>
              <w:t>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3B047797" w14:textId="77777777" w:rsidR="00FB577E" w:rsidRDefault="00000000">
          <w:pPr>
            <w:pStyle w:val="TOC3"/>
            <w:tabs>
              <w:tab w:val="right" w:leader="dot" w:pos="10070"/>
            </w:tabs>
            <w:rPr>
              <w:rFonts w:asciiTheme="minorHAnsi" w:hAnsiTheme="minorHAnsi" w:cs="Calibri"/>
              <w:noProof/>
              <w:sz w:val="22"/>
              <w:lang w:eastAsia="en-US"/>
            </w:rPr>
          </w:pPr>
          <w:hyperlink w:anchor="_Toc17795897" w:history="1">
            <w:r w:rsidR="00C26483">
              <w:rPr>
                <w:rStyle w:val="Hyperlink"/>
                <w:noProof/>
              </w:rPr>
              <w:t>Export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356CA237" w14:textId="77777777" w:rsidR="00FB577E" w:rsidRDefault="00000000">
          <w:pPr>
            <w:pStyle w:val="TOC3"/>
            <w:tabs>
              <w:tab w:val="right" w:leader="dot" w:pos="10070"/>
            </w:tabs>
            <w:rPr>
              <w:rFonts w:asciiTheme="minorHAnsi" w:hAnsiTheme="minorHAnsi" w:cs="Calibri"/>
              <w:noProof/>
              <w:sz w:val="22"/>
              <w:lang w:eastAsia="en-US"/>
            </w:rPr>
          </w:pPr>
          <w:hyperlink w:anchor="_Toc17795898" w:history="1">
            <w:r w:rsidR="00C26483">
              <w:rPr>
                <w:rStyle w:val="Hyperlink"/>
                <w:noProof/>
              </w:rPr>
              <w:t>Rebatch</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95</w:t>
            </w:r>
            <w:r w:rsidR="00C26483">
              <w:rPr>
                <w:rStyle w:val="Hyperlink"/>
                <w:noProof/>
                <w:webHidden/>
                <w:color w:val="auto"/>
                <w:u w:val="none"/>
              </w:rPr>
              <w:fldChar w:fldCharType="end"/>
            </w:r>
          </w:hyperlink>
        </w:p>
        <w:p w14:paraId="2397F7F7" w14:textId="77777777" w:rsidR="00FB577E" w:rsidRDefault="00000000">
          <w:pPr>
            <w:pStyle w:val="TOC3"/>
            <w:tabs>
              <w:tab w:val="right" w:leader="dot" w:pos="10070"/>
            </w:tabs>
            <w:rPr>
              <w:rFonts w:asciiTheme="minorHAnsi" w:hAnsiTheme="minorHAnsi" w:cs="Calibri"/>
              <w:noProof/>
              <w:sz w:val="22"/>
              <w:lang w:eastAsia="en-US"/>
            </w:rPr>
          </w:pPr>
          <w:hyperlink w:anchor="_Toc17795899" w:history="1">
            <w:r w:rsidR="00C26483">
              <w:rPr>
                <w:rStyle w:val="Hyperlink"/>
                <w:noProof/>
              </w:rPr>
              <w:t>Export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95</w:t>
            </w:r>
            <w:r w:rsidR="00C26483">
              <w:rPr>
                <w:rStyle w:val="Hyperlink"/>
                <w:noProof/>
                <w:webHidden/>
                <w:color w:val="auto"/>
                <w:u w:val="none"/>
              </w:rPr>
              <w:fldChar w:fldCharType="end"/>
            </w:r>
          </w:hyperlink>
        </w:p>
        <w:p w14:paraId="18108C5C"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00" w:history="1">
            <w:r w:rsidR="00C26483">
              <w:rPr>
                <w:rStyle w:val="Hyperlink"/>
                <w:caps/>
                <w:noProof/>
              </w:rPr>
              <w:t>7.</w:t>
            </w:r>
            <w:r w:rsidR="00C26483">
              <w:rPr>
                <w:rStyle w:val="Hyperlink"/>
                <w:rFonts w:asciiTheme="minorHAnsi" w:hAnsiTheme="minorHAnsi" w:cs="Calibri"/>
                <w:b w:val="0"/>
                <w:caps/>
                <w:noProof/>
                <w:color w:val="auto"/>
                <w:sz w:val="22"/>
                <w:u w:val="none"/>
                <w:lang w:eastAsia="en-US"/>
              </w:rPr>
              <w:tab/>
            </w:r>
            <w:r w:rsidR="00C26483">
              <w:rPr>
                <w:rStyle w:val="Hyperlink"/>
                <w:caps/>
                <w:noProof/>
              </w:rPr>
              <w:t>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_Toc17795900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96</w:t>
            </w:r>
            <w:r w:rsidR="00C26483">
              <w:rPr>
                <w:rStyle w:val="Hyperlink"/>
                <w:caps/>
                <w:noProof/>
                <w:webHidden/>
                <w:color w:val="auto"/>
                <w:u w:val="none"/>
              </w:rPr>
              <w:fldChar w:fldCharType="end"/>
            </w:r>
          </w:hyperlink>
        </w:p>
        <w:p w14:paraId="4DE55FCA"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01" w:history="1">
            <w:r w:rsidR="00C26483">
              <w:rPr>
                <w:rStyle w:val="Hyperlink"/>
                <w:noProof/>
              </w:rPr>
              <w:t>Payment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96</w:t>
            </w:r>
            <w:r w:rsidR="00C26483">
              <w:rPr>
                <w:rStyle w:val="Hyperlink"/>
                <w:noProof/>
                <w:webHidden/>
                <w:color w:val="auto"/>
                <w:u w:val="none"/>
              </w:rPr>
              <w:fldChar w:fldCharType="end"/>
            </w:r>
          </w:hyperlink>
        </w:p>
        <w:p w14:paraId="7398B553" w14:textId="77777777" w:rsidR="00FB577E" w:rsidRDefault="00000000">
          <w:pPr>
            <w:pStyle w:val="TOC3"/>
            <w:tabs>
              <w:tab w:val="right" w:leader="dot" w:pos="10070"/>
            </w:tabs>
            <w:rPr>
              <w:rFonts w:asciiTheme="minorHAnsi" w:hAnsiTheme="minorHAnsi" w:cs="Calibri"/>
              <w:noProof/>
              <w:sz w:val="22"/>
              <w:lang w:eastAsia="en-US"/>
            </w:rPr>
          </w:pPr>
          <w:hyperlink w:anchor="_Toc17795902" w:history="1">
            <w:r w:rsidR="00C26483">
              <w:rPr>
                <w:rStyle w:val="Hyperlink"/>
                <w:noProof/>
              </w:rPr>
              <w:t>Select Button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97</w:t>
            </w:r>
            <w:r w:rsidR="00C26483">
              <w:rPr>
                <w:rStyle w:val="Hyperlink"/>
                <w:noProof/>
                <w:webHidden/>
                <w:color w:val="auto"/>
                <w:u w:val="none"/>
              </w:rPr>
              <w:fldChar w:fldCharType="end"/>
            </w:r>
          </w:hyperlink>
        </w:p>
        <w:p w14:paraId="44713567" w14:textId="77777777" w:rsidR="00FB577E" w:rsidRDefault="00000000">
          <w:pPr>
            <w:pStyle w:val="TOC3"/>
            <w:tabs>
              <w:tab w:val="right" w:leader="dot" w:pos="10070"/>
            </w:tabs>
            <w:rPr>
              <w:rFonts w:asciiTheme="minorHAnsi" w:hAnsiTheme="minorHAnsi" w:cs="Calibri"/>
              <w:noProof/>
              <w:sz w:val="22"/>
              <w:lang w:eastAsia="en-US"/>
            </w:rPr>
          </w:pPr>
          <w:hyperlink w:anchor="_Toc17795903" w:history="1">
            <w:r w:rsidR="00C26483">
              <w:rPr>
                <w:rStyle w:val="Hyperlink"/>
                <w:noProof/>
              </w:rPr>
              <w:t>Report Button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98</w:t>
            </w:r>
            <w:r w:rsidR="00C26483">
              <w:rPr>
                <w:rStyle w:val="Hyperlink"/>
                <w:noProof/>
                <w:webHidden/>
                <w:color w:val="auto"/>
                <w:u w:val="none"/>
              </w:rPr>
              <w:fldChar w:fldCharType="end"/>
            </w:r>
          </w:hyperlink>
        </w:p>
        <w:p w14:paraId="461A7AD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04" w:history="1">
            <w:r w:rsidR="00C26483">
              <w:rPr>
                <w:rStyle w:val="Hyperlink"/>
                <w:noProof/>
              </w:rPr>
              <w:t>Letter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98</w:t>
            </w:r>
            <w:r w:rsidR="00C26483">
              <w:rPr>
                <w:rStyle w:val="Hyperlink"/>
                <w:noProof/>
                <w:webHidden/>
                <w:color w:val="auto"/>
                <w:u w:val="none"/>
              </w:rPr>
              <w:fldChar w:fldCharType="end"/>
            </w:r>
          </w:hyperlink>
        </w:p>
        <w:p w14:paraId="00E6B24B"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05" w:history="1">
            <w:r w:rsidR="00C26483">
              <w:rPr>
                <w:rStyle w:val="Hyperlink"/>
                <w:noProof/>
              </w:rPr>
              <w:t>Reserves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99</w:t>
            </w:r>
            <w:r w:rsidR="00C26483">
              <w:rPr>
                <w:rStyle w:val="Hyperlink"/>
                <w:noProof/>
                <w:webHidden/>
                <w:color w:val="auto"/>
                <w:u w:val="none"/>
              </w:rPr>
              <w:fldChar w:fldCharType="end"/>
            </w:r>
          </w:hyperlink>
        </w:p>
        <w:p w14:paraId="2D529F38"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06" w:history="1">
            <w:r w:rsidR="00C26483">
              <w:rPr>
                <w:rStyle w:val="Hyperlink"/>
                <w:noProof/>
              </w:rPr>
              <w:t>Recoveries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100</w:t>
            </w:r>
            <w:r w:rsidR="00C26483">
              <w:rPr>
                <w:rStyle w:val="Hyperlink"/>
                <w:noProof/>
                <w:webHidden/>
                <w:color w:val="auto"/>
                <w:u w:val="none"/>
              </w:rPr>
              <w:fldChar w:fldCharType="end"/>
            </w:r>
          </w:hyperlink>
        </w:p>
        <w:p w14:paraId="55B2F51F"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07" w:history="1">
            <w:r w:rsidR="00C26483">
              <w:rPr>
                <w:rStyle w:val="Hyperlink"/>
                <w:noProof/>
              </w:rPr>
              <w:t>Audit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100</w:t>
            </w:r>
            <w:r w:rsidR="00C26483">
              <w:rPr>
                <w:rStyle w:val="Hyperlink"/>
                <w:noProof/>
                <w:webHidden/>
                <w:color w:val="auto"/>
                <w:u w:val="none"/>
              </w:rPr>
              <w:fldChar w:fldCharType="end"/>
            </w:r>
          </w:hyperlink>
        </w:p>
        <w:p w14:paraId="4D727A12"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08" w:history="1">
            <w:r w:rsidR="00C26483">
              <w:rPr>
                <w:rStyle w:val="Hyperlink"/>
                <w:caps/>
                <w:noProof/>
              </w:rPr>
              <w:t>8.</w:t>
            </w:r>
            <w:r w:rsidR="00C26483">
              <w:rPr>
                <w:rStyle w:val="Hyperlink"/>
                <w:rFonts w:asciiTheme="minorHAnsi" w:hAnsiTheme="minorHAnsi" w:cs="Calibri"/>
                <w:b w:val="0"/>
                <w:caps/>
                <w:noProof/>
                <w:color w:val="auto"/>
                <w:sz w:val="22"/>
                <w:u w:val="none"/>
                <w:lang w:eastAsia="en-US"/>
              </w:rPr>
              <w:tab/>
            </w:r>
            <w:r w:rsidR="00C26483">
              <w:rPr>
                <w:rStyle w:val="Hyperlink"/>
                <w:caps/>
                <w:noProof/>
              </w:rPr>
              <w:t>Diary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_Toc17795908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101</w:t>
            </w:r>
            <w:r w:rsidR="00C26483">
              <w:rPr>
                <w:rStyle w:val="Hyperlink"/>
                <w:caps/>
                <w:noProof/>
                <w:webHidden/>
                <w:color w:val="auto"/>
                <w:u w:val="none"/>
              </w:rPr>
              <w:fldChar w:fldCharType="end"/>
            </w:r>
          </w:hyperlink>
        </w:p>
        <w:p w14:paraId="3BC1D191"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09" w:history="1">
            <w:r w:rsidR="00C26483">
              <w:rPr>
                <w:rStyle w:val="Hyperlink"/>
                <w:noProof/>
              </w:rPr>
              <w:t>The ATS Diary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101</w:t>
            </w:r>
            <w:r w:rsidR="00C26483">
              <w:rPr>
                <w:rStyle w:val="Hyperlink"/>
                <w:noProof/>
                <w:webHidden/>
                <w:color w:val="auto"/>
                <w:u w:val="none"/>
              </w:rPr>
              <w:fldChar w:fldCharType="end"/>
            </w:r>
          </w:hyperlink>
        </w:p>
        <w:p w14:paraId="15917707" w14:textId="77777777" w:rsidR="00FB577E" w:rsidRDefault="00000000">
          <w:pPr>
            <w:pStyle w:val="TOC3"/>
            <w:tabs>
              <w:tab w:val="right" w:leader="dot" w:pos="10070"/>
            </w:tabs>
            <w:rPr>
              <w:rFonts w:asciiTheme="minorHAnsi" w:hAnsiTheme="minorHAnsi" w:cs="Calibri"/>
              <w:noProof/>
              <w:sz w:val="22"/>
              <w:lang w:eastAsia="en-US"/>
            </w:rPr>
          </w:pPr>
          <w:hyperlink w:anchor="_Toc17795910" w:history="1">
            <w:r w:rsidR="00C26483">
              <w:rPr>
                <w:rStyle w:val="Hyperlink"/>
                <w:noProof/>
              </w:rPr>
              <w:t>Changing the Display Order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101</w:t>
            </w:r>
            <w:r w:rsidR="00C26483">
              <w:rPr>
                <w:rStyle w:val="Hyperlink"/>
                <w:noProof/>
                <w:webHidden/>
                <w:color w:val="auto"/>
                <w:u w:val="none"/>
              </w:rPr>
              <w:fldChar w:fldCharType="end"/>
            </w:r>
          </w:hyperlink>
        </w:p>
        <w:p w14:paraId="089008BC" w14:textId="77777777" w:rsidR="00FB577E" w:rsidRDefault="00000000">
          <w:pPr>
            <w:pStyle w:val="TOC3"/>
            <w:tabs>
              <w:tab w:val="right" w:leader="dot" w:pos="10070"/>
            </w:tabs>
            <w:rPr>
              <w:rFonts w:asciiTheme="minorHAnsi" w:hAnsiTheme="minorHAnsi" w:cs="Calibri"/>
              <w:noProof/>
              <w:sz w:val="22"/>
              <w:lang w:eastAsia="en-US"/>
            </w:rPr>
          </w:pPr>
          <w:hyperlink w:anchor="_Toc17795911" w:history="1">
            <w:r w:rsidR="00C26483">
              <w:rPr>
                <w:rStyle w:val="Hyperlink"/>
                <w:noProof/>
              </w:rPr>
              <w:t>Using the Filters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102</w:t>
            </w:r>
            <w:r w:rsidR="00C26483">
              <w:rPr>
                <w:rStyle w:val="Hyperlink"/>
                <w:noProof/>
                <w:webHidden/>
                <w:color w:val="auto"/>
                <w:u w:val="none"/>
              </w:rPr>
              <w:fldChar w:fldCharType="end"/>
            </w:r>
          </w:hyperlink>
        </w:p>
        <w:p w14:paraId="18ABC8D3" w14:textId="77777777" w:rsidR="00FB577E" w:rsidRDefault="00000000">
          <w:pPr>
            <w:pStyle w:val="TOC3"/>
            <w:tabs>
              <w:tab w:val="right" w:leader="dot" w:pos="10070"/>
            </w:tabs>
            <w:rPr>
              <w:rFonts w:asciiTheme="minorHAnsi" w:hAnsiTheme="minorHAnsi" w:cs="Calibri"/>
              <w:noProof/>
              <w:sz w:val="22"/>
              <w:lang w:eastAsia="en-US"/>
            </w:rPr>
          </w:pPr>
          <w:hyperlink w:anchor="_Toc17795912" w:history="1">
            <w:r w:rsidR="00C26483">
              <w:rPr>
                <w:rStyle w:val="Hyperlink"/>
                <w:noProof/>
              </w:rPr>
              <w:t>Viewing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102</w:t>
            </w:r>
            <w:r w:rsidR="00C26483">
              <w:rPr>
                <w:rStyle w:val="Hyperlink"/>
                <w:noProof/>
                <w:webHidden/>
                <w:color w:val="auto"/>
                <w:u w:val="none"/>
              </w:rPr>
              <w:fldChar w:fldCharType="end"/>
            </w:r>
          </w:hyperlink>
        </w:p>
        <w:p w14:paraId="114406CB" w14:textId="77777777" w:rsidR="00FB577E" w:rsidRDefault="00000000">
          <w:pPr>
            <w:pStyle w:val="TOC3"/>
            <w:tabs>
              <w:tab w:val="right" w:leader="dot" w:pos="10070"/>
            </w:tabs>
            <w:rPr>
              <w:rFonts w:asciiTheme="minorHAnsi" w:hAnsiTheme="minorHAnsi" w:cs="Calibri"/>
              <w:noProof/>
              <w:sz w:val="22"/>
              <w:lang w:eastAsia="en-US"/>
            </w:rPr>
          </w:pPr>
          <w:hyperlink w:anchor="_Toc17795913" w:history="1">
            <w:r w:rsidR="00C26483">
              <w:rPr>
                <w:rStyle w:val="Hyperlink"/>
                <w:noProof/>
              </w:rPr>
              <w:t>The Supervisor’s Views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102</w:t>
            </w:r>
            <w:r w:rsidR="00C26483">
              <w:rPr>
                <w:rStyle w:val="Hyperlink"/>
                <w:noProof/>
                <w:webHidden/>
                <w:color w:val="auto"/>
                <w:u w:val="none"/>
              </w:rPr>
              <w:fldChar w:fldCharType="end"/>
            </w:r>
          </w:hyperlink>
        </w:p>
        <w:p w14:paraId="79C55FCD" w14:textId="77777777" w:rsidR="00FB577E" w:rsidRDefault="00000000">
          <w:pPr>
            <w:pStyle w:val="TOC3"/>
            <w:tabs>
              <w:tab w:val="right" w:leader="dot" w:pos="10070"/>
            </w:tabs>
            <w:rPr>
              <w:rFonts w:asciiTheme="minorHAnsi" w:hAnsiTheme="minorHAnsi" w:cs="Calibri"/>
              <w:noProof/>
              <w:sz w:val="22"/>
              <w:lang w:eastAsia="en-US"/>
            </w:rPr>
          </w:pPr>
          <w:hyperlink w:anchor="_Toc17795914" w:history="1">
            <w:r w:rsidR="00C26483">
              <w:rPr>
                <w:rStyle w:val="Hyperlink"/>
                <w:noProof/>
              </w:rPr>
              <w:t>Creating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103</w:t>
            </w:r>
            <w:r w:rsidR="00C26483">
              <w:rPr>
                <w:rStyle w:val="Hyperlink"/>
                <w:noProof/>
                <w:webHidden/>
                <w:color w:val="auto"/>
                <w:u w:val="none"/>
              </w:rPr>
              <w:fldChar w:fldCharType="end"/>
            </w:r>
          </w:hyperlink>
        </w:p>
        <w:p w14:paraId="23F9354F" w14:textId="77777777" w:rsidR="00FB577E" w:rsidRDefault="00000000">
          <w:pPr>
            <w:pStyle w:val="TOC3"/>
            <w:tabs>
              <w:tab w:val="right" w:leader="dot" w:pos="10070"/>
            </w:tabs>
            <w:rPr>
              <w:rFonts w:asciiTheme="minorHAnsi" w:hAnsiTheme="minorHAnsi" w:cs="Calibri"/>
              <w:noProof/>
              <w:sz w:val="22"/>
              <w:lang w:eastAsia="en-US"/>
            </w:rPr>
          </w:pPr>
          <w:hyperlink w:anchor="_Toc17795915" w:history="1">
            <w:r w:rsidR="00C26483">
              <w:rPr>
                <w:rStyle w:val="Hyperlink"/>
                <w:noProof/>
              </w:rPr>
              <w:t>Selecting a Form/Letter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104</w:t>
            </w:r>
            <w:r w:rsidR="00C26483">
              <w:rPr>
                <w:rStyle w:val="Hyperlink"/>
                <w:noProof/>
                <w:webHidden/>
                <w:color w:val="auto"/>
                <w:u w:val="none"/>
              </w:rPr>
              <w:fldChar w:fldCharType="end"/>
            </w:r>
          </w:hyperlink>
        </w:p>
        <w:p w14:paraId="2A7ED8AA" w14:textId="77777777" w:rsidR="00FB577E" w:rsidRDefault="00000000">
          <w:pPr>
            <w:pStyle w:val="TOC3"/>
            <w:tabs>
              <w:tab w:val="right" w:leader="dot" w:pos="10070"/>
            </w:tabs>
            <w:rPr>
              <w:rFonts w:asciiTheme="minorHAnsi" w:hAnsiTheme="minorHAnsi" w:cs="Calibri"/>
              <w:noProof/>
              <w:sz w:val="22"/>
              <w:lang w:eastAsia="en-US"/>
            </w:rPr>
          </w:pPr>
          <w:hyperlink w:anchor="_Toc17795916" w:history="1">
            <w:r w:rsidR="00C26483">
              <w:rPr>
                <w:rStyle w:val="Hyperlink"/>
                <w:noProof/>
              </w:rPr>
              <w:t>Button Actions Menu</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104</w:t>
            </w:r>
            <w:r w:rsidR="00C26483">
              <w:rPr>
                <w:rStyle w:val="Hyperlink"/>
                <w:noProof/>
                <w:webHidden/>
                <w:color w:val="auto"/>
                <w:u w:val="none"/>
              </w:rPr>
              <w:fldChar w:fldCharType="end"/>
            </w:r>
          </w:hyperlink>
        </w:p>
        <w:p w14:paraId="5F4AB7BD" w14:textId="77777777" w:rsidR="00FB577E" w:rsidRDefault="00000000">
          <w:pPr>
            <w:pStyle w:val="TOC3"/>
            <w:tabs>
              <w:tab w:val="right" w:leader="dot" w:pos="10070"/>
            </w:tabs>
            <w:rPr>
              <w:rFonts w:asciiTheme="minorHAnsi" w:hAnsiTheme="minorHAnsi" w:cs="Calibri"/>
              <w:noProof/>
              <w:sz w:val="22"/>
              <w:lang w:eastAsia="en-US"/>
            </w:rPr>
          </w:pPr>
          <w:hyperlink w:anchor="_Toc17795917" w:history="1">
            <w:r w:rsidR="00C26483">
              <w:rPr>
                <w:rStyle w:val="Hyperlink"/>
                <w:noProof/>
              </w:rPr>
              <w:t>Editing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5077C086" w14:textId="77777777" w:rsidR="00FB577E" w:rsidRDefault="00000000">
          <w:pPr>
            <w:pStyle w:val="TOC3"/>
            <w:tabs>
              <w:tab w:val="right" w:leader="dot" w:pos="10070"/>
            </w:tabs>
            <w:rPr>
              <w:rFonts w:asciiTheme="minorHAnsi" w:hAnsiTheme="minorHAnsi" w:cs="Calibri"/>
              <w:noProof/>
              <w:sz w:val="22"/>
              <w:lang w:eastAsia="en-US"/>
            </w:rPr>
          </w:pPr>
          <w:hyperlink w:anchor="_Toc17795918" w:history="1">
            <w:r w:rsidR="00C26483">
              <w:rPr>
                <w:rStyle w:val="Hyperlink"/>
                <w:noProof/>
              </w:rPr>
              <w:t>Marking Diary Entries as Reviewed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1D21BFFB" w14:textId="77777777" w:rsidR="00FB577E" w:rsidRDefault="00000000">
          <w:pPr>
            <w:pStyle w:val="TOC3"/>
            <w:tabs>
              <w:tab w:val="right" w:leader="dot" w:pos="10070"/>
            </w:tabs>
            <w:rPr>
              <w:rFonts w:asciiTheme="minorHAnsi" w:hAnsiTheme="minorHAnsi" w:cs="Calibri"/>
              <w:noProof/>
              <w:sz w:val="22"/>
              <w:lang w:eastAsia="en-US"/>
            </w:rPr>
          </w:pPr>
          <w:hyperlink w:anchor="_Toc17795919" w:history="1">
            <w:r w:rsidR="00C26483">
              <w:rPr>
                <w:rStyle w:val="Hyperlink"/>
                <w:noProof/>
              </w:rPr>
              <w:t>Printing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32CEB7DB" w14:textId="77777777" w:rsidR="00FB577E" w:rsidRDefault="00000000">
          <w:pPr>
            <w:pStyle w:val="TOC3"/>
            <w:tabs>
              <w:tab w:val="right" w:leader="dot" w:pos="10070"/>
            </w:tabs>
            <w:rPr>
              <w:rFonts w:asciiTheme="minorHAnsi" w:hAnsiTheme="minorHAnsi" w:cs="Calibri"/>
              <w:noProof/>
              <w:sz w:val="22"/>
              <w:lang w:eastAsia="en-US"/>
            </w:rPr>
          </w:pPr>
          <w:hyperlink w:anchor="_Toc17795920" w:history="1">
            <w:r w:rsidR="00C26483">
              <w:rPr>
                <w:rStyle w:val="Hyperlink"/>
                <w:noProof/>
              </w:rPr>
              <w:t>Reassigning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3F7024D3" w14:textId="77777777" w:rsidR="00FB577E" w:rsidRDefault="00000000">
          <w:pPr>
            <w:pStyle w:val="TOC3"/>
            <w:tabs>
              <w:tab w:val="right" w:leader="dot" w:pos="10070"/>
            </w:tabs>
            <w:rPr>
              <w:rFonts w:asciiTheme="minorHAnsi" w:hAnsiTheme="minorHAnsi" w:cs="Calibri"/>
              <w:noProof/>
              <w:sz w:val="22"/>
              <w:lang w:eastAsia="en-US"/>
            </w:rPr>
          </w:pPr>
          <w:hyperlink w:anchor="_Toc17795921" w:history="1">
            <w:r w:rsidR="00C26483">
              <w:rPr>
                <w:rStyle w:val="Hyperlink"/>
                <w:noProof/>
              </w:rPr>
              <w:t>Rescheduling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4C418B71"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22" w:history="1">
            <w:r w:rsidR="00C26483">
              <w:rPr>
                <w:rStyle w:val="Hyperlink"/>
                <w:noProof/>
              </w:rPr>
              <w:t>The ATS Calendar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098F5142"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23" w:history="1">
            <w:r w:rsidR="00C26483">
              <w:rPr>
                <w:rStyle w:val="Hyperlink"/>
                <w:noProof/>
              </w:rPr>
              <w:t>Diary Setup Considerations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5A2D1755"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24" w:history="1">
            <w:r w:rsidR="00C26483">
              <w:rPr>
                <w:rStyle w:val="Hyperlink"/>
                <w:caps/>
                <w:noProof/>
              </w:rPr>
              <w:t>9.</w:t>
            </w:r>
            <w:r w:rsidR="00C26483">
              <w:rPr>
                <w:rStyle w:val="Hyperlink"/>
                <w:rFonts w:asciiTheme="minorHAnsi" w:hAnsiTheme="minorHAnsi" w:cs="Calibri"/>
                <w:b w:val="0"/>
                <w:caps/>
                <w:noProof/>
                <w:color w:val="auto"/>
                <w:sz w:val="22"/>
                <w:u w:val="none"/>
                <w:lang w:eastAsia="en-US"/>
              </w:rPr>
              <w:tab/>
            </w:r>
            <w:r w:rsidR="00C26483">
              <w:rPr>
                <w:rStyle w:val="Hyperlink"/>
                <w:caps/>
                <w:noProof/>
              </w:rPr>
              <w:t>Forms and Letters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_Toc17795924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107</w:t>
            </w:r>
            <w:r w:rsidR="00C26483">
              <w:rPr>
                <w:rStyle w:val="Hyperlink"/>
                <w:caps/>
                <w:noProof/>
                <w:webHidden/>
                <w:color w:val="auto"/>
                <w:u w:val="none"/>
              </w:rPr>
              <w:fldChar w:fldCharType="end"/>
            </w:r>
          </w:hyperlink>
        </w:p>
        <w:p w14:paraId="0EE5073A"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25" w:history="1">
            <w:r w:rsidR="00C26483">
              <w:rPr>
                <w:rStyle w:val="Hyperlink"/>
                <w:caps/>
                <w:noProof/>
              </w:rPr>
              <w:t>10.</w:t>
            </w:r>
            <w:r w:rsidR="00C26483">
              <w:rPr>
                <w:rStyle w:val="Hyperlink"/>
                <w:rFonts w:asciiTheme="minorHAnsi" w:hAnsiTheme="minorHAnsi" w:cs="Calibri"/>
                <w:b w:val="0"/>
                <w:caps/>
                <w:noProof/>
                <w:color w:val="auto"/>
                <w:sz w:val="22"/>
                <w:u w:val="none"/>
                <w:lang w:eastAsia="en-US"/>
              </w:rPr>
              <w:tab/>
            </w:r>
            <w:r w:rsidR="00C26483">
              <w:rPr>
                <w:rStyle w:val="Hyperlink"/>
                <w:caps/>
                <w:noProof/>
              </w:rPr>
              <w:t>Reports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_Toc17795925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109</w:t>
            </w:r>
            <w:r w:rsidR="00C26483">
              <w:rPr>
                <w:rStyle w:val="Hyperlink"/>
                <w:caps/>
                <w:noProof/>
                <w:webHidden/>
                <w:color w:val="auto"/>
                <w:u w:val="none"/>
              </w:rPr>
              <w:fldChar w:fldCharType="end"/>
            </w:r>
          </w:hyperlink>
        </w:p>
        <w:p w14:paraId="0352EC67"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26" w:history="1">
            <w:r w:rsidR="00C26483">
              <w:rPr>
                <w:rStyle w:val="Hyperlink"/>
                <w:noProof/>
              </w:rPr>
              <w:t>Producing a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110</w:t>
            </w:r>
            <w:r w:rsidR="00C26483">
              <w:rPr>
                <w:rStyle w:val="Hyperlink"/>
                <w:noProof/>
                <w:webHidden/>
                <w:color w:val="auto"/>
                <w:u w:val="none"/>
              </w:rPr>
              <w:fldChar w:fldCharType="end"/>
            </w:r>
          </w:hyperlink>
        </w:p>
        <w:p w14:paraId="1F43E4F7" w14:textId="77777777" w:rsidR="00FB577E" w:rsidRDefault="00000000">
          <w:pPr>
            <w:pStyle w:val="TOC3"/>
            <w:tabs>
              <w:tab w:val="right" w:leader="dot" w:pos="10070"/>
            </w:tabs>
            <w:rPr>
              <w:rFonts w:asciiTheme="minorHAnsi" w:hAnsiTheme="minorHAnsi" w:cs="Calibri"/>
              <w:noProof/>
              <w:sz w:val="22"/>
              <w:lang w:eastAsia="en-US"/>
            </w:rPr>
          </w:pPr>
          <w:hyperlink w:anchor="_Toc17795927" w:history="1">
            <w:r w:rsidR="00C26483">
              <w:rPr>
                <w:rStyle w:val="Hyperlink"/>
                <w:noProof/>
              </w:rPr>
              <w:t>Entering the Selection Criteria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110</w:t>
            </w:r>
            <w:r w:rsidR="00C26483">
              <w:rPr>
                <w:rStyle w:val="Hyperlink"/>
                <w:noProof/>
                <w:webHidden/>
                <w:color w:val="auto"/>
                <w:u w:val="none"/>
              </w:rPr>
              <w:fldChar w:fldCharType="end"/>
            </w:r>
          </w:hyperlink>
        </w:p>
        <w:p w14:paraId="0AB39E65" w14:textId="77777777" w:rsidR="00FB577E" w:rsidRDefault="00000000">
          <w:pPr>
            <w:pStyle w:val="TOC4"/>
            <w:tabs>
              <w:tab w:val="right" w:leader="dot" w:pos="10070"/>
            </w:tabs>
            <w:rPr>
              <w:rFonts w:asciiTheme="minorHAnsi" w:eastAsiaTheme="minorEastAsia" w:hAnsiTheme="minorHAnsi" w:cs="Calibri"/>
              <w:noProof/>
            </w:rPr>
          </w:pPr>
          <w:hyperlink w:anchor="_Toc17795928" w:history="1">
            <w:r w:rsidR="00C26483">
              <w:rPr>
                <w:rStyle w:val="Hyperlink"/>
                <w:noProof/>
              </w:rPr>
              <w:t>Region Code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110</w:t>
            </w:r>
            <w:r w:rsidR="00C26483">
              <w:rPr>
                <w:rStyle w:val="Hyperlink"/>
                <w:noProof/>
                <w:webHidden/>
                <w:color w:val="auto"/>
                <w:u w:val="none"/>
              </w:rPr>
              <w:fldChar w:fldCharType="end"/>
            </w:r>
          </w:hyperlink>
        </w:p>
        <w:p w14:paraId="27D037D3" w14:textId="77777777" w:rsidR="00FB577E" w:rsidRDefault="00000000">
          <w:pPr>
            <w:pStyle w:val="TOC4"/>
            <w:tabs>
              <w:tab w:val="right" w:leader="dot" w:pos="10070"/>
            </w:tabs>
            <w:rPr>
              <w:rFonts w:asciiTheme="minorHAnsi" w:eastAsiaTheme="minorEastAsia" w:hAnsiTheme="minorHAnsi" w:cs="Calibri"/>
              <w:noProof/>
            </w:rPr>
          </w:pPr>
          <w:hyperlink w:anchor="_Toc17795929" w:history="1">
            <w:r w:rsidR="00C26483">
              <w:rPr>
                <w:rStyle w:val="Hyperlink"/>
                <w:noProof/>
              </w:rPr>
              <w:t>Level 1 Code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79FA56CA" w14:textId="77777777" w:rsidR="00FB577E" w:rsidRDefault="00000000">
          <w:pPr>
            <w:pStyle w:val="TOC4"/>
            <w:tabs>
              <w:tab w:val="right" w:leader="dot" w:pos="10070"/>
            </w:tabs>
            <w:rPr>
              <w:rFonts w:asciiTheme="minorHAnsi" w:eastAsiaTheme="minorEastAsia" w:hAnsiTheme="minorHAnsi" w:cs="Calibri"/>
              <w:noProof/>
            </w:rPr>
          </w:pPr>
          <w:hyperlink w:anchor="_Toc17795930" w:history="1">
            <w:r w:rsidR="00C26483">
              <w:rPr>
                <w:rStyle w:val="Hyperlink"/>
                <w:noProof/>
              </w:rPr>
              <w:t>As Of</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13E08BFB" w14:textId="77777777" w:rsidR="00FB577E" w:rsidRDefault="00000000">
          <w:pPr>
            <w:pStyle w:val="TOC3"/>
            <w:tabs>
              <w:tab w:val="right" w:leader="dot" w:pos="10070"/>
            </w:tabs>
            <w:rPr>
              <w:rFonts w:asciiTheme="minorHAnsi" w:hAnsiTheme="minorHAnsi" w:cs="Calibri"/>
              <w:noProof/>
              <w:sz w:val="22"/>
              <w:lang w:eastAsia="en-US"/>
            </w:rPr>
          </w:pPr>
          <w:hyperlink w:anchor="_Toc17795931" w:history="1">
            <w:r w:rsidR="00C26483">
              <w:rPr>
                <w:rStyle w:val="Hyperlink"/>
                <w:noProof/>
              </w:rPr>
              <w:t>Entering the Output Specifications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2866D4C2" w14:textId="77777777" w:rsidR="00FB577E" w:rsidRDefault="00000000">
          <w:pPr>
            <w:pStyle w:val="TOC4"/>
            <w:tabs>
              <w:tab w:val="right" w:leader="dot" w:pos="10070"/>
            </w:tabs>
            <w:rPr>
              <w:rFonts w:asciiTheme="minorHAnsi" w:eastAsiaTheme="minorEastAsia" w:hAnsiTheme="minorHAnsi" w:cs="Calibri"/>
              <w:noProof/>
            </w:rPr>
          </w:pPr>
          <w:hyperlink w:anchor="_Toc17795932" w:history="1">
            <w:r w:rsidR="00C26483">
              <w:rPr>
                <w:rStyle w:val="Hyperlink"/>
                <w:noProof/>
              </w:rPr>
              <w:t>Display Totals Only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0BFCCF47" w14:textId="77777777" w:rsidR="00FB577E" w:rsidRDefault="00000000">
          <w:pPr>
            <w:pStyle w:val="TOC4"/>
            <w:tabs>
              <w:tab w:val="right" w:leader="dot" w:pos="10070"/>
            </w:tabs>
            <w:rPr>
              <w:rFonts w:asciiTheme="minorHAnsi" w:eastAsiaTheme="minorEastAsia" w:hAnsiTheme="minorHAnsi" w:cs="Calibri"/>
              <w:noProof/>
            </w:rPr>
          </w:pPr>
          <w:hyperlink w:anchor="_Toc17795933" w:history="1">
            <w:r w:rsidR="00C26483">
              <w:rPr>
                <w:rStyle w:val="Hyperlink"/>
                <w:noProof/>
              </w:rPr>
              <w:t>Print Level 2</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112</w:t>
            </w:r>
            <w:r w:rsidR="00C26483">
              <w:rPr>
                <w:rStyle w:val="Hyperlink"/>
                <w:noProof/>
                <w:webHidden/>
                <w:color w:val="auto"/>
                <w:u w:val="none"/>
              </w:rPr>
              <w:fldChar w:fldCharType="end"/>
            </w:r>
          </w:hyperlink>
        </w:p>
        <w:p w14:paraId="7CA87E20" w14:textId="77777777" w:rsidR="00FB577E" w:rsidRDefault="00000000">
          <w:pPr>
            <w:pStyle w:val="TOC3"/>
            <w:tabs>
              <w:tab w:val="right" w:leader="dot" w:pos="10070"/>
            </w:tabs>
            <w:rPr>
              <w:rFonts w:asciiTheme="minorHAnsi" w:hAnsiTheme="minorHAnsi" w:cs="Calibri"/>
              <w:noProof/>
              <w:sz w:val="22"/>
              <w:lang w:eastAsia="en-US"/>
            </w:rPr>
          </w:pPr>
          <w:hyperlink w:anchor="_Toc17795934" w:history="1">
            <w:r w:rsidR="00C26483">
              <w:rPr>
                <w:rStyle w:val="Hyperlink"/>
                <w:noProof/>
              </w:rPr>
              <w:t>Valued As-of Reporting</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112</w:t>
            </w:r>
            <w:r w:rsidR="00C26483">
              <w:rPr>
                <w:rStyle w:val="Hyperlink"/>
                <w:noProof/>
                <w:webHidden/>
                <w:color w:val="auto"/>
                <w:u w:val="none"/>
              </w:rPr>
              <w:fldChar w:fldCharType="end"/>
            </w:r>
          </w:hyperlink>
        </w:p>
        <w:p w14:paraId="66FB9FB0" w14:textId="77777777" w:rsidR="00FB577E" w:rsidRDefault="00000000">
          <w:pPr>
            <w:pStyle w:val="TOC3"/>
            <w:tabs>
              <w:tab w:val="right" w:leader="dot" w:pos="10070"/>
            </w:tabs>
            <w:rPr>
              <w:rFonts w:asciiTheme="minorHAnsi" w:hAnsiTheme="minorHAnsi" w:cs="Calibri"/>
              <w:noProof/>
              <w:sz w:val="22"/>
              <w:lang w:eastAsia="en-US"/>
            </w:rPr>
          </w:pPr>
          <w:hyperlink w:anchor="_Toc17795935" w:history="1">
            <w:r w:rsidR="00C26483">
              <w:rPr>
                <w:rStyle w:val="Hyperlink"/>
                <w:noProof/>
              </w:rPr>
              <w:t>The Sort Order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5E2A0BC3" w14:textId="77777777" w:rsidR="00FB577E" w:rsidRDefault="00000000">
          <w:pPr>
            <w:pStyle w:val="TOC3"/>
            <w:tabs>
              <w:tab w:val="right" w:leader="dot" w:pos="10070"/>
            </w:tabs>
            <w:rPr>
              <w:rFonts w:asciiTheme="minorHAnsi" w:hAnsiTheme="minorHAnsi" w:cs="Calibri"/>
              <w:noProof/>
              <w:sz w:val="22"/>
              <w:lang w:eastAsia="en-US"/>
            </w:rPr>
          </w:pPr>
          <w:hyperlink w:anchor="_Toc17795936" w:history="1">
            <w:r w:rsidR="00C26483">
              <w:rPr>
                <w:rStyle w:val="Hyperlink"/>
                <w:noProof/>
              </w:rPr>
              <w:t>Previewing a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0E12161A" w14:textId="77777777" w:rsidR="00FB577E" w:rsidRDefault="00000000">
          <w:pPr>
            <w:pStyle w:val="TOC3"/>
            <w:tabs>
              <w:tab w:val="right" w:leader="dot" w:pos="10070"/>
            </w:tabs>
            <w:rPr>
              <w:rFonts w:asciiTheme="minorHAnsi" w:hAnsiTheme="minorHAnsi" w:cs="Calibri"/>
              <w:noProof/>
              <w:sz w:val="22"/>
              <w:lang w:eastAsia="en-US"/>
            </w:rPr>
          </w:pPr>
          <w:hyperlink w:anchor="_Toc17795937" w:history="1">
            <w:r w:rsidR="00C26483">
              <w:rPr>
                <w:rStyle w:val="Hyperlink"/>
                <w:noProof/>
              </w:rPr>
              <w:t>Printing a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66E6AA40" w14:textId="77777777" w:rsidR="00FB577E" w:rsidRDefault="00000000">
          <w:pPr>
            <w:pStyle w:val="TOC3"/>
            <w:tabs>
              <w:tab w:val="right" w:leader="dot" w:pos="10070"/>
            </w:tabs>
            <w:rPr>
              <w:rFonts w:asciiTheme="minorHAnsi" w:hAnsiTheme="minorHAnsi" w:cs="Calibri"/>
              <w:noProof/>
              <w:sz w:val="22"/>
              <w:lang w:eastAsia="en-US"/>
            </w:rPr>
          </w:pPr>
          <w:hyperlink w:anchor="_Toc17795938" w:history="1">
            <w:r w:rsidR="00C26483">
              <w:rPr>
                <w:rStyle w:val="Hyperlink"/>
                <w:noProof/>
              </w:rPr>
              <w:t>Exporting to Another Format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3A1E4C0A" w14:textId="77777777" w:rsidR="00FB577E" w:rsidRDefault="00000000">
          <w:pPr>
            <w:pStyle w:val="TOC3"/>
            <w:tabs>
              <w:tab w:val="right" w:leader="dot" w:pos="10070"/>
            </w:tabs>
            <w:rPr>
              <w:rFonts w:asciiTheme="minorHAnsi" w:hAnsiTheme="minorHAnsi" w:cs="Calibri"/>
              <w:noProof/>
              <w:sz w:val="22"/>
              <w:lang w:eastAsia="en-US"/>
            </w:rPr>
          </w:pPr>
          <w:hyperlink w:anchor="_Toc17795939" w:history="1">
            <w:r w:rsidR="00C26483">
              <w:rPr>
                <w:rStyle w:val="Hyperlink"/>
                <w:noProof/>
              </w:rPr>
              <w:t>Using the Report Image Option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3757FFF6"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40" w:history="1">
            <w:r w:rsidR="00C26483">
              <w:rPr>
                <w:rStyle w:val="Hyperlink"/>
                <w:caps/>
                <w:noProof/>
              </w:rPr>
              <w:t>11.</w:t>
            </w:r>
            <w:r w:rsidR="00C26483">
              <w:rPr>
                <w:rStyle w:val="Hyperlink"/>
                <w:rFonts w:asciiTheme="minorHAnsi" w:hAnsiTheme="minorHAnsi" w:cs="Calibri"/>
                <w:b w:val="0"/>
                <w:caps/>
                <w:noProof/>
                <w:color w:val="auto"/>
                <w:sz w:val="22"/>
                <w:u w:val="none"/>
                <w:lang w:eastAsia="en-US"/>
              </w:rPr>
              <w:tab/>
            </w:r>
            <w:r w:rsidR="00C26483">
              <w:rPr>
                <w:rStyle w:val="Hyperlink"/>
                <w:caps/>
                <w:noProof/>
              </w:rPr>
              <w:t>Dashboards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_Toc17795940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114</w:t>
            </w:r>
            <w:r w:rsidR="00C26483">
              <w:rPr>
                <w:rStyle w:val="Hyperlink"/>
                <w:caps/>
                <w:noProof/>
                <w:webHidden/>
                <w:color w:val="auto"/>
                <w:u w:val="none"/>
              </w:rPr>
              <w:fldChar w:fldCharType="end"/>
            </w:r>
          </w:hyperlink>
        </w:p>
        <w:p w14:paraId="46036286"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41" w:history="1">
            <w:r w:rsidR="00C26483">
              <w:rPr>
                <w:rStyle w:val="Hyperlink"/>
                <w:noProof/>
              </w:rPr>
              <w:t>Viewer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114</w:t>
            </w:r>
            <w:r w:rsidR="00C26483">
              <w:rPr>
                <w:rStyle w:val="Hyperlink"/>
                <w:noProof/>
                <w:webHidden/>
                <w:color w:val="auto"/>
                <w:u w:val="none"/>
              </w:rPr>
              <w:fldChar w:fldCharType="end"/>
            </w:r>
          </w:hyperlink>
        </w:p>
        <w:p w14:paraId="0AE78693"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42" w:history="1">
            <w:r w:rsidR="00C26483">
              <w:rPr>
                <w:rStyle w:val="Hyperlink"/>
                <w:noProof/>
              </w:rPr>
              <w:t>Designer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115</w:t>
            </w:r>
            <w:r w:rsidR="00C26483">
              <w:rPr>
                <w:rStyle w:val="Hyperlink"/>
                <w:noProof/>
                <w:webHidden/>
                <w:color w:val="auto"/>
                <w:u w:val="none"/>
              </w:rPr>
              <w:fldChar w:fldCharType="end"/>
            </w:r>
          </w:hyperlink>
        </w:p>
        <w:p w14:paraId="6F226B59"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43" w:history="1">
            <w:r w:rsidR="00C26483">
              <w:rPr>
                <w:rStyle w:val="Hyperlink"/>
                <w:caps/>
                <w:noProof/>
              </w:rPr>
              <w:t>12.</w:t>
            </w:r>
            <w:r w:rsidR="00C26483">
              <w:rPr>
                <w:rStyle w:val="Hyperlink"/>
                <w:rFonts w:asciiTheme="minorHAnsi" w:hAnsiTheme="minorHAnsi" w:cs="Calibri"/>
                <w:b w:val="0"/>
                <w:caps/>
                <w:noProof/>
                <w:color w:val="auto"/>
                <w:sz w:val="22"/>
                <w:u w:val="none"/>
                <w:lang w:eastAsia="en-US"/>
              </w:rPr>
              <w:tab/>
            </w:r>
            <w:r w:rsidR="00C26483">
              <w:rPr>
                <w:rStyle w:val="Hyperlink"/>
                <w:caps/>
                <w:noProof/>
              </w:rPr>
              <w:t>System Tables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_Toc17795943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116</w:t>
            </w:r>
            <w:r w:rsidR="00C26483">
              <w:rPr>
                <w:rStyle w:val="Hyperlink"/>
                <w:caps/>
                <w:noProof/>
                <w:webHidden/>
                <w:color w:val="auto"/>
                <w:u w:val="none"/>
              </w:rPr>
              <w:fldChar w:fldCharType="end"/>
            </w:r>
          </w:hyperlink>
        </w:p>
        <w:p w14:paraId="167D2D25" w14:textId="77777777" w:rsidR="00FB577E" w:rsidRDefault="00000000">
          <w:pPr>
            <w:pStyle w:val="TOC2"/>
            <w:tabs>
              <w:tab w:val="right" w:leader="dot" w:pos="10070"/>
            </w:tabs>
            <w:rPr>
              <w:rFonts w:asciiTheme="minorHAnsi" w:hAnsiTheme="minorHAnsi" w:cs="Calibri"/>
              <w:b w:val="0"/>
              <w:caps w:val="0"/>
              <w:noProof/>
              <w:sz w:val="22"/>
              <w:lang w:eastAsia="en-US"/>
            </w:rPr>
          </w:pPr>
          <w:hyperlink w:anchor="_Toc17795944" w:history="1">
            <w:r w:rsidR="00C26483">
              <w:rPr>
                <w:rStyle w:val="Hyperlink"/>
                <w:noProof/>
              </w:rPr>
              <w:t>TABLE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117</w:t>
            </w:r>
            <w:r w:rsidR="00C26483">
              <w:rPr>
                <w:rStyle w:val="Hyperlink"/>
                <w:noProof/>
                <w:webHidden/>
                <w:color w:val="auto"/>
                <w:u w:val="none"/>
              </w:rPr>
              <w:fldChar w:fldCharType="end"/>
            </w:r>
          </w:hyperlink>
        </w:p>
        <w:p w14:paraId="5B39A900" w14:textId="77777777" w:rsidR="00FB577E" w:rsidRDefault="00000000">
          <w:pPr>
            <w:pStyle w:val="TOC3"/>
            <w:tabs>
              <w:tab w:val="right" w:leader="dot" w:pos="10070"/>
            </w:tabs>
            <w:rPr>
              <w:rFonts w:asciiTheme="minorHAnsi" w:hAnsiTheme="minorHAnsi" w:cs="Calibri"/>
              <w:noProof/>
              <w:sz w:val="22"/>
              <w:lang w:eastAsia="en-US"/>
            </w:rPr>
          </w:pPr>
          <w:hyperlink w:anchor="_Toc17795945" w:history="1">
            <w:r w:rsidR="00C26483">
              <w:rPr>
                <w:rStyle w:val="Hyperlink"/>
                <w:noProof/>
              </w:rPr>
              <w:t>Organization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119</w:t>
            </w:r>
            <w:r w:rsidR="00C26483">
              <w:rPr>
                <w:rStyle w:val="Hyperlink"/>
                <w:noProof/>
                <w:webHidden/>
                <w:color w:val="auto"/>
                <w:u w:val="none"/>
              </w:rPr>
              <w:fldChar w:fldCharType="end"/>
            </w:r>
          </w:hyperlink>
        </w:p>
        <w:p w14:paraId="4E15468E" w14:textId="77777777" w:rsidR="00FB577E" w:rsidRDefault="00000000">
          <w:pPr>
            <w:pStyle w:val="TOC4"/>
            <w:tabs>
              <w:tab w:val="right" w:leader="dot" w:pos="10070"/>
            </w:tabs>
            <w:rPr>
              <w:rFonts w:asciiTheme="minorHAnsi" w:eastAsiaTheme="minorEastAsia" w:hAnsiTheme="minorHAnsi" w:cs="Calibri"/>
              <w:noProof/>
            </w:rPr>
          </w:pPr>
          <w:hyperlink w:anchor="_Toc17795946" w:history="1">
            <w:r w:rsidR="00C26483">
              <w:rPr>
                <w:rStyle w:val="Hyperlink"/>
                <w:noProof/>
              </w:rPr>
              <w:t>Region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119</w:t>
            </w:r>
            <w:r w:rsidR="00C26483">
              <w:rPr>
                <w:rStyle w:val="Hyperlink"/>
                <w:noProof/>
                <w:webHidden/>
                <w:color w:val="auto"/>
                <w:u w:val="none"/>
              </w:rPr>
              <w:fldChar w:fldCharType="end"/>
            </w:r>
          </w:hyperlink>
        </w:p>
        <w:p w14:paraId="2140A275" w14:textId="77777777" w:rsidR="00FB577E" w:rsidRDefault="00000000">
          <w:pPr>
            <w:pStyle w:val="TOC4"/>
            <w:tabs>
              <w:tab w:val="right" w:leader="dot" w:pos="10070"/>
            </w:tabs>
            <w:rPr>
              <w:rFonts w:asciiTheme="minorHAnsi" w:eastAsiaTheme="minorEastAsia" w:hAnsiTheme="minorHAnsi" w:cs="Calibri"/>
              <w:noProof/>
            </w:rPr>
          </w:pPr>
          <w:hyperlink w:anchor="_Toc17795947" w:history="1">
            <w:r w:rsidR="00C26483">
              <w:rPr>
                <w:rStyle w:val="Hyperlink"/>
                <w:noProof/>
              </w:rPr>
              <w:t>Levels 1 to 3</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120</w:t>
            </w:r>
            <w:r w:rsidR="00C26483">
              <w:rPr>
                <w:rStyle w:val="Hyperlink"/>
                <w:noProof/>
                <w:webHidden/>
                <w:color w:val="auto"/>
                <w:u w:val="none"/>
              </w:rPr>
              <w:fldChar w:fldCharType="end"/>
            </w:r>
          </w:hyperlink>
        </w:p>
        <w:p w14:paraId="47A5396C" w14:textId="77777777" w:rsidR="00FB577E" w:rsidRDefault="00000000">
          <w:pPr>
            <w:pStyle w:val="TOC4"/>
            <w:tabs>
              <w:tab w:val="right" w:leader="dot" w:pos="10070"/>
            </w:tabs>
            <w:rPr>
              <w:rFonts w:asciiTheme="minorHAnsi" w:eastAsiaTheme="minorEastAsia" w:hAnsiTheme="minorHAnsi" w:cs="Calibri"/>
              <w:noProof/>
            </w:rPr>
          </w:pPr>
          <w:hyperlink w:anchor="_Toc17795948" w:history="1">
            <w:r w:rsidR="00C26483">
              <w:rPr>
                <w:rStyle w:val="Hyperlink"/>
                <w:noProof/>
              </w:rPr>
              <w:t>Level Type Feature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124</w:t>
            </w:r>
            <w:r w:rsidR="00C26483">
              <w:rPr>
                <w:rStyle w:val="Hyperlink"/>
                <w:noProof/>
                <w:webHidden/>
                <w:color w:val="auto"/>
                <w:u w:val="none"/>
              </w:rPr>
              <w:fldChar w:fldCharType="end"/>
            </w:r>
          </w:hyperlink>
        </w:p>
        <w:p w14:paraId="2898B2B0" w14:textId="77777777" w:rsidR="00FB577E" w:rsidRDefault="00000000">
          <w:pPr>
            <w:pStyle w:val="TOC4"/>
            <w:tabs>
              <w:tab w:val="right" w:leader="dot" w:pos="10070"/>
            </w:tabs>
            <w:rPr>
              <w:rFonts w:asciiTheme="minorHAnsi" w:eastAsiaTheme="minorEastAsia" w:hAnsiTheme="minorHAnsi" w:cs="Calibri"/>
              <w:noProof/>
            </w:rPr>
          </w:pPr>
          <w:hyperlink w:anchor="_Toc17795949" w:history="1">
            <w:r w:rsidR="00C26483">
              <w:rPr>
                <w:rStyle w:val="Hyperlink"/>
                <w:noProof/>
              </w:rPr>
              <w:t>Sub 2 / Sub 3</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125</w:t>
            </w:r>
            <w:r w:rsidR="00C26483">
              <w:rPr>
                <w:rStyle w:val="Hyperlink"/>
                <w:noProof/>
                <w:webHidden/>
                <w:color w:val="auto"/>
                <w:u w:val="none"/>
              </w:rPr>
              <w:fldChar w:fldCharType="end"/>
            </w:r>
          </w:hyperlink>
        </w:p>
        <w:p w14:paraId="050BC43C" w14:textId="77777777" w:rsidR="00FB577E" w:rsidRDefault="00000000">
          <w:pPr>
            <w:pStyle w:val="TOC3"/>
            <w:tabs>
              <w:tab w:val="right" w:leader="dot" w:pos="10070"/>
            </w:tabs>
            <w:rPr>
              <w:rFonts w:asciiTheme="minorHAnsi" w:hAnsiTheme="minorHAnsi" w:cs="Calibri"/>
              <w:noProof/>
              <w:sz w:val="22"/>
              <w:lang w:eastAsia="en-US"/>
            </w:rPr>
          </w:pPr>
          <w:hyperlink w:anchor="_Toc17795950" w:history="1">
            <w:r w:rsidR="00C26483">
              <w:rPr>
                <w:rStyle w:val="Hyperlink"/>
                <w:noProof/>
              </w:rPr>
              <w:t>Loss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125</w:t>
            </w:r>
            <w:r w:rsidR="00C26483">
              <w:rPr>
                <w:rStyle w:val="Hyperlink"/>
                <w:noProof/>
                <w:webHidden/>
                <w:color w:val="auto"/>
                <w:u w:val="none"/>
              </w:rPr>
              <w:fldChar w:fldCharType="end"/>
            </w:r>
          </w:hyperlink>
        </w:p>
        <w:p w14:paraId="2F73F16A" w14:textId="77777777" w:rsidR="00FB577E" w:rsidRDefault="00000000">
          <w:pPr>
            <w:pStyle w:val="TOC3"/>
            <w:tabs>
              <w:tab w:val="right" w:leader="dot" w:pos="10070"/>
            </w:tabs>
            <w:rPr>
              <w:rFonts w:asciiTheme="minorHAnsi" w:hAnsiTheme="minorHAnsi" w:cs="Calibri"/>
              <w:noProof/>
              <w:sz w:val="22"/>
              <w:lang w:eastAsia="en-US"/>
            </w:rPr>
          </w:pPr>
          <w:hyperlink w:anchor="_Toc17795951" w:history="1">
            <w:r w:rsidR="00C26483">
              <w:rPr>
                <w:rStyle w:val="Hyperlink"/>
                <w:noProof/>
              </w:rPr>
              <w:t>Reserves/Payment/Recovery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127</w:t>
            </w:r>
            <w:r w:rsidR="00C26483">
              <w:rPr>
                <w:rStyle w:val="Hyperlink"/>
                <w:noProof/>
                <w:webHidden/>
                <w:color w:val="auto"/>
                <w:u w:val="none"/>
              </w:rPr>
              <w:fldChar w:fldCharType="end"/>
            </w:r>
          </w:hyperlink>
        </w:p>
        <w:p w14:paraId="0E012B27" w14:textId="77777777" w:rsidR="00FB577E" w:rsidRDefault="00000000">
          <w:pPr>
            <w:pStyle w:val="TOC4"/>
            <w:tabs>
              <w:tab w:val="right" w:leader="dot" w:pos="10070"/>
            </w:tabs>
            <w:rPr>
              <w:rFonts w:asciiTheme="minorHAnsi" w:eastAsiaTheme="minorEastAsia" w:hAnsiTheme="minorHAnsi" w:cs="Calibri"/>
              <w:noProof/>
            </w:rPr>
          </w:pPr>
          <w:hyperlink w:anchor="_Toc17795952" w:history="1">
            <w:r w:rsidR="00C26483">
              <w:rPr>
                <w:rStyle w:val="Hyperlink"/>
                <w:noProof/>
              </w:rPr>
              <w:t>Cost Center Codes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128</w:t>
            </w:r>
            <w:r w:rsidR="00C26483">
              <w:rPr>
                <w:rStyle w:val="Hyperlink"/>
                <w:noProof/>
                <w:webHidden/>
                <w:color w:val="auto"/>
                <w:u w:val="none"/>
              </w:rPr>
              <w:fldChar w:fldCharType="end"/>
            </w:r>
          </w:hyperlink>
        </w:p>
        <w:p w14:paraId="5DE1411F" w14:textId="77777777" w:rsidR="00FB577E" w:rsidRDefault="00000000">
          <w:pPr>
            <w:pStyle w:val="TOC5"/>
            <w:tabs>
              <w:tab w:val="right" w:leader="dot" w:pos="10070"/>
            </w:tabs>
            <w:rPr>
              <w:rFonts w:asciiTheme="minorHAnsi" w:eastAsiaTheme="minorEastAsia" w:hAnsiTheme="minorHAnsi" w:cs="Calibri"/>
              <w:i w:val="0"/>
              <w:noProof/>
            </w:rPr>
          </w:pPr>
          <w:hyperlink w:anchor="_Toc17795953" w:history="1">
            <w:r w:rsidR="00C26483">
              <w:rPr>
                <w:rStyle w:val="Hyperlink"/>
                <w:noProof/>
              </w:rPr>
              <w:t>The Grouper Field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129</w:t>
            </w:r>
            <w:r w:rsidR="00C26483">
              <w:rPr>
                <w:rStyle w:val="Hyperlink"/>
                <w:noProof/>
                <w:webHidden/>
                <w:color w:val="auto"/>
                <w:u w:val="none"/>
              </w:rPr>
              <w:fldChar w:fldCharType="end"/>
            </w:r>
          </w:hyperlink>
        </w:p>
        <w:p w14:paraId="258C26D1" w14:textId="77777777" w:rsidR="00FB577E" w:rsidRDefault="00000000">
          <w:pPr>
            <w:pStyle w:val="TOC4"/>
            <w:tabs>
              <w:tab w:val="right" w:leader="dot" w:pos="10070"/>
            </w:tabs>
            <w:rPr>
              <w:rFonts w:asciiTheme="minorHAnsi" w:eastAsiaTheme="minorEastAsia" w:hAnsiTheme="minorHAnsi" w:cs="Calibri"/>
              <w:noProof/>
            </w:rPr>
          </w:pPr>
          <w:hyperlink w:anchor="_Toc17795954" w:history="1">
            <w:r w:rsidR="00C26483">
              <w:rPr>
                <w:rStyle w:val="Hyperlink"/>
                <w:noProof/>
              </w:rPr>
              <w:t>Reserve Types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129</w:t>
            </w:r>
            <w:r w:rsidR="00C26483">
              <w:rPr>
                <w:rStyle w:val="Hyperlink"/>
                <w:noProof/>
                <w:webHidden/>
                <w:color w:val="auto"/>
                <w:u w:val="none"/>
              </w:rPr>
              <w:fldChar w:fldCharType="end"/>
            </w:r>
          </w:hyperlink>
        </w:p>
        <w:p w14:paraId="0CB9F0A1" w14:textId="77777777" w:rsidR="00FB577E" w:rsidRDefault="00000000">
          <w:pPr>
            <w:pStyle w:val="TOC5"/>
            <w:tabs>
              <w:tab w:val="right" w:leader="dot" w:pos="10070"/>
            </w:tabs>
            <w:rPr>
              <w:rFonts w:asciiTheme="minorHAnsi" w:eastAsiaTheme="minorEastAsia" w:hAnsiTheme="minorHAnsi" w:cs="Calibri"/>
              <w:i w:val="0"/>
              <w:noProof/>
            </w:rPr>
          </w:pPr>
          <w:hyperlink w:anchor="_Toc17795955" w:history="1">
            <w:r w:rsidR="00C26483">
              <w:rPr>
                <w:rStyle w:val="Hyperlink"/>
                <w:noProof/>
              </w:rPr>
              <w:t>Reserve Change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129</w:t>
            </w:r>
            <w:r w:rsidR="00C26483">
              <w:rPr>
                <w:rStyle w:val="Hyperlink"/>
                <w:noProof/>
                <w:webHidden/>
                <w:color w:val="auto"/>
                <w:u w:val="none"/>
              </w:rPr>
              <w:fldChar w:fldCharType="end"/>
            </w:r>
          </w:hyperlink>
        </w:p>
        <w:p w14:paraId="5450F5A7" w14:textId="77777777" w:rsidR="00FB577E" w:rsidRDefault="00000000">
          <w:pPr>
            <w:pStyle w:val="TOC5"/>
            <w:tabs>
              <w:tab w:val="right" w:leader="dot" w:pos="10070"/>
            </w:tabs>
            <w:rPr>
              <w:rFonts w:asciiTheme="minorHAnsi" w:eastAsiaTheme="minorEastAsia" w:hAnsiTheme="minorHAnsi" w:cs="Calibri"/>
              <w:i w:val="0"/>
              <w:noProof/>
            </w:rPr>
          </w:pPr>
          <w:hyperlink w:anchor="_Toc17795956" w:history="1">
            <w:r w:rsidR="00C26483">
              <w:rPr>
                <w:rStyle w:val="Hyperlink"/>
                <w:noProof/>
              </w:rPr>
              <w:t>Recovery Type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130</w:t>
            </w:r>
            <w:r w:rsidR="00C26483">
              <w:rPr>
                <w:rStyle w:val="Hyperlink"/>
                <w:noProof/>
                <w:webHidden/>
                <w:color w:val="auto"/>
                <w:u w:val="none"/>
              </w:rPr>
              <w:fldChar w:fldCharType="end"/>
            </w:r>
          </w:hyperlink>
        </w:p>
        <w:p w14:paraId="40ECE51B" w14:textId="77777777" w:rsidR="00FB577E" w:rsidRDefault="00000000">
          <w:pPr>
            <w:pStyle w:val="TOC5"/>
            <w:tabs>
              <w:tab w:val="right" w:leader="dot" w:pos="10070"/>
            </w:tabs>
            <w:rPr>
              <w:rFonts w:asciiTheme="minorHAnsi" w:eastAsiaTheme="minorEastAsia" w:hAnsiTheme="minorHAnsi" w:cs="Calibri"/>
              <w:i w:val="0"/>
              <w:noProof/>
            </w:rPr>
          </w:pPr>
          <w:hyperlink w:anchor="_Toc17795957" w:history="1">
            <w:r w:rsidR="00C26483">
              <w:rPr>
                <w:rStyle w:val="Hyperlink"/>
                <w:noProof/>
              </w:rPr>
              <w:t>Void Types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130</w:t>
            </w:r>
            <w:r w:rsidR="00C26483">
              <w:rPr>
                <w:rStyle w:val="Hyperlink"/>
                <w:noProof/>
                <w:webHidden/>
                <w:color w:val="auto"/>
                <w:u w:val="none"/>
              </w:rPr>
              <w:fldChar w:fldCharType="end"/>
            </w:r>
          </w:hyperlink>
        </w:p>
        <w:p w14:paraId="5B1E03B0" w14:textId="77777777" w:rsidR="00FB577E" w:rsidRDefault="00000000">
          <w:pPr>
            <w:pStyle w:val="TOC5"/>
            <w:tabs>
              <w:tab w:val="right" w:leader="dot" w:pos="10070"/>
            </w:tabs>
            <w:rPr>
              <w:rFonts w:asciiTheme="minorHAnsi" w:eastAsiaTheme="minorEastAsia" w:hAnsiTheme="minorHAnsi" w:cs="Calibri"/>
              <w:i w:val="0"/>
              <w:noProof/>
            </w:rPr>
          </w:pPr>
          <w:hyperlink w:anchor="_Toc17795958" w:history="1">
            <w:r w:rsidR="00C26483">
              <w:rPr>
                <w:rStyle w:val="Hyperlink"/>
                <w:noProof/>
              </w:rPr>
              <w:t>Late Payment Reasons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131</w:t>
            </w:r>
            <w:r w:rsidR="00C26483">
              <w:rPr>
                <w:rStyle w:val="Hyperlink"/>
                <w:noProof/>
                <w:webHidden/>
                <w:color w:val="auto"/>
                <w:u w:val="none"/>
              </w:rPr>
              <w:fldChar w:fldCharType="end"/>
            </w:r>
          </w:hyperlink>
        </w:p>
        <w:p w14:paraId="298070B3" w14:textId="77777777" w:rsidR="00FB577E" w:rsidRDefault="00000000">
          <w:pPr>
            <w:pStyle w:val="TOC5"/>
            <w:tabs>
              <w:tab w:val="right" w:leader="dot" w:pos="10070"/>
            </w:tabs>
            <w:rPr>
              <w:rFonts w:asciiTheme="minorHAnsi" w:eastAsiaTheme="minorEastAsia" w:hAnsiTheme="minorHAnsi" w:cs="Calibri"/>
              <w:i w:val="0"/>
              <w:noProof/>
            </w:rPr>
          </w:pPr>
          <w:hyperlink w:anchor="_Toc17795959" w:history="1">
            <w:r w:rsidR="00C26483">
              <w:rPr>
                <w:rStyle w:val="Hyperlink"/>
                <w:noProof/>
              </w:rPr>
              <w:t>Federal/State Withholding</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131</w:t>
            </w:r>
            <w:r w:rsidR="00C26483">
              <w:rPr>
                <w:rStyle w:val="Hyperlink"/>
                <w:noProof/>
                <w:webHidden/>
                <w:color w:val="auto"/>
                <w:u w:val="none"/>
              </w:rPr>
              <w:fldChar w:fldCharType="end"/>
            </w:r>
          </w:hyperlink>
        </w:p>
        <w:p w14:paraId="3F703CDF" w14:textId="77777777" w:rsidR="00FB577E" w:rsidRDefault="00000000">
          <w:pPr>
            <w:pStyle w:val="TOC3"/>
            <w:tabs>
              <w:tab w:val="right" w:leader="dot" w:pos="10070"/>
            </w:tabs>
            <w:rPr>
              <w:rFonts w:asciiTheme="minorHAnsi" w:hAnsiTheme="minorHAnsi" w:cs="Calibri"/>
              <w:noProof/>
              <w:sz w:val="22"/>
              <w:lang w:eastAsia="en-US"/>
            </w:rPr>
          </w:pPr>
          <w:hyperlink w:anchor="_Toc17795960" w:history="1">
            <w:r w:rsidR="00C26483">
              <w:rPr>
                <w:rStyle w:val="Hyperlink"/>
                <w:noProof/>
              </w:rPr>
              <w:t>Medical Fee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4FDC198B" w14:textId="77777777" w:rsidR="00FB577E" w:rsidRDefault="00000000">
          <w:pPr>
            <w:pStyle w:val="TOC4"/>
            <w:tabs>
              <w:tab w:val="right" w:leader="dot" w:pos="10070"/>
            </w:tabs>
            <w:rPr>
              <w:rFonts w:asciiTheme="minorHAnsi" w:eastAsiaTheme="minorEastAsia" w:hAnsiTheme="minorHAnsi" w:cs="Calibri"/>
              <w:noProof/>
            </w:rPr>
          </w:pPr>
          <w:hyperlink w:anchor="_Toc17795961" w:history="1">
            <w:r w:rsidR="00C26483">
              <w:rPr>
                <w:rStyle w:val="Hyperlink"/>
                <w:noProof/>
              </w:rPr>
              <w:t>Override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49CCBDDD" w14:textId="77777777" w:rsidR="00FB577E" w:rsidRDefault="00000000">
          <w:pPr>
            <w:pStyle w:val="TOC4"/>
            <w:tabs>
              <w:tab w:val="right" w:leader="dot" w:pos="10070"/>
            </w:tabs>
            <w:rPr>
              <w:rFonts w:asciiTheme="minorHAnsi" w:eastAsiaTheme="minorEastAsia" w:hAnsiTheme="minorHAnsi" w:cs="Calibri"/>
              <w:noProof/>
            </w:rPr>
          </w:pPr>
          <w:hyperlink w:anchor="_Toc17795962" w:history="1">
            <w:r w:rsidR="00C26483">
              <w:rPr>
                <w:rStyle w:val="Hyperlink"/>
                <w:noProof/>
              </w:rPr>
              <w:t>DRG Codes (ICD-9)</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4E9CB55B" w14:textId="77777777" w:rsidR="00FB577E" w:rsidRDefault="00000000">
          <w:pPr>
            <w:pStyle w:val="TOC4"/>
            <w:tabs>
              <w:tab w:val="right" w:leader="dot" w:pos="10070"/>
            </w:tabs>
            <w:rPr>
              <w:rFonts w:asciiTheme="minorHAnsi" w:eastAsiaTheme="minorEastAsia" w:hAnsiTheme="minorHAnsi" w:cs="Calibri"/>
              <w:noProof/>
            </w:rPr>
          </w:pPr>
          <w:hyperlink w:anchor="_Toc17795963" w:history="1">
            <w:r w:rsidR="00C26483">
              <w:rPr>
                <w:rStyle w:val="Hyperlink"/>
                <w:noProof/>
              </w:rPr>
              <w:t>Initial Treatment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6CE63760" w14:textId="77777777" w:rsidR="00FB577E" w:rsidRDefault="00000000">
          <w:pPr>
            <w:pStyle w:val="TOC4"/>
            <w:tabs>
              <w:tab w:val="right" w:leader="dot" w:pos="10070"/>
            </w:tabs>
            <w:rPr>
              <w:rFonts w:asciiTheme="minorHAnsi" w:eastAsiaTheme="minorEastAsia" w:hAnsiTheme="minorHAnsi" w:cs="Calibri"/>
              <w:noProof/>
            </w:rPr>
          </w:pPr>
          <w:hyperlink w:anchor="_Toc17795964" w:history="1">
            <w:r w:rsidR="00C26483">
              <w:rPr>
                <w:rStyle w:val="Hyperlink"/>
                <w:noProof/>
              </w:rPr>
              <w:t>HMO/PPO</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133</w:t>
            </w:r>
            <w:r w:rsidR="00C26483">
              <w:rPr>
                <w:rStyle w:val="Hyperlink"/>
                <w:noProof/>
                <w:webHidden/>
                <w:color w:val="auto"/>
                <w:u w:val="none"/>
              </w:rPr>
              <w:fldChar w:fldCharType="end"/>
            </w:r>
          </w:hyperlink>
        </w:p>
        <w:p w14:paraId="56E75D7A" w14:textId="77777777" w:rsidR="00FB577E" w:rsidRDefault="00000000">
          <w:pPr>
            <w:pStyle w:val="TOC4"/>
            <w:tabs>
              <w:tab w:val="right" w:leader="dot" w:pos="10070"/>
            </w:tabs>
            <w:rPr>
              <w:rFonts w:asciiTheme="minorHAnsi" w:eastAsiaTheme="minorEastAsia" w:hAnsiTheme="minorHAnsi" w:cs="Calibri"/>
              <w:noProof/>
            </w:rPr>
          </w:pPr>
          <w:hyperlink w:anchor="_Toc17795965" w:history="1">
            <w:r w:rsidR="00C26483">
              <w:rPr>
                <w:rStyle w:val="Hyperlink"/>
                <w:noProof/>
              </w:rPr>
              <w:t>Managed Care Organizations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133</w:t>
            </w:r>
            <w:r w:rsidR="00C26483">
              <w:rPr>
                <w:rStyle w:val="Hyperlink"/>
                <w:noProof/>
                <w:webHidden/>
                <w:color w:val="auto"/>
                <w:u w:val="none"/>
              </w:rPr>
              <w:fldChar w:fldCharType="end"/>
            </w:r>
          </w:hyperlink>
        </w:p>
        <w:p w14:paraId="04F9F80D" w14:textId="77777777" w:rsidR="00FB577E" w:rsidRDefault="00000000">
          <w:pPr>
            <w:pStyle w:val="TOC4"/>
            <w:tabs>
              <w:tab w:val="right" w:leader="dot" w:pos="10070"/>
            </w:tabs>
            <w:rPr>
              <w:rFonts w:asciiTheme="minorHAnsi" w:eastAsiaTheme="minorEastAsia" w:hAnsiTheme="minorHAnsi" w:cs="Calibri"/>
              <w:noProof/>
            </w:rPr>
          </w:pPr>
          <w:hyperlink w:anchor="_Toc17795966" w:history="1">
            <w:r w:rsidR="00C26483">
              <w:rPr>
                <w:rStyle w:val="Hyperlink"/>
                <w:noProof/>
              </w:rPr>
              <w:t>UCR Percentile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133</w:t>
            </w:r>
            <w:r w:rsidR="00C26483">
              <w:rPr>
                <w:rStyle w:val="Hyperlink"/>
                <w:noProof/>
                <w:webHidden/>
                <w:color w:val="auto"/>
                <w:u w:val="none"/>
              </w:rPr>
              <w:fldChar w:fldCharType="end"/>
            </w:r>
          </w:hyperlink>
        </w:p>
        <w:p w14:paraId="04ADBF54" w14:textId="77777777" w:rsidR="00FB577E" w:rsidRDefault="00000000">
          <w:pPr>
            <w:pStyle w:val="TOC4"/>
            <w:tabs>
              <w:tab w:val="right" w:leader="dot" w:pos="10070"/>
            </w:tabs>
            <w:rPr>
              <w:rFonts w:asciiTheme="minorHAnsi" w:eastAsiaTheme="minorEastAsia" w:hAnsiTheme="minorHAnsi" w:cs="Calibri"/>
              <w:noProof/>
            </w:rPr>
          </w:pPr>
          <w:hyperlink w:anchor="_Toc17795967" w:history="1">
            <w:r w:rsidR="00C26483">
              <w:rPr>
                <w:rStyle w:val="Hyperlink"/>
                <w:noProof/>
              </w:rPr>
              <w:t>Referral Reasons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18919A43" w14:textId="77777777" w:rsidR="00FB577E" w:rsidRDefault="00000000">
          <w:pPr>
            <w:pStyle w:val="TOC4"/>
            <w:tabs>
              <w:tab w:val="right" w:leader="dot" w:pos="10070"/>
            </w:tabs>
            <w:rPr>
              <w:rFonts w:asciiTheme="minorHAnsi" w:eastAsiaTheme="minorEastAsia" w:hAnsiTheme="minorHAnsi" w:cs="Calibri"/>
              <w:noProof/>
            </w:rPr>
          </w:pPr>
          <w:hyperlink w:anchor="_Toc17795968" w:history="1">
            <w:r w:rsidR="00C26483">
              <w:rPr>
                <w:rStyle w:val="Hyperlink"/>
                <w:noProof/>
              </w:rPr>
              <w:t>Provider’s Specialty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24D7BE47" w14:textId="77777777" w:rsidR="00FB577E" w:rsidRDefault="00000000">
          <w:pPr>
            <w:pStyle w:val="TOC3"/>
            <w:tabs>
              <w:tab w:val="right" w:leader="dot" w:pos="10070"/>
            </w:tabs>
            <w:rPr>
              <w:rFonts w:asciiTheme="minorHAnsi" w:hAnsiTheme="minorHAnsi" w:cs="Calibri"/>
              <w:noProof/>
              <w:sz w:val="22"/>
              <w:lang w:eastAsia="en-US"/>
            </w:rPr>
          </w:pPr>
          <w:hyperlink w:anchor="_Toc17795969" w:history="1">
            <w:r w:rsidR="00C26483">
              <w:rPr>
                <w:rStyle w:val="Hyperlink"/>
                <w:noProof/>
              </w:rPr>
              <w:t>Industry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03AB7DA4" w14:textId="77777777" w:rsidR="00FB577E" w:rsidRDefault="00000000">
          <w:pPr>
            <w:pStyle w:val="TOC4"/>
            <w:tabs>
              <w:tab w:val="right" w:leader="dot" w:pos="10070"/>
            </w:tabs>
            <w:rPr>
              <w:rFonts w:asciiTheme="minorHAnsi" w:eastAsiaTheme="minorEastAsia" w:hAnsiTheme="minorHAnsi" w:cs="Calibri"/>
              <w:noProof/>
            </w:rPr>
          </w:pPr>
          <w:hyperlink w:anchor="_Toc17795970" w:history="1">
            <w:r w:rsidR="00C26483">
              <w:rPr>
                <w:rStyle w:val="Hyperlink"/>
                <w:noProof/>
              </w:rPr>
              <w:t>SIC – Standard Industry Classification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64FFB9DE" w14:textId="77777777" w:rsidR="00FB577E" w:rsidRDefault="00000000">
          <w:pPr>
            <w:pStyle w:val="TOC4"/>
            <w:tabs>
              <w:tab w:val="right" w:leader="dot" w:pos="10070"/>
            </w:tabs>
            <w:rPr>
              <w:rFonts w:asciiTheme="minorHAnsi" w:eastAsiaTheme="minorEastAsia" w:hAnsiTheme="minorHAnsi" w:cs="Calibri"/>
              <w:noProof/>
            </w:rPr>
          </w:pPr>
          <w:hyperlink w:anchor="_Toc17795971" w:history="1">
            <w:r w:rsidR="00C26483">
              <w:rPr>
                <w:rStyle w:val="Hyperlink"/>
                <w:noProof/>
              </w:rPr>
              <w:t>NAIC – North American Industry Classification System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418A69D1" w14:textId="77777777" w:rsidR="00FB577E" w:rsidRDefault="00000000">
          <w:pPr>
            <w:pStyle w:val="TOC4"/>
            <w:tabs>
              <w:tab w:val="right" w:leader="dot" w:pos="10070"/>
            </w:tabs>
            <w:rPr>
              <w:rFonts w:asciiTheme="minorHAnsi" w:eastAsiaTheme="minorEastAsia" w:hAnsiTheme="minorHAnsi" w:cs="Calibri"/>
              <w:noProof/>
            </w:rPr>
          </w:pPr>
          <w:hyperlink w:anchor="_Toc17795972" w:history="1">
            <w:r w:rsidR="00C26483">
              <w:rPr>
                <w:rStyle w:val="Hyperlink"/>
                <w:noProof/>
              </w:rPr>
              <w:t>NCCI – National Council on Compensation Insurance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760A4D8A" w14:textId="77777777" w:rsidR="00FB577E" w:rsidRDefault="00000000">
          <w:pPr>
            <w:pStyle w:val="TOC4"/>
            <w:tabs>
              <w:tab w:val="right" w:leader="dot" w:pos="10070"/>
            </w:tabs>
            <w:rPr>
              <w:rFonts w:asciiTheme="minorHAnsi" w:eastAsiaTheme="minorEastAsia" w:hAnsiTheme="minorHAnsi" w:cs="Calibri"/>
              <w:noProof/>
            </w:rPr>
          </w:pPr>
          <w:hyperlink w:anchor="_Toc17795973" w:history="1">
            <w:r w:rsidR="00C26483">
              <w:rPr>
                <w:rStyle w:val="Hyperlink"/>
                <w:noProof/>
              </w:rPr>
              <w:t>NDC – National Drug Code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044DA671" w14:textId="77777777" w:rsidR="00FB577E" w:rsidRDefault="00000000">
          <w:pPr>
            <w:pStyle w:val="TOC4"/>
            <w:tabs>
              <w:tab w:val="right" w:leader="dot" w:pos="10070"/>
            </w:tabs>
            <w:rPr>
              <w:rFonts w:asciiTheme="minorHAnsi" w:eastAsiaTheme="minorEastAsia" w:hAnsiTheme="minorHAnsi" w:cs="Calibri"/>
              <w:noProof/>
            </w:rPr>
          </w:pPr>
          <w:hyperlink w:anchor="_Toc17795974" w:history="1">
            <w:r w:rsidR="00C26483">
              <w:rPr>
                <w:rStyle w:val="Hyperlink"/>
                <w:noProof/>
              </w:rPr>
              <w:t>Occupation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31F6E18B" w14:textId="77777777" w:rsidR="00FB577E" w:rsidRDefault="00000000">
          <w:pPr>
            <w:pStyle w:val="TOC3"/>
            <w:tabs>
              <w:tab w:val="right" w:leader="dot" w:pos="10070"/>
            </w:tabs>
            <w:rPr>
              <w:rFonts w:asciiTheme="minorHAnsi" w:hAnsiTheme="minorHAnsi" w:cs="Calibri"/>
              <w:noProof/>
              <w:sz w:val="22"/>
              <w:lang w:eastAsia="en-US"/>
            </w:rPr>
          </w:pPr>
          <w:hyperlink w:anchor="_Toc17795975" w:history="1">
            <w:r w:rsidR="00C26483">
              <w:rPr>
                <w:rStyle w:val="Hyperlink"/>
                <w:noProof/>
              </w:rPr>
              <w:t>Other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135</w:t>
            </w:r>
            <w:r w:rsidR="00C26483">
              <w:rPr>
                <w:rStyle w:val="Hyperlink"/>
                <w:noProof/>
                <w:webHidden/>
                <w:color w:val="auto"/>
                <w:u w:val="none"/>
              </w:rPr>
              <w:fldChar w:fldCharType="end"/>
            </w:r>
          </w:hyperlink>
        </w:p>
        <w:p w14:paraId="67375694" w14:textId="77777777" w:rsidR="00FB577E" w:rsidRDefault="00000000">
          <w:pPr>
            <w:pStyle w:val="TOC4"/>
            <w:tabs>
              <w:tab w:val="right" w:leader="dot" w:pos="10070"/>
            </w:tabs>
            <w:rPr>
              <w:rFonts w:asciiTheme="minorHAnsi" w:eastAsiaTheme="minorEastAsia" w:hAnsiTheme="minorHAnsi" w:cs="Calibri"/>
              <w:noProof/>
            </w:rPr>
          </w:pPr>
          <w:hyperlink w:anchor="_Toc17795976" w:history="1">
            <w:r w:rsidR="00C26483">
              <w:rPr>
                <w:rStyle w:val="Hyperlink"/>
                <w:noProof/>
              </w:rPr>
              <w:t>Employment Status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135</w:t>
            </w:r>
            <w:r w:rsidR="00C26483">
              <w:rPr>
                <w:rStyle w:val="Hyperlink"/>
                <w:noProof/>
                <w:webHidden/>
                <w:color w:val="auto"/>
                <w:u w:val="none"/>
              </w:rPr>
              <w:fldChar w:fldCharType="end"/>
            </w:r>
          </w:hyperlink>
        </w:p>
        <w:p w14:paraId="510157BD" w14:textId="77777777" w:rsidR="00FB577E" w:rsidRDefault="00000000">
          <w:pPr>
            <w:pStyle w:val="TOC4"/>
            <w:tabs>
              <w:tab w:val="right" w:leader="dot" w:pos="10070"/>
            </w:tabs>
            <w:rPr>
              <w:rFonts w:asciiTheme="minorHAnsi" w:eastAsiaTheme="minorEastAsia" w:hAnsiTheme="minorHAnsi" w:cs="Calibri"/>
              <w:noProof/>
            </w:rPr>
          </w:pPr>
          <w:hyperlink w:anchor="_Toc17795977" w:history="1">
            <w:r w:rsidR="00C26483">
              <w:rPr>
                <w:rStyle w:val="Hyperlink"/>
                <w:noProof/>
              </w:rPr>
              <w:t>Relationship</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136</w:t>
            </w:r>
            <w:r w:rsidR="00C26483">
              <w:rPr>
                <w:rStyle w:val="Hyperlink"/>
                <w:noProof/>
                <w:webHidden/>
                <w:color w:val="auto"/>
                <w:u w:val="none"/>
              </w:rPr>
              <w:fldChar w:fldCharType="end"/>
            </w:r>
          </w:hyperlink>
        </w:p>
        <w:p w14:paraId="3B8FBDAF" w14:textId="77777777" w:rsidR="00FB577E" w:rsidRDefault="00000000">
          <w:pPr>
            <w:pStyle w:val="TOC4"/>
            <w:tabs>
              <w:tab w:val="right" w:leader="dot" w:pos="10070"/>
            </w:tabs>
            <w:rPr>
              <w:rFonts w:asciiTheme="minorHAnsi" w:eastAsiaTheme="minorEastAsia" w:hAnsiTheme="minorHAnsi" w:cs="Calibri"/>
              <w:noProof/>
            </w:rPr>
          </w:pPr>
          <w:hyperlink w:anchor="_Toc17795978" w:history="1">
            <w:r w:rsidR="00C26483">
              <w:rPr>
                <w:rStyle w:val="Hyperlink"/>
                <w:noProof/>
              </w:rPr>
              <w:t>Location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136</w:t>
            </w:r>
            <w:r w:rsidR="00C26483">
              <w:rPr>
                <w:rStyle w:val="Hyperlink"/>
                <w:noProof/>
                <w:webHidden/>
                <w:color w:val="auto"/>
                <w:u w:val="none"/>
              </w:rPr>
              <w:fldChar w:fldCharType="end"/>
            </w:r>
          </w:hyperlink>
        </w:p>
        <w:p w14:paraId="146CBC1E" w14:textId="77777777" w:rsidR="00FB577E" w:rsidRDefault="00000000">
          <w:pPr>
            <w:pStyle w:val="TOC4"/>
            <w:tabs>
              <w:tab w:val="right" w:leader="dot" w:pos="10070"/>
            </w:tabs>
            <w:rPr>
              <w:rFonts w:asciiTheme="minorHAnsi" w:eastAsiaTheme="minorEastAsia" w:hAnsiTheme="minorHAnsi" w:cs="Calibri"/>
              <w:noProof/>
            </w:rPr>
          </w:pPr>
          <w:hyperlink w:anchor="_Toc17795979" w:history="1">
            <w:r w:rsidR="00C26483">
              <w:rPr>
                <w:rStyle w:val="Hyperlink"/>
                <w:noProof/>
              </w:rPr>
              <w:t>Litigation Codes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136</w:t>
            </w:r>
            <w:r w:rsidR="00C26483">
              <w:rPr>
                <w:rStyle w:val="Hyperlink"/>
                <w:noProof/>
                <w:webHidden/>
                <w:color w:val="auto"/>
                <w:u w:val="none"/>
              </w:rPr>
              <w:fldChar w:fldCharType="end"/>
            </w:r>
          </w:hyperlink>
        </w:p>
        <w:p w14:paraId="2A7980B3" w14:textId="77777777" w:rsidR="00FB577E" w:rsidRDefault="00000000">
          <w:pPr>
            <w:pStyle w:val="TOC4"/>
            <w:tabs>
              <w:tab w:val="right" w:leader="dot" w:pos="10070"/>
            </w:tabs>
            <w:rPr>
              <w:rFonts w:asciiTheme="minorHAnsi" w:eastAsiaTheme="minorEastAsia" w:hAnsiTheme="minorHAnsi" w:cs="Calibri"/>
              <w:noProof/>
            </w:rPr>
          </w:pPr>
          <w:hyperlink w:anchor="_Toc17795980" w:history="1">
            <w:r w:rsidR="00C26483">
              <w:rPr>
                <w:rStyle w:val="Hyperlink"/>
                <w:noProof/>
              </w:rPr>
              <w:t>Restricted Duty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_Toc17795980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137</w:t>
            </w:r>
            <w:r w:rsidR="00C26483">
              <w:rPr>
                <w:rStyle w:val="Hyperlink"/>
                <w:noProof/>
                <w:webHidden/>
                <w:color w:val="auto"/>
                <w:u w:val="none"/>
              </w:rPr>
              <w:fldChar w:fldCharType="end"/>
            </w:r>
          </w:hyperlink>
        </w:p>
        <w:p w14:paraId="124B168A" w14:textId="77777777" w:rsidR="00FB577E" w:rsidRDefault="00000000">
          <w:pPr>
            <w:pStyle w:val="TOC4"/>
            <w:tabs>
              <w:tab w:val="right" w:leader="dot" w:pos="10070"/>
            </w:tabs>
            <w:rPr>
              <w:rFonts w:asciiTheme="minorHAnsi" w:eastAsiaTheme="minorEastAsia" w:hAnsiTheme="minorHAnsi" w:cs="Calibri"/>
              <w:noProof/>
            </w:rPr>
          </w:pPr>
          <w:hyperlink w:anchor="_Toc17795981" w:history="1">
            <w:r w:rsidR="00C26483">
              <w:rPr>
                <w:rStyle w:val="Hyperlink"/>
                <w:noProof/>
              </w:rPr>
              <w:t>State Codes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_Toc17795981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137</w:t>
            </w:r>
            <w:r w:rsidR="00C26483">
              <w:rPr>
                <w:rStyle w:val="Hyperlink"/>
                <w:noProof/>
                <w:webHidden/>
                <w:color w:val="auto"/>
                <w:u w:val="none"/>
              </w:rPr>
              <w:fldChar w:fldCharType="end"/>
            </w:r>
          </w:hyperlink>
        </w:p>
        <w:p w14:paraId="65AC78DB" w14:textId="77777777" w:rsidR="00FB577E" w:rsidRDefault="00000000">
          <w:pPr>
            <w:pStyle w:val="TOC1"/>
            <w:tabs>
              <w:tab w:val="left" w:pos="720"/>
              <w:tab w:val="right" w:leader="dot" w:pos="10070"/>
            </w:tabs>
            <w:rPr>
              <w:rFonts w:asciiTheme="minorHAnsi" w:hAnsiTheme="minorHAnsi" w:cs="Calibri"/>
              <w:b w:val="0"/>
              <w:caps/>
              <w:noProof/>
              <w:sz w:val="22"/>
              <w:lang w:eastAsia="en-US"/>
            </w:rPr>
          </w:pPr>
          <w:hyperlink w:anchor="_Toc17795982" w:history="1">
            <w:r w:rsidR="00C26483">
              <w:rPr>
                <w:rStyle w:val="Hyperlink"/>
                <w:caps/>
                <w:noProof/>
              </w:rPr>
              <w:t>13.</w:t>
            </w:r>
            <w:r w:rsidR="00C26483">
              <w:rPr>
                <w:rStyle w:val="Hyperlink"/>
                <w:rFonts w:asciiTheme="minorHAnsi" w:hAnsiTheme="minorHAnsi" w:cs="Calibri"/>
                <w:b w:val="0"/>
                <w:caps/>
                <w:noProof/>
                <w:color w:val="auto"/>
                <w:sz w:val="22"/>
                <w:u w:val="none"/>
                <w:lang w:eastAsia="en-US"/>
              </w:rPr>
              <w:tab/>
            </w:r>
            <w:r w:rsidR="00C26483">
              <w:rPr>
                <w:rStyle w:val="Hyperlink"/>
                <w:caps/>
                <w:noProof/>
              </w:rPr>
              <w:t>Index</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139</w:t>
            </w:r>
            <w:r w:rsidR="00C26483">
              <w:rPr>
                <w:rStyle w:val="Hyperlink"/>
                <w:caps/>
                <w:noProof/>
                <w:webHidden/>
                <w:color w:val="auto"/>
                <w:u w:val="none"/>
              </w:rPr>
              <w:fldChar w:fldCharType="end"/>
            </w:r>
          </w:hyperlink>
        </w:p>
        <w:p w14:paraId="24A569C3" w14:textId="068EC79F" w:rsidR="00FB577E" w:rsidRDefault="00C26483">
          <w:pPr>
            <w:rPr>
              <w:noProof/>
            </w:rPr>
          </w:pPr>
          <w:r>
            <w:rPr>
              <w:rFonts w:eastAsiaTheme="minorEastAsia"/>
              <w:sz w:val="32"/>
              <w:lang w:eastAsia="ja-JP"/>
            </w:rPr>
            <w:fldChar w:fldCharType="end"/>
          </w:r>
        </w:p>
      </w:sdtContent>
    </w:sdt>
    <w:p w14:paraId="78D72F82" w14:textId="77777777" w:rsidR="00FB577E" w:rsidRDefault="00FB577E">
      <w:pPr>
        <w:rPr>
          <w:noProof/>
        </w:rPr>
      </w:pPr>
    </w:p>
    <w:p w14:paraId="72468DFA" w14:textId="77777777" w:rsidR="00FB577E" w:rsidRDefault="00FB577E"/>
    <w:p w14:paraId="17C1A47D" w14:textId="77777777" w:rsidR="00FB577E" w:rsidRDefault="00C26483">
      <w:pPr>
        <w:pStyle w:val="TableofFigures"/>
        <w:tabs>
          <w:tab w:val="right" w:leader="dot" w:pos="10070"/>
        </w:tabs>
        <w:spacing w:before="360" w:after="480"/>
        <w:jc w:val="center"/>
        <w:rPr>
          <w:rFonts w:ascii="Copperplate Gothic Bold" w:hAnsi="Copperplate Gothic Bold"/>
          <w:b w:val="0"/>
          <w:caps/>
          <w:color w:val="365F91" w:themeColor="accent1" w:themeShade="BF"/>
          <w:sz w:val="48"/>
        </w:rPr>
      </w:pPr>
      <w:r>
        <w:rPr>
          <w:rFonts w:ascii="Copperplate Gothic Bold" w:hAnsi="Copperplate Gothic Bold"/>
          <w:b w:val="0"/>
          <w:caps/>
          <w:color w:val="365F91" w:themeColor="accent1" w:themeShade="BF"/>
          <w:sz w:val="48"/>
        </w:rPr>
        <w:t>Table of Figures</w:t>
      </w:r>
    </w:p>
    <w:p w14:paraId="7ACFFBD7" w14:textId="77777777" w:rsidR="00FB577E" w:rsidRDefault="00C26483">
      <w:pPr>
        <w:pStyle w:val="TableofFigures"/>
        <w:tabs>
          <w:tab w:val="right" w:leader="dot" w:pos="10070"/>
        </w:tabs>
        <w:rPr>
          <w:rFonts w:asciiTheme="minorHAnsi" w:eastAsiaTheme="minorEastAsia" w:hAnsiTheme="minorHAnsi" w:cs="Calibri"/>
          <w:b w:val="0"/>
          <w:caps/>
          <w:noProof/>
          <w:sz w:val="22"/>
        </w:rPr>
      </w:pPr>
      <w:r>
        <w:rPr>
          <w:caps/>
        </w:rPr>
        <w:fldChar w:fldCharType="begin"/>
      </w:r>
      <w:r>
        <w:rPr>
          <w:caps/>
        </w:rPr>
        <w:instrText xml:space="preserve"> TOC \h \z \c "Figure" </w:instrText>
      </w:r>
      <w:r>
        <w:rPr>
          <w:caps/>
        </w:rPr>
        <w:fldChar w:fldCharType="separate"/>
      </w:r>
      <w:hyperlink w:anchor="_Toc17795983" w:history="1">
        <w:r>
          <w:rPr>
            <w:rStyle w:val="Hyperlink"/>
            <w:caps/>
            <w:noProof/>
          </w:rPr>
          <w:t>Figure 1</w:t>
        </w:r>
        <w:r>
          <w:rPr>
            <w:rStyle w:val="Hyperlink"/>
            <w:caps/>
            <w:noProof/>
          </w:rPr>
          <w:noBreakHyphen/>
          <w:t>1: ATS Console</w:t>
        </w:r>
        <w:r>
          <w:rPr>
            <w:rStyle w:val="Hyperlink"/>
            <w:caps/>
            <w:noProof/>
            <w:webHidden/>
            <w:color w:val="auto"/>
            <w:u w:val="none"/>
          </w:rPr>
          <w:tab/>
        </w:r>
        <w:r>
          <w:rPr>
            <w:rStyle w:val="Hyperlink"/>
            <w:caps/>
            <w:noProof/>
            <w:webHidden/>
            <w:color w:val="auto"/>
            <w:u w:val="none"/>
          </w:rPr>
          <w:fldChar w:fldCharType="begin"/>
        </w:r>
        <w:r>
          <w:rPr>
            <w:rStyle w:val="Hyperlink"/>
            <w:caps/>
            <w:noProof/>
            <w:webHidden/>
            <w:color w:val="auto"/>
            <w:u w:val="none"/>
          </w:rPr>
          <w:instrText xml:space="preserve"> PAGEREF _Toc17795983 \h </w:instrText>
        </w:r>
        <w:r>
          <w:rPr>
            <w:rStyle w:val="Hyperlink"/>
            <w:caps/>
            <w:noProof/>
            <w:webHidden/>
            <w:color w:val="auto"/>
            <w:u w:val="none"/>
          </w:rPr>
        </w:r>
        <w:r>
          <w:rPr>
            <w:rStyle w:val="Hyperlink"/>
            <w:caps/>
            <w:noProof/>
            <w:webHidden/>
            <w:color w:val="auto"/>
            <w:u w:val="none"/>
          </w:rPr>
          <w:fldChar w:fldCharType="separate"/>
        </w:r>
        <w:r>
          <w:rPr>
            <w:rStyle w:val="Hyperlink"/>
            <w:caps/>
            <w:noProof/>
            <w:webHidden/>
            <w:color w:val="auto"/>
            <w:u w:val="none"/>
          </w:rPr>
          <w:t>2</w:t>
        </w:r>
        <w:r>
          <w:rPr>
            <w:rStyle w:val="Hyperlink"/>
            <w:caps/>
            <w:noProof/>
            <w:webHidden/>
            <w:color w:val="auto"/>
            <w:u w:val="none"/>
          </w:rPr>
          <w:fldChar w:fldCharType="end"/>
        </w:r>
      </w:hyperlink>
    </w:p>
    <w:p w14:paraId="17FD5C4C"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84" w:history="1">
        <w:r w:rsidR="00C26483">
          <w:rPr>
            <w:rStyle w:val="Hyperlink"/>
            <w:caps/>
            <w:noProof/>
          </w:rPr>
          <w:t>Figure 1</w:t>
        </w:r>
        <w:r w:rsidR="00C26483">
          <w:rPr>
            <w:rStyle w:val="Hyperlink"/>
            <w:caps/>
            <w:noProof/>
          </w:rPr>
          <w:noBreakHyphen/>
          <w:t>2: Key Map</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8</w:t>
        </w:r>
        <w:r w:rsidR="00C26483">
          <w:rPr>
            <w:rStyle w:val="Hyperlink"/>
            <w:caps/>
            <w:noProof/>
            <w:webHidden/>
            <w:color w:val="auto"/>
            <w:u w:val="none"/>
          </w:rPr>
          <w:fldChar w:fldCharType="end"/>
        </w:r>
      </w:hyperlink>
    </w:p>
    <w:p w14:paraId="6DCA8661"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85" w:history="1">
        <w:r w:rsidR="00C26483">
          <w:rPr>
            <w:rStyle w:val="Hyperlink"/>
            <w:caps/>
            <w:noProof/>
          </w:rPr>
          <w:t>Figure 1</w:t>
        </w:r>
        <w:r w:rsidR="00C26483">
          <w:rPr>
            <w:rStyle w:val="Hyperlink"/>
            <w:caps/>
            <w:noProof/>
          </w:rPr>
          <w:noBreakHyphen/>
          <w:t>3: Sample Data Input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w:t>
        </w:r>
        <w:r w:rsidR="00C26483">
          <w:rPr>
            <w:rStyle w:val="Hyperlink"/>
            <w:caps/>
            <w:noProof/>
            <w:webHidden/>
            <w:color w:val="auto"/>
            <w:u w:val="none"/>
          </w:rPr>
          <w:fldChar w:fldCharType="end"/>
        </w:r>
      </w:hyperlink>
    </w:p>
    <w:p w14:paraId="0D922EF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86" w:history="1">
        <w:r w:rsidR="00C26483">
          <w:rPr>
            <w:rStyle w:val="Hyperlink"/>
            <w:caps/>
            <w:noProof/>
          </w:rPr>
          <w:t>Figure 1</w:t>
        </w:r>
        <w:r w:rsidR="00C26483">
          <w:rPr>
            <w:rStyle w:val="Hyperlink"/>
            <w:caps/>
            <w:noProof/>
          </w:rPr>
          <w:noBreakHyphen/>
          <w:t>4: Cause Code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w:t>
        </w:r>
        <w:r w:rsidR="00C26483">
          <w:rPr>
            <w:rStyle w:val="Hyperlink"/>
            <w:caps/>
            <w:noProof/>
            <w:webHidden/>
            <w:color w:val="auto"/>
            <w:u w:val="none"/>
          </w:rPr>
          <w:fldChar w:fldCharType="end"/>
        </w:r>
      </w:hyperlink>
    </w:p>
    <w:p w14:paraId="3C20EA7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87" w:history="1">
        <w:r w:rsidR="00C26483">
          <w:rPr>
            <w:rStyle w:val="Hyperlink"/>
            <w:caps/>
            <w:noProof/>
          </w:rPr>
          <w:t>Figure 1</w:t>
        </w:r>
        <w:r w:rsidR="00C26483">
          <w:rPr>
            <w:rStyle w:val="Hyperlink"/>
            <w:caps/>
            <w:noProof/>
          </w:rPr>
          <w:noBreakHyphen/>
          <w:t>5: Claim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w:t>
        </w:r>
        <w:r w:rsidR="00C26483">
          <w:rPr>
            <w:rStyle w:val="Hyperlink"/>
            <w:caps/>
            <w:noProof/>
            <w:webHidden/>
            <w:color w:val="auto"/>
            <w:u w:val="none"/>
          </w:rPr>
          <w:fldChar w:fldCharType="end"/>
        </w:r>
      </w:hyperlink>
    </w:p>
    <w:p w14:paraId="55D083B1"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88" w:history="1">
        <w:r w:rsidR="00C26483">
          <w:rPr>
            <w:rStyle w:val="Hyperlink"/>
            <w:caps/>
            <w:noProof/>
          </w:rPr>
          <w:t>Figure 1</w:t>
        </w:r>
        <w:r w:rsidR="00C26483">
          <w:rPr>
            <w:rStyle w:val="Hyperlink"/>
            <w:caps/>
            <w:noProof/>
          </w:rPr>
          <w:noBreakHyphen/>
          <w:t>6: Active Claims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w:t>
        </w:r>
        <w:r w:rsidR="00C26483">
          <w:rPr>
            <w:rStyle w:val="Hyperlink"/>
            <w:caps/>
            <w:noProof/>
            <w:webHidden/>
            <w:color w:val="auto"/>
            <w:u w:val="none"/>
          </w:rPr>
          <w:fldChar w:fldCharType="end"/>
        </w:r>
      </w:hyperlink>
    </w:p>
    <w:p w14:paraId="3B5905A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89" w:history="1">
        <w:r w:rsidR="00C26483">
          <w:rPr>
            <w:rStyle w:val="Hyperlink"/>
            <w:caps/>
            <w:noProof/>
          </w:rPr>
          <w:t>Figure 2</w:t>
        </w:r>
        <w:r w:rsidR="00C26483">
          <w:rPr>
            <w:rStyle w:val="Hyperlink"/>
            <w:caps/>
            <w:noProof/>
          </w:rPr>
          <w:noBreakHyphen/>
          <w:t>1: Employee Data Input Page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14</w:t>
        </w:r>
        <w:r w:rsidR="00C26483">
          <w:rPr>
            <w:rStyle w:val="Hyperlink"/>
            <w:caps/>
            <w:noProof/>
            <w:webHidden/>
            <w:color w:val="auto"/>
            <w:u w:val="none"/>
          </w:rPr>
          <w:fldChar w:fldCharType="end"/>
        </w:r>
      </w:hyperlink>
    </w:p>
    <w:p w14:paraId="613B98A9"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0" w:history="1">
        <w:r w:rsidR="00C26483">
          <w:rPr>
            <w:rStyle w:val="Hyperlink"/>
            <w:caps/>
            <w:noProof/>
          </w:rPr>
          <w:t>Figure 2</w:t>
        </w:r>
        <w:r w:rsidR="00C26483">
          <w:rPr>
            <w:rStyle w:val="Hyperlink"/>
            <w:caps/>
            <w:noProof/>
          </w:rPr>
          <w:noBreakHyphen/>
          <w:t>2: Employee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17</w:t>
        </w:r>
        <w:r w:rsidR="00C26483">
          <w:rPr>
            <w:rStyle w:val="Hyperlink"/>
            <w:caps/>
            <w:noProof/>
            <w:webHidden/>
            <w:color w:val="auto"/>
            <w:u w:val="none"/>
          </w:rPr>
          <w:fldChar w:fldCharType="end"/>
        </w:r>
      </w:hyperlink>
    </w:p>
    <w:p w14:paraId="465C6AEE"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1" w:history="1">
        <w:r w:rsidR="00C26483">
          <w:rPr>
            <w:rStyle w:val="Hyperlink"/>
            <w:caps/>
            <w:noProof/>
          </w:rPr>
          <w:t>Figure 2</w:t>
        </w:r>
        <w:r w:rsidR="00C26483">
          <w:rPr>
            <w:rStyle w:val="Hyperlink"/>
            <w:caps/>
            <w:noProof/>
          </w:rPr>
          <w:noBreakHyphen/>
          <w:t>3: Employee Search Result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18</w:t>
        </w:r>
        <w:r w:rsidR="00C26483">
          <w:rPr>
            <w:rStyle w:val="Hyperlink"/>
            <w:caps/>
            <w:noProof/>
            <w:webHidden/>
            <w:color w:val="auto"/>
            <w:u w:val="none"/>
          </w:rPr>
          <w:fldChar w:fldCharType="end"/>
        </w:r>
      </w:hyperlink>
    </w:p>
    <w:p w14:paraId="627EF6A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2" w:history="1">
        <w:r w:rsidR="00C26483">
          <w:rPr>
            <w:rStyle w:val="Hyperlink"/>
            <w:caps/>
            <w:noProof/>
          </w:rPr>
          <w:t>Figure 2</w:t>
        </w:r>
        <w:r w:rsidR="00C26483">
          <w:rPr>
            <w:rStyle w:val="Hyperlink"/>
            <w:caps/>
            <w:noProof/>
          </w:rPr>
          <w:noBreakHyphen/>
          <w:t>4: Employee Also Known As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19</w:t>
        </w:r>
        <w:r w:rsidR="00C26483">
          <w:rPr>
            <w:rStyle w:val="Hyperlink"/>
            <w:caps/>
            <w:noProof/>
            <w:webHidden/>
            <w:color w:val="auto"/>
            <w:u w:val="none"/>
          </w:rPr>
          <w:fldChar w:fldCharType="end"/>
        </w:r>
      </w:hyperlink>
    </w:p>
    <w:p w14:paraId="3BC8C4A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3" w:history="1">
        <w:r w:rsidR="00C26483">
          <w:rPr>
            <w:rStyle w:val="Hyperlink"/>
            <w:caps/>
            <w:noProof/>
          </w:rPr>
          <w:t>Figure 2</w:t>
        </w:r>
        <w:r w:rsidR="00C26483">
          <w:rPr>
            <w:rStyle w:val="Hyperlink"/>
            <w:caps/>
            <w:noProof/>
          </w:rPr>
          <w:noBreakHyphen/>
          <w:t>5: Employee Also Known As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19</w:t>
        </w:r>
        <w:r w:rsidR="00C26483">
          <w:rPr>
            <w:rStyle w:val="Hyperlink"/>
            <w:caps/>
            <w:noProof/>
            <w:webHidden/>
            <w:color w:val="auto"/>
            <w:u w:val="none"/>
          </w:rPr>
          <w:fldChar w:fldCharType="end"/>
        </w:r>
      </w:hyperlink>
    </w:p>
    <w:p w14:paraId="202DE52F"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4" w:history="1">
        <w:r w:rsidR="00C26483">
          <w:rPr>
            <w:rStyle w:val="Hyperlink"/>
            <w:caps/>
            <w:noProof/>
          </w:rPr>
          <w:t>Figure 2</w:t>
        </w:r>
        <w:r w:rsidR="00C26483">
          <w:rPr>
            <w:rStyle w:val="Hyperlink"/>
            <w:caps/>
            <w:noProof/>
          </w:rPr>
          <w:noBreakHyphen/>
          <w:t>6: Employee Dependent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20</w:t>
        </w:r>
        <w:r w:rsidR="00C26483">
          <w:rPr>
            <w:rStyle w:val="Hyperlink"/>
            <w:caps/>
            <w:noProof/>
            <w:webHidden/>
            <w:color w:val="auto"/>
            <w:u w:val="none"/>
          </w:rPr>
          <w:fldChar w:fldCharType="end"/>
        </w:r>
      </w:hyperlink>
    </w:p>
    <w:p w14:paraId="1BBE08B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5" w:history="1">
        <w:r w:rsidR="00C26483">
          <w:rPr>
            <w:rStyle w:val="Hyperlink"/>
            <w:caps/>
            <w:noProof/>
          </w:rPr>
          <w:t>Figure 2</w:t>
        </w:r>
        <w:r w:rsidR="00C26483">
          <w:rPr>
            <w:rStyle w:val="Hyperlink"/>
            <w:caps/>
            <w:noProof/>
          </w:rPr>
          <w:noBreakHyphen/>
          <w:t>7: Employee Dependent Data Input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20</w:t>
        </w:r>
        <w:r w:rsidR="00C26483">
          <w:rPr>
            <w:rStyle w:val="Hyperlink"/>
            <w:caps/>
            <w:noProof/>
            <w:webHidden/>
            <w:color w:val="auto"/>
            <w:u w:val="none"/>
          </w:rPr>
          <w:fldChar w:fldCharType="end"/>
        </w:r>
      </w:hyperlink>
    </w:p>
    <w:p w14:paraId="64619A7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6" w:history="1">
        <w:r w:rsidR="00C26483">
          <w:rPr>
            <w:rStyle w:val="Hyperlink"/>
            <w:caps/>
            <w:noProof/>
          </w:rPr>
          <w:t>Figure 3</w:t>
        </w:r>
        <w:r w:rsidR="00C26483">
          <w:rPr>
            <w:rStyle w:val="Hyperlink"/>
            <w:caps/>
            <w:noProof/>
          </w:rPr>
          <w:noBreakHyphen/>
          <w:t>1: Vendor Page - General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22</w:t>
        </w:r>
        <w:r w:rsidR="00C26483">
          <w:rPr>
            <w:rStyle w:val="Hyperlink"/>
            <w:caps/>
            <w:noProof/>
            <w:webHidden/>
            <w:color w:val="auto"/>
            <w:u w:val="none"/>
          </w:rPr>
          <w:fldChar w:fldCharType="end"/>
        </w:r>
      </w:hyperlink>
    </w:p>
    <w:p w14:paraId="0F6EB6D9"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7" w:history="1">
        <w:r w:rsidR="00C26483">
          <w:rPr>
            <w:rStyle w:val="Hyperlink"/>
            <w:caps/>
            <w:noProof/>
          </w:rPr>
          <w:t>Figure 3</w:t>
        </w:r>
        <w:r w:rsidR="00C26483">
          <w:rPr>
            <w:rStyle w:val="Hyperlink"/>
            <w:caps/>
            <w:noProof/>
          </w:rPr>
          <w:noBreakHyphen/>
          <w:t>2: Vendor Page - Finance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24</w:t>
        </w:r>
        <w:r w:rsidR="00C26483">
          <w:rPr>
            <w:rStyle w:val="Hyperlink"/>
            <w:caps/>
            <w:noProof/>
            <w:webHidden/>
            <w:color w:val="auto"/>
            <w:u w:val="none"/>
          </w:rPr>
          <w:fldChar w:fldCharType="end"/>
        </w:r>
      </w:hyperlink>
    </w:p>
    <w:p w14:paraId="2569557C"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8" w:history="1">
        <w:r w:rsidR="00C26483">
          <w:rPr>
            <w:rStyle w:val="Hyperlink"/>
            <w:caps/>
            <w:noProof/>
          </w:rPr>
          <w:t>Figure 3</w:t>
        </w:r>
        <w:r w:rsidR="00C26483">
          <w:rPr>
            <w:rStyle w:val="Hyperlink"/>
            <w:caps/>
            <w:noProof/>
          </w:rPr>
          <w:noBreakHyphen/>
          <w:t>3: Vendor Result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26</w:t>
        </w:r>
        <w:r w:rsidR="00C26483">
          <w:rPr>
            <w:rStyle w:val="Hyperlink"/>
            <w:caps/>
            <w:noProof/>
            <w:webHidden/>
            <w:color w:val="auto"/>
            <w:u w:val="none"/>
          </w:rPr>
          <w:fldChar w:fldCharType="end"/>
        </w:r>
      </w:hyperlink>
    </w:p>
    <w:p w14:paraId="550147C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5999" w:history="1">
        <w:r w:rsidR="00C26483">
          <w:rPr>
            <w:rStyle w:val="Hyperlink"/>
            <w:caps/>
            <w:noProof/>
          </w:rPr>
          <w:t>Figure 4</w:t>
        </w:r>
        <w:r w:rsidR="00C26483">
          <w:rPr>
            <w:rStyle w:val="Hyperlink"/>
            <w:caps/>
            <w:noProof/>
          </w:rPr>
          <w:noBreakHyphen/>
          <w:t>1: Employer’s Report Page - General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28</w:t>
        </w:r>
        <w:r w:rsidR="00C26483">
          <w:rPr>
            <w:rStyle w:val="Hyperlink"/>
            <w:caps/>
            <w:noProof/>
            <w:webHidden/>
            <w:color w:val="auto"/>
            <w:u w:val="none"/>
          </w:rPr>
          <w:fldChar w:fldCharType="end"/>
        </w:r>
      </w:hyperlink>
    </w:p>
    <w:p w14:paraId="2D2C171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0" w:history="1">
        <w:r w:rsidR="00C26483">
          <w:rPr>
            <w:rStyle w:val="Hyperlink"/>
            <w:caps/>
            <w:noProof/>
          </w:rPr>
          <w:t>Figure 4</w:t>
        </w:r>
        <w:r w:rsidR="00C26483">
          <w:rPr>
            <w:rStyle w:val="Hyperlink"/>
            <w:caps/>
            <w:noProof/>
          </w:rPr>
          <w:noBreakHyphen/>
          <w:t>2: Employer’s Report Page - Employer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28</w:t>
        </w:r>
        <w:r w:rsidR="00C26483">
          <w:rPr>
            <w:rStyle w:val="Hyperlink"/>
            <w:caps/>
            <w:noProof/>
            <w:webHidden/>
            <w:color w:val="auto"/>
            <w:u w:val="none"/>
          </w:rPr>
          <w:fldChar w:fldCharType="end"/>
        </w:r>
      </w:hyperlink>
    </w:p>
    <w:p w14:paraId="0F7F30E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1" w:history="1">
        <w:r w:rsidR="00C26483">
          <w:rPr>
            <w:rStyle w:val="Hyperlink"/>
            <w:caps/>
            <w:noProof/>
          </w:rPr>
          <w:t>Figure 4</w:t>
        </w:r>
        <w:r w:rsidR="00C26483">
          <w:rPr>
            <w:rStyle w:val="Hyperlink"/>
            <w:caps/>
            <w:noProof/>
          </w:rPr>
          <w:noBreakHyphen/>
          <w:t>3: Employer’s Report Page - Detail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29</w:t>
        </w:r>
        <w:r w:rsidR="00C26483">
          <w:rPr>
            <w:rStyle w:val="Hyperlink"/>
            <w:caps/>
            <w:noProof/>
            <w:webHidden/>
            <w:color w:val="auto"/>
            <w:u w:val="none"/>
          </w:rPr>
          <w:fldChar w:fldCharType="end"/>
        </w:r>
      </w:hyperlink>
    </w:p>
    <w:p w14:paraId="1D844D2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2" w:history="1">
        <w:r w:rsidR="00C26483">
          <w:rPr>
            <w:rStyle w:val="Hyperlink"/>
            <w:caps/>
            <w:noProof/>
          </w:rPr>
          <w:t>Figure 4</w:t>
        </w:r>
        <w:r w:rsidR="00C26483">
          <w:rPr>
            <w:rStyle w:val="Hyperlink"/>
            <w:caps/>
            <w:noProof/>
          </w:rPr>
          <w:noBreakHyphen/>
          <w:t>4: Employer’s Report Page – Loss Description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30</w:t>
        </w:r>
        <w:r w:rsidR="00C26483">
          <w:rPr>
            <w:rStyle w:val="Hyperlink"/>
            <w:caps/>
            <w:noProof/>
            <w:webHidden/>
            <w:color w:val="auto"/>
            <w:u w:val="none"/>
          </w:rPr>
          <w:fldChar w:fldCharType="end"/>
        </w:r>
      </w:hyperlink>
    </w:p>
    <w:p w14:paraId="7790002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3" w:history="1">
        <w:r w:rsidR="00C26483">
          <w:rPr>
            <w:rStyle w:val="Hyperlink"/>
            <w:caps/>
            <w:noProof/>
          </w:rPr>
          <w:t>Figure 4</w:t>
        </w:r>
        <w:r w:rsidR="00C26483">
          <w:rPr>
            <w:rStyle w:val="Hyperlink"/>
            <w:caps/>
            <w:noProof/>
          </w:rPr>
          <w:noBreakHyphen/>
          <w:t>5: Employer’s Report Page – Loss Codes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30</w:t>
        </w:r>
        <w:r w:rsidR="00C26483">
          <w:rPr>
            <w:rStyle w:val="Hyperlink"/>
            <w:caps/>
            <w:noProof/>
            <w:webHidden/>
            <w:color w:val="auto"/>
            <w:u w:val="none"/>
          </w:rPr>
          <w:fldChar w:fldCharType="end"/>
        </w:r>
      </w:hyperlink>
    </w:p>
    <w:p w14:paraId="6A636442"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4" w:history="1">
        <w:r w:rsidR="00C26483">
          <w:rPr>
            <w:rStyle w:val="Hyperlink"/>
            <w:caps/>
            <w:noProof/>
          </w:rPr>
          <w:t>Figure 4</w:t>
        </w:r>
        <w:r w:rsidR="00C26483">
          <w:rPr>
            <w:rStyle w:val="Hyperlink"/>
            <w:caps/>
            <w:noProof/>
          </w:rPr>
          <w:noBreakHyphen/>
          <w:t>6: Employer’s Report Page – Medical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30</w:t>
        </w:r>
        <w:r w:rsidR="00C26483">
          <w:rPr>
            <w:rStyle w:val="Hyperlink"/>
            <w:caps/>
            <w:noProof/>
            <w:webHidden/>
            <w:color w:val="auto"/>
            <w:u w:val="none"/>
          </w:rPr>
          <w:fldChar w:fldCharType="end"/>
        </w:r>
      </w:hyperlink>
    </w:p>
    <w:p w14:paraId="020A34E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5" w:history="1">
        <w:r w:rsidR="00C26483">
          <w:rPr>
            <w:rStyle w:val="Hyperlink"/>
            <w:caps/>
            <w:noProof/>
          </w:rPr>
          <w:t>Figure 4</w:t>
        </w:r>
        <w:r w:rsidR="00C26483">
          <w:rPr>
            <w:rStyle w:val="Hyperlink"/>
            <w:caps/>
            <w:noProof/>
          </w:rPr>
          <w:noBreakHyphen/>
          <w:t>7: Employer’s Report Page – Administrator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31</w:t>
        </w:r>
        <w:r w:rsidR="00C26483">
          <w:rPr>
            <w:rStyle w:val="Hyperlink"/>
            <w:caps/>
            <w:noProof/>
            <w:webHidden/>
            <w:color w:val="auto"/>
            <w:u w:val="none"/>
          </w:rPr>
          <w:fldChar w:fldCharType="end"/>
        </w:r>
      </w:hyperlink>
    </w:p>
    <w:p w14:paraId="5C9B9412"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6" w:history="1">
        <w:r w:rsidR="00C26483">
          <w:rPr>
            <w:rStyle w:val="Hyperlink"/>
            <w:caps/>
            <w:noProof/>
          </w:rPr>
          <w:t>Figure 4</w:t>
        </w:r>
        <w:r w:rsidR="00C26483">
          <w:rPr>
            <w:rStyle w:val="Hyperlink"/>
            <w:caps/>
            <w:noProof/>
          </w:rPr>
          <w:noBreakHyphen/>
          <w:t>8: Employer’s Report Page – Carrier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31</w:t>
        </w:r>
        <w:r w:rsidR="00C26483">
          <w:rPr>
            <w:rStyle w:val="Hyperlink"/>
            <w:caps/>
            <w:noProof/>
            <w:webHidden/>
            <w:color w:val="auto"/>
            <w:u w:val="none"/>
          </w:rPr>
          <w:fldChar w:fldCharType="end"/>
        </w:r>
      </w:hyperlink>
    </w:p>
    <w:p w14:paraId="578C6BCE"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7" w:history="1">
        <w:r w:rsidR="00C26483">
          <w:rPr>
            <w:rStyle w:val="Hyperlink"/>
            <w:caps/>
            <w:noProof/>
          </w:rPr>
          <w:t>Figure 4</w:t>
        </w:r>
        <w:r w:rsidR="00C26483">
          <w:rPr>
            <w:rStyle w:val="Hyperlink"/>
            <w:caps/>
            <w:noProof/>
          </w:rPr>
          <w:noBreakHyphen/>
          <w:t>9: Employer’s Report Page – Summary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31</w:t>
        </w:r>
        <w:r w:rsidR="00C26483">
          <w:rPr>
            <w:rStyle w:val="Hyperlink"/>
            <w:caps/>
            <w:noProof/>
            <w:webHidden/>
            <w:color w:val="auto"/>
            <w:u w:val="none"/>
          </w:rPr>
          <w:fldChar w:fldCharType="end"/>
        </w:r>
      </w:hyperlink>
    </w:p>
    <w:p w14:paraId="41109295"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8" w:history="1">
        <w:r w:rsidR="00C26483">
          <w:rPr>
            <w:rStyle w:val="Hyperlink"/>
            <w:caps/>
            <w:noProof/>
          </w:rPr>
          <w:t>Figure 4</w:t>
        </w:r>
        <w:r w:rsidR="00C26483">
          <w:rPr>
            <w:rStyle w:val="Hyperlink"/>
            <w:caps/>
            <w:noProof/>
          </w:rPr>
          <w:noBreakHyphen/>
          <w:t>10: Employer’s Report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33</w:t>
        </w:r>
        <w:r w:rsidR="00C26483">
          <w:rPr>
            <w:rStyle w:val="Hyperlink"/>
            <w:caps/>
            <w:noProof/>
            <w:webHidden/>
            <w:color w:val="auto"/>
            <w:u w:val="none"/>
          </w:rPr>
          <w:fldChar w:fldCharType="end"/>
        </w:r>
      </w:hyperlink>
    </w:p>
    <w:p w14:paraId="33D42251"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09" w:history="1">
        <w:r w:rsidR="00C26483">
          <w:rPr>
            <w:rStyle w:val="Hyperlink"/>
            <w:caps/>
            <w:noProof/>
          </w:rPr>
          <w:t>Figure 4</w:t>
        </w:r>
        <w:r w:rsidR="00C26483">
          <w:rPr>
            <w:rStyle w:val="Hyperlink"/>
            <w:caps/>
            <w:noProof/>
          </w:rPr>
          <w:noBreakHyphen/>
          <w:t>11: Employer’s Report Result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34</w:t>
        </w:r>
        <w:r w:rsidR="00C26483">
          <w:rPr>
            <w:rStyle w:val="Hyperlink"/>
            <w:caps/>
            <w:noProof/>
            <w:webHidden/>
            <w:color w:val="auto"/>
            <w:u w:val="none"/>
          </w:rPr>
          <w:fldChar w:fldCharType="end"/>
        </w:r>
      </w:hyperlink>
    </w:p>
    <w:p w14:paraId="6C353C2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0" w:history="1">
        <w:r w:rsidR="00C26483">
          <w:rPr>
            <w:rStyle w:val="Hyperlink"/>
            <w:caps/>
            <w:noProof/>
          </w:rPr>
          <w:t>Figure 4</w:t>
        </w:r>
        <w:r w:rsidR="00C26483">
          <w:rPr>
            <w:rStyle w:val="Hyperlink"/>
            <w:caps/>
            <w:noProof/>
          </w:rPr>
          <w:noBreakHyphen/>
          <w:t>12: Employer’s Report EDI Batch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35</w:t>
        </w:r>
        <w:r w:rsidR="00C26483">
          <w:rPr>
            <w:rStyle w:val="Hyperlink"/>
            <w:caps/>
            <w:noProof/>
            <w:webHidden/>
            <w:color w:val="auto"/>
            <w:u w:val="none"/>
          </w:rPr>
          <w:fldChar w:fldCharType="end"/>
        </w:r>
      </w:hyperlink>
    </w:p>
    <w:p w14:paraId="51510C31"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1" w:history="1">
        <w:r w:rsidR="00C26483">
          <w:rPr>
            <w:rStyle w:val="Hyperlink"/>
            <w:caps/>
            <w:noProof/>
          </w:rPr>
          <w:t>Figure 5</w:t>
        </w:r>
        <w:r w:rsidR="00C26483">
          <w:rPr>
            <w:rStyle w:val="Hyperlink"/>
            <w:caps/>
            <w:noProof/>
          </w:rPr>
          <w:noBreakHyphen/>
          <w:t>1: Claim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37</w:t>
        </w:r>
        <w:r w:rsidR="00C26483">
          <w:rPr>
            <w:rStyle w:val="Hyperlink"/>
            <w:caps/>
            <w:noProof/>
            <w:webHidden/>
            <w:color w:val="auto"/>
            <w:u w:val="none"/>
          </w:rPr>
          <w:fldChar w:fldCharType="end"/>
        </w:r>
      </w:hyperlink>
    </w:p>
    <w:p w14:paraId="2D4D88D9"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2" w:history="1">
        <w:r w:rsidR="00C26483">
          <w:rPr>
            <w:rStyle w:val="Hyperlink"/>
            <w:caps/>
            <w:noProof/>
          </w:rPr>
          <w:t>Figure 5</w:t>
        </w:r>
        <w:r w:rsidR="00C26483">
          <w:rPr>
            <w:rStyle w:val="Hyperlink"/>
            <w:caps/>
            <w:noProof/>
          </w:rPr>
          <w:noBreakHyphen/>
          <w:t>2: State of Jurisdiction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38</w:t>
        </w:r>
        <w:r w:rsidR="00C26483">
          <w:rPr>
            <w:rStyle w:val="Hyperlink"/>
            <w:caps/>
            <w:noProof/>
            <w:webHidden/>
            <w:color w:val="auto"/>
            <w:u w:val="none"/>
          </w:rPr>
          <w:fldChar w:fldCharType="end"/>
        </w:r>
      </w:hyperlink>
    </w:p>
    <w:p w14:paraId="1287A688"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3" w:history="1">
        <w:r w:rsidR="00C26483">
          <w:rPr>
            <w:rStyle w:val="Hyperlink"/>
            <w:caps/>
            <w:noProof/>
          </w:rPr>
          <w:t>Figure 5</w:t>
        </w:r>
        <w:r w:rsidR="00C26483">
          <w:rPr>
            <w:rStyle w:val="Hyperlink"/>
            <w:caps/>
            <w:noProof/>
          </w:rPr>
          <w:noBreakHyphen/>
          <w:t>3: Claim Page – General Section (New)</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38</w:t>
        </w:r>
        <w:r w:rsidR="00C26483">
          <w:rPr>
            <w:rStyle w:val="Hyperlink"/>
            <w:caps/>
            <w:noProof/>
            <w:webHidden/>
            <w:color w:val="auto"/>
            <w:u w:val="none"/>
          </w:rPr>
          <w:fldChar w:fldCharType="end"/>
        </w:r>
      </w:hyperlink>
    </w:p>
    <w:p w14:paraId="790C5DA2"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4" w:history="1">
        <w:r w:rsidR="00C26483">
          <w:rPr>
            <w:rStyle w:val="Hyperlink"/>
            <w:caps/>
            <w:noProof/>
          </w:rPr>
          <w:t>Figure 5</w:t>
        </w:r>
        <w:r w:rsidR="00C26483">
          <w:rPr>
            <w:rStyle w:val="Hyperlink"/>
            <w:caps/>
            <w:noProof/>
          </w:rPr>
          <w:noBreakHyphen/>
          <w:t>4: Claim Page – Details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42</w:t>
        </w:r>
        <w:r w:rsidR="00C26483">
          <w:rPr>
            <w:rStyle w:val="Hyperlink"/>
            <w:caps/>
            <w:noProof/>
            <w:webHidden/>
            <w:color w:val="auto"/>
            <w:u w:val="none"/>
          </w:rPr>
          <w:fldChar w:fldCharType="end"/>
        </w:r>
      </w:hyperlink>
    </w:p>
    <w:p w14:paraId="6A7112D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5" w:history="1">
        <w:r w:rsidR="00C26483">
          <w:rPr>
            <w:rStyle w:val="Hyperlink"/>
            <w:caps/>
            <w:noProof/>
          </w:rPr>
          <w:t>Figure 5</w:t>
        </w:r>
        <w:r w:rsidR="00C26483">
          <w:rPr>
            <w:rStyle w:val="Hyperlink"/>
            <w:caps/>
            <w:noProof/>
          </w:rPr>
          <w:noBreakHyphen/>
          <w:t>5: Claim Page – Reserves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47</w:t>
        </w:r>
        <w:r w:rsidR="00C26483">
          <w:rPr>
            <w:rStyle w:val="Hyperlink"/>
            <w:caps/>
            <w:noProof/>
            <w:webHidden/>
            <w:color w:val="auto"/>
            <w:u w:val="none"/>
          </w:rPr>
          <w:fldChar w:fldCharType="end"/>
        </w:r>
      </w:hyperlink>
    </w:p>
    <w:p w14:paraId="0EEC15F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6" w:history="1">
        <w:r w:rsidR="00C26483">
          <w:rPr>
            <w:rStyle w:val="Hyperlink"/>
            <w:caps/>
            <w:noProof/>
          </w:rPr>
          <w:t>Figure 5</w:t>
        </w:r>
        <w:r w:rsidR="00C26483">
          <w:rPr>
            <w:rStyle w:val="Hyperlink"/>
            <w:caps/>
            <w:noProof/>
          </w:rPr>
          <w:noBreakHyphen/>
          <w:t>6: Reserves Change Reason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47</w:t>
        </w:r>
        <w:r w:rsidR="00C26483">
          <w:rPr>
            <w:rStyle w:val="Hyperlink"/>
            <w:caps/>
            <w:noProof/>
            <w:webHidden/>
            <w:color w:val="auto"/>
            <w:u w:val="none"/>
          </w:rPr>
          <w:fldChar w:fldCharType="end"/>
        </w:r>
      </w:hyperlink>
    </w:p>
    <w:p w14:paraId="1213CBD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7" w:history="1">
        <w:r w:rsidR="00C26483">
          <w:rPr>
            <w:rStyle w:val="Hyperlink"/>
            <w:caps/>
            <w:noProof/>
          </w:rPr>
          <w:t>Figure 5</w:t>
        </w:r>
        <w:r w:rsidR="00C26483">
          <w:rPr>
            <w:rStyle w:val="Hyperlink"/>
            <w:caps/>
            <w:noProof/>
          </w:rPr>
          <w:noBreakHyphen/>
          <w:t>7: Claim Page – Medical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48</w:t>
        </w:r>
        <w:r w:rsidR="00C26483">
          <w:rPr>
            <w:rStyle w:val="Hyperlink"/>
            <w:caps/>
            <w:noProof/>
            <w:webHidden/>
            <w:color w:val="auto"/>
            <w:u w:val="none"/>
          </w:rPr>
          <w:fldChar w:fldCharType="end"/>
        </w:r>
      </w:hyperlink>
    </w:p>
    <w:p w14:paraId="1C7F1361"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8" w:history="1">
        <w:r w:rsidR="00C26483">
          <w:rPr>
            <w:rStyle w:val="Hyperlink"/>
            <w:caps/>
            <w:noProof/>
          </w:rPr>
          <w:t>Figure 5</w:t>
        </w:r>
        <w:r w:rsidR="00C26483">
          <w:rPr>
            <w:rStyle w:val="Hyperlink"/>
            <w:caps/>
            <w:noProof/>
          </w:rPr>
          <w:noBreakHyphen/>
          <w:t>8: Claim Page – Legal Firms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49</w:t>
        </w:r>
        <w:r w:rsidR="00C26483">
          <w:rPr>
            <w:rStyle w:val="Hyperlink"/>
            <w:caps/>
            <w:noProof/>
            <w:webHidden/>
            <w:color w:val="auto"/>
            <w:u w:val="none"/>
          </w:rPr>
          <w:fldChar w:fldCharType="end"/>
        </w:r>
      </w:hyperlink>
    </w:p>
    <w:p w14:paraId="52172CC8"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19" w:history="1">
        <w:r w:rsidR="00C26483">
          <w:rPr>
            <w:rStyle w:val="Hyperlink"/>
            <w:caps/>
            <w:noProof/>
          </w:rPr>
          <w:t>Figure 5</w:t>
        </w:r>
        <w:r w:rsidR="00C26483">
          <w:rPr>
            <w:rStyle w:val="Hyperlink"/>
            <w:caps/>
            <w:noProof/>
          </w:rPr>
          <w:noBreakHyphen/>
          <w:t>9: Claim Page – Litigation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49</w:t>
        </w:r>
        <w:r w:rsidR="00C26483">
          <w:rPr>
            <w:rStyle w:val="Hyperlink"/>
            <w:caps/>
            <w:noProof/>
            <w:webHidden/>
            <w:color w:val="auto"/>
            <w:u w:val="none"/>
          </w:rPr>
          <w:fldChar w:fldCharType="end"/>
        </w:r>
      </w:hyperlink>
    </w:p>
    <w:p w14:paraId="5E1DC581"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0" w:history="1">
        <w:r w:rsidR="00C26483">
          <w:rPr>
            <w:rStyle w:val="Hyperlink"/>
            <w:caps/>
            <w:noProof/>
          </w:rPr>
          <w:t>Figure 5</w:t>
        </w:r>
        <w:r w:rsidR="00C26483">
          <w:rPr>
            <w:rStyle w:val="Hyperlink"/>
            <w:caps/>
            <w:noProof/>
          </w:rPr>
          <w:noBreakHyphen/>
          <w:t>10: Claim Page – Rehab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51</w:t>
        </w:r>
        <w:r w:rsidR="00C26483">
          <w:rPr>
            <w:rStyle w:val="Hyperlink"/>
            <w:caps/>
            <w:noProof/>
            <w:webHidden/>
            <w:color w:val="auto"/>
            <w:u w:val="none"/>
          </w:rPr>
          <w:fldChar w:fldCharType="end"/>
        </w:r>
      </w:hyperlink>
    </w:p>
    <w:p w14:paraId="372EBF54"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1" w:history="1">
        <w:r w:rsidR="00C26483">
          <w:rPr>
            <w:rStyle w:val="Hyperlink"/>
            <w:caps/>
            <w:noProof/>
          </w:rPr>
          <w:t>Figure 5</w:t>
        </w:r>
        <w:r w:rsidR="00C26483">
          <w:rPr>
            <w:rStyle w:val="Hyperlink"/>
            <w:caps/>
            <w:noProof/>
          </w:rPr>
          <w:noBreakHyphen/>
          <w:t>11: Claim Selection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52</w:t>
        </w:r>
        <w:r w:rsidR="00C26483">
          <w:rPr>
            <w:rStyle w:val="Hyperlink"/>
            <w:caps/>
            <w:noProof/>
            <w:webHidden/>
            <w:color w:val="auto"/>
            <w:u w:val="none"/>
          </w:rPr>
          <w:fldChar w:fldCharType="end"/>
        </w:r>
      </w:hyperlink>
    </w:p>
    <w:p w14:paraId="176ECEB6"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2" w:history="1">
        <w:r w:rsidR="00C26483">
          <w:rPr>
            <w:rStyle w:val="Hyperlink"/>
            <w:caps/>
            <w:noProof/>
          </w:rPr>
          <w:t>Figure 5</w:t>
        </w:r>
        <w:r w:rsidR="00C26483">
          <w:rPr>
            <w:rStyle w:val="Hyperlink"/>
            <w:caps/>
            <w:noProof/>
          </w:rPr>
          <w:noBreakHyphen/>
          <w:t>12: Selected Claims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53</w:t>
        </w:r>
        <w:r w:rsidR="00C26483">
          <w:rPr>
            <w:rStyle w:val="Hyperlink"/>
            <w:caps/>
            <w:noProof/>
            <w:webHidden/>
            <w:color w:val="auto"/>
            <w:u w:val="none"/>
          </w:rPr>
          <w:fldChar w:fldCharType="end"/>
        </w:r>
      </w:hyperlink>
    </w:p>
    <w:p w14:paraId="10FCE3C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3" w:history="1">
        <w:r w:rsidR="00C26483">
          <w:rPr>
            <w:rStyle w:val="Hyperlink"/>
            <w:caps/>
            <w:noProof/>
          </w:rPr>
          <w:t>Figure 5</w:t>
        </w:r>
        <w:r w:rsidR="00C26483">
          <w:rPr>
            <w:rStyle w:val="Hyperlink"/>
            <w:caps/>
            <w:noProof/>
          </w:rPr>
          <w:noBreakHyphen/>
          <w:t>13: Auto Pay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54</w:t>
        </w:r>
        <w:r w:rsidR="00C26483">
          <w:rPr>
            <w:rStyle w:val="Hyperlink"/>
            <w:caps/>
            <w:noProof/>
            <w:webHidden/>
            <w:color w:val="auto"/>
            <w:u w:val="none"/>
          </w:rPr>
          <w:fldChar w:fldCharType="end"/>
        </w:r>
      </w:hyperlink>
    </w:p>
    <w:p w14:paraId="50BA091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4" w:history="1">
        <w:r w:rsidR="00C26483">
          <w:rPr>
            <w:rStyle w:val="Hyperlink"/>
            <w:caps/>
            <w:noProof/>
          </w:rPr>
          <w:t>Figure 5</w:t>
        </w:r>
        <w:r w:rsidR="00C26483">
          <w:rPr>
            <w:rStyle w:val="Hyperlink"/>
            <w:caps/>
            <w:noProof/>
          </w:rPr>
          <w:noBreakHyphen/>
          <w:t>14: Auto Pay Setup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54</w:t>
        </w:r>
        <w:r w:rsidR="00C26483">
          <w:rPr>
            <w:rStyle w:val="Hyperlink"/>
            <w:caps/>
            <w:noProof/>
            <w:webHidden/>
            <w:color w:val="auto"/>
            <w:u w:val="none"/>
          </w:rPr>
          <w:fldChar w:fldCharType="end"/>
        </w:r>
      </w:hyperlink>
    </w:p>
    <w:p w14:paraId="0BFC07CF"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5" w:history="1">
        <w:r w:rsidR="00C26483">
          <w:rPr>
            <w:rStyle w:val="Hyperlink"/>
            <w:caps/>
            <w:noProof/>
          </w:rPr>
          <w:t>Figure 5</w:t>
        </w:r>
        <w:r w:rsidR="00C26483">
          <w:rPr>
            <w:rStyle w:val="Hyperlink"/>
            <w:caps/>
            <w:noProof/>
          </w:rPr>
          <w:noBreakHyphen/>
          <w:t>15: Claim Diaries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55</w:t>
        </w:r>
        <w:r w:rsidR="00C26483">
          <w:rPr>
            <w:rStyle w:val="Hyperlink"/>
            <w:caps/>
            <w:noProof/>
            <w:webHidden/>
            <w:color w:val="auto"/>
            <w:u w:val="none"/>
          </w:rPr>
          <w:fldChar w:fldCharType="end"/>
        </w:r>
      </w:hyperlink>
    </w:p>
    <w:p w14:paraId="5EC4501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6" w:history="1">
        <w:r w:rsidR="00C26483">
          <w:rPr>
            <w:rStyle w:val="Hyperlink"/>
            <w:caps/>
            <w:noProof/>
          </w:rPr>
          <w:t>Figure 5</w:t>
        </w:r>
        <w:r w:rsidR="00C26483">
          <w:rPr>
            <w:rStyle w:val="Hyperlink"/>
            <w:caps/>
            <w:noProof/>
          </w:rPr>
          <w:noBreakHyphen/>
          <w:t>16: Claim Diary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56</w:t>
        </w:r>
        <w:r w:rsidR="00C26483">
          <w:rPr>
            <w:rStyle w:val="Hyperlink"/>
            <w:caps/>
            <w:noProof/>
            <w:webHidden/>
            <w:color w:val="auto"/>
            <w:u w:val="none"/>
          </w:rPr>
          <w:fldChar w:fldCharType="end"/>
        </w:r>
      </w:hyperlink>
    </w:p>
    <w:p w14:paraId="2C42400E"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7" w:history="1">
        <w:r w:rsidR="00C26483">
          <w:rPr>
            <w:rStyle w:val="Hyperlink"/>
            <w:caps/>
            <w:noProof/>
          </w:rPr>
          <w:t>Figure 5</w:t>
        </w:r>
        <w:r w:rsidR="00C26483">
          <w:rPr>
            <w:rStyle w:val="Hyperlink"/>
            <w:caps/>
            <w:noProof/>
          </w:rPr>
          <w:noBreakHyphen/>
          <w:t>17: ISO Export Utility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57</w:t>
        </w:r>
        <w:r w:rsidR="00C26483">
          <w:rPr>
            <w:rStyle w:val="Hyperlink"/>
            <w:caps/>
            <w:noProof/>
            <w:webHidden/>
            <w:color w:val="auto"/>
            <w:u w:val="none"/>
          </w:rPr>
          <w:fldChar w:fldCharType="end"/>
        </w:r>
      </w:hyperlink>
    </w:p>
    <w:p w14:paraId="04A0128F"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8" w:history="1">
        <w:r w:rsidR="00C26483">
          <w:rPr>
            <w:rStyle w:val="Hyperlink"/>
            <w:caps/>
            <w:noProof/>
          </w:rPr>
          <w:t>Figure 5</w:t>
        </w:r>
        <w:r w:rsidR="00C26483">
          <w:rPr>
            <w:rStyle w:val="Hyperlink"/>
            <w:caps/>
            <w:noProof/>
          </w:rPr>
          <w:noBreakHyphen/>
          <w:t>18: Claim Notes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58</w:t>
        </w:r>
        <w:r w:rsidR="00C26483">
          <w:rPr>
            <w:rStyle w:val="Hyperlink"/>
            <w:caps/>
            <w:noProof/>
            <w:webHidden/>
            <w:color w:val="auto"/>
            <w:u w:val="none"/>
          </w:rPr>
          <w:fldChar w:fldCharType="end"/>
        </w:r>
      </w:hyperlink>
    </w:p>
    <w:p w14:paraId="0BF4B7A4"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29" w:history="1">
        <w:r w:rsidR="00C26483">
          <w:rPr>
            <w:rStyle w:val="Hyperlink"/>
            <w:caps/>
            <w:noProof/>
          </w:rPr>
          <w:t>Figure 5</w:t>
        </w:r>
        <w:r w:rsidR="00C26483">
          <w:rPr>
            <w:rStyle w:val="Hyperlink"/>
            <w:caps/>
            <w:noProof/>
          </w:rPr>
          <w:noBreakHyphen/>
          <w:t>19: Claim Notes Report Format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59</w:t>
        </w:r>
        <w:r w:rsidR="00C26483">
          <w:rPr>
            <w:rStyle w:val="Hyperlink"/>
            <w:caps/>
            <w:noProof/>
            <w:webHidden/>
            <w:color w:val="auto"/>
            <w:u w:val="none"/>
          </w:rPr>
          <w:fldChar w:fldCharType="end"/>
        </w:r>
      </w:hyperlink>
    </w:p>
    <w:p w14:paraId="4635D13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0" w:history="1">
        <w:r w:rsidR="00C26483">
          <w:rPr>
            <w:rStyle w:val="Hyperlink"/>
            <w:caps/>
            <w:noProof/>
          </w:rPr>
          <w:t>Figure 5</w:t>
        </w:r>
        <w:r w:rsidR="00C26483">
          <w:rPr>
            <w:rStyle w:val="Hyperlink"/>
            <w:caps/>
            <w:noProof/>
          </w:rPr>
          <w:noBreakHyphen/>
          <w:t>20: Note Entry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60</w:t>
        </w:r>
        <w:r w:rsidR="00C26483">
          <w:rPr>
            <w:rStyle w:val="Hyperlink"/>
            <w:caps/>
            <w:noProof/>
            <w:webHidden/>
            <w:color w:val="auto"/>
            <w:u w:val="none"/>
          </w:rPr>
          <w:fldChar w:fldCharType="end"/>
        </w:r>
      </w:hyperlink>
    </w:p>
    <w:p w14:paraId="19A70AA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1" w:history="1">
        <w:r w:rsidR="00C26483">
          <w:rPr>
            <w:rStyle w:val="Hyperlink"/>
            <w:caps/>
            <w:noProof/>
          </w:rPr>
          <w:t>Figure 5</w:t>
        </w:r>
        <w:r w:rsidR="00C26483">
          <w:rPr>
            <w:rStyle w:val="Hyperlink"/>
            <w:caps/>
            <w:noProof/>
          </w:rPr>
          <w:noBreakHyphen/>
          <w:t>21: Note Attachment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61</w:t>
        </w:r>
        <w:r w:rsidR="00C26483">
          <w:rPr>
            <w:rStyle w:val="Hyperlink"/>
            <w:caps/>
            <w:noProof/>
            <w:webHidden/>
            <w:color w:val="auto"/>
            <w:u w:val="none"/>
          </w:rPr>
          <w:fldChar w:fldCharType="end"/>
        </w:r>
      </w:hyperlink>
    </w:p>
    <w:p w14:paraId="384FCDC8"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2" w:history="1">
        <w:r w:rsidR="00C26483">
          <w:rPr>
            <w:rStyle w:val="Hyperlink"/>
            <w:caps/>
            <w:noProof/>
          </w:rPr>
          <w:t>Figure 5</w:t>
        </w:r>
        <w:r w:rsidR="00C26483">
          <w:rPr>
            <w:rStyle w:val="Hyperlink"/>
            <w:caps/>
            <w:noProof/>
          </w:rPr>
          <w:noBreakHyphen/>
          <w:t>22: Claim Payment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62</w:t>
        </w:r>
        <w:r w:rsidR="00C26483">
          <w:rPr>
            <w:rStyle w:val="Hyperlink"/>
            <w:caps/>
            <w:noProof/>
            <w:webHidden/>
            <w:color w:val="auto"/>
            <w:u w:val="none"/>
          </w:rPr>
          <w:fldChar w:fldCharType="end"/>
        </w:r>
      </w:hyperlink>
    </w:p>
    <w:p w14:paraId="68963ED5"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3" w:history="1">
        <w:r w:rsidR="00C26483">
          <w:rPr>
            <w:rStyle w:val="Hyperlink"/>
            <w:caps/>
            <w:noProof/>
          </w:rPr>
          <w:t>Figure 5</w:t>
        </w:r>
        <w:r w:rsidR="00C26483">
          <w:rPr>
            <w:rStyle w:val="Hyperlink"/>
            <w:caps/>
            <w:noProof/>
          </w:rPr>
          <w:noBreakHyphen/>
          <w:t>23: Claim Recovery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62</w:t>
        </w:r>
        <w:r w:rsidR="00C26483">
          <w:rPr>
            <w:rStyle w:val="Hyperlink"/>
            <w:caps/>
            <w:noProof/>
            <w:webHidden/>
            <w:color w:val="auto"/>
            <w:u w:val="none"/>
          </w:rPr>
          <w:fldChar w:fldCharType="end"/>
        </w:r>
      </w:hyperlink>
    </w:p>
    <w:p w14:paraId="66F54EA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4" w:history="1">
        <w:r w:rsidR="00C26483">
          <w:rPr>
            <w:rStyle w:val="Hyperlink"/>
            <w:caps/>
            <w:noProof/>
          </w:rPr>
          <w:t>Figure 5</w:t>
        </w:r>
        <w:r w:rsidR="00C26483">
          <w:rPr>
            <w:rStyle w:val="Hyperlink"/>
            <w:caps/>
            <w:noProof/>
          </w:rPr>
          <w:noBreakHyphen/>
          <w:t>24: Claim Reserve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63</w:t>
        </w:r>
        <w:r w:rsidR="00C26483">
          <w:rPr>
            <w:rStyle w:val="Hyperlink"/>
            <w:caps/>
            <w:noProof/>
            <w:webHidden/>
            <w:color w:val="auto"/>
            <w:u w:val="none"/>
          </w:rPr>
          <w:fldChar w:fldCharType="end"/>
        </w:r>
      </w:hyperlink>
    </w:p>
    <w:p w14:paraId="6BD7AF1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5" w:history="1">
        <w:r w:rsidR="00C26483">
          <w:rPr>
            <w:rStyle w:val="Hyperlink"/>
            <w:caps/>
            <w:noProof/>
          </w:rPr>
          <w:t>Figure 5</w:t>
        </w:r>
        <w:r w:rsidR="00C26483">
          <w:rPr>
            <w:rStyle w:val="Hyperlink"/>
            <w:caps/>
            <w:noProof/>
          </w:rPr>
          <w:noBreakHyphen/>
          <w:t>25: Claim Letter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63</w:t>
        </w:r>
        <w:r w:rsidR="00C26483">
          <w:rPr>
            <w:rStyle w:val="Hyperlink"/>
            <w:caps/>
            <w:noProof/>
            <w:webHidden/>
            <w:color w:val="auto"/>
            <w:u w:val="none"/>
          </w:rPr>
          <w:fldChar w:fldCharType="end"/>
        </w:r>
      </w:hyperlink>
    </w:p>
    <w:p w14:paraId="4C63FAD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6" w:history="1">
        <w:r w:rsidR="00C26483">
          <w:rPr>
            <w:rStyle w:val="Hyperlink"/>
            <w:caps/>
            <w:noProof/>
          </w:rPr>
          <w:t>Figure 5</w:t>
        </w:r>
        <w:r w:rsidR="00C26483">
          <w:rPr>
            <w:rStyle w:val="Hyperlink"/>
            <w:caps/>
            <w:noProof/>
          </w:rPr>
          <w:noBreakHyphen/>
          <w:t>26: Claim Audit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64</w:t>
        </w:r>
        <w:r w:rsidR="00C26483">
          <w:rPr>
            <w:rStyle w:val="Hyperlink"/>
            <w:caps/>
            <w:noProof/>
            <w:webHidden/>
            <w:color w:val="auto"/>
            <w:u w:val="none"/>
          </w:rPr>
          <w:fldChar w:fldCharType="end"/>
        </w:r>
      </w:hyperlink>
    </w:p>
    <w:p w14:paraId="3299DD19"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7" w:history="1">
        <w:r w:rsidR="00C26483">
          <w:rPr>
            <w:rStyle w:val="Hyperlink"/>
            <w:caps/>
            <w:noProof/>
          </w:rPr>
          <w:t>Figure 5</w:t>
        </w:r>
        <w:r w:rsidR="00C26483">
          <w:rPr>
            <w:rStyle w:val="Hyperlink"/>
            <w:caps/>
            <w:noProof/>
          </w:rPr>
          <w:noBreakHyphen/>
          <w:t>27: Reserve Worksheet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65</w:t>
        </w:r>
        <w:r w:rsidR="00C26483">
          <w:rPr>
            <w:rStyle w:val="Hyperlink"/>
            <w:caps/>
            <w:noProof/>
            <w:webHidden/>
            <w:color w:val="auto"/>
            <w:u w:val="none"/>
          </w:rPr>
          <w:fldChar w:fldCharType="end"/>
        </w:r>
      </w:hyperlink>
    </w:p>
    <w:p w14:paraId="53C3D243"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8" w:history="1">
        <w:r w:rsidR="00C26483">
          <w:rPr>
            <w:rStyle w:val="Hyperlink"/>
            <w:caps/>
            <w:noProof/>
          </w:rPr>
          <w:t>Figure 5</w:t>
        </w:r>
        <w:r w:rsidR="00C26483">
          <w:rPr>
            <w:rStyle w:val="Hyperlink"/>
            <w:caps/>
            <w:noProof/>
          </w:rPr>
          <w:noBreakHyphen/>
          <w:t>28: EDI Batch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67</w:t>
        </w:r>
        <w:r w:rsidR="00C26483">
          <w:rPr>
            <w:rStyle w:val="Hyperlink"/>
            <w:caps/>
            <w:noProof/>
            <w:webHidden/>
            <w:color w:val="auto"/>
            <w:u w:val="none"/>
          </w:rPr>
          <w:fldChar w:fldCharType="end"/>
        </w:r>
      </w:hyperlink>
    </w:p>
    <w:p w14:paraId="1A66277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39" w:history="1">
        <w:r w:rsidR="00C26483">
          <w:rPr>
            <w:rStyle w:val="Hyperlink"/>
            <w:caps/>
            <w:noProof/>
          </w:rPr>
          <w:t>Figure 5</w:t>
        </w:r>
        <w:r w:rsidR="00C26483">
          <w:rPr>
            <w:rStyle w:val="Hyperlink"/>
            <w:caps/>
            <w:noProof/>
          </w:rPr>
          <w:noBreakHyphen/>
          <w:t>29: EFC – Document Manager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70</w:t>
        </w:r>
        <w:r w:rsidR="00C26483">
          <w:rPr>
            <w:rStyle w:val="Hyperlink"/>
            <w:caps/>
            <w:noProof/>
            <w:webHidden/>
            <w:color w:val="auto"/>
            <w:u w:val="none"/>
          </w:rPr>
          <w:fldChar w:fldCharType="end"/>
        </w:r>
      </w:hyperlink>
    </w:p>
    <w:p w14:paraId="5C03B805"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0" w:history="1">
        <w:r w:rsidR="00C26483">
          <w:rPr>
            <w:rStyle w:val="Hyperlink"/>
            <w:caps/>
            <w:noProof/>
          </w:rPr>
          <w:t>Figure 6</w:t>
        </w:r>
        <w:r w:rsidR="00C26483">
          <w:rPr>
            <w:rStyle w:val="Hyperlink"/>
            <w:caps/>
            <w:noProof/>
          </w:rPr>
          <w:noBreakHyphen/>
          <w:t>1: AutoPay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75</w:t>
        </w:r>
        <w:r w:rsidR="00C26483">
          <w:rPr>
            <w:rStyle w:val="Hyperlink"/>
            <w:caps/>
            <w:noProof/>
            <w:webHidden/>
            <w:color w:val="auto"/>
            <w:u w:val="none"/>
          </w:rPr>
          <w:fldChar w:fldCharType="end"/>
        </w:r>
      </w:hyperlink>
    </w:p>
    <w:p w14:paraId="15B78AD6"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1" w:history="1">
        <w:r w:rsidR="00C26483">
          <w:rPr>
            <w:rStyle w:val="Hyperlink"/>
            <w:caps/>
            <w:noProof/>
          </w:rPr>
          <w:t>Figure 6</w:t>
        </w:r>
        <w:r w:rsidR="00C26483">
          <w:rPr>
            <w:rStyle w:val="Hyperlink"/>
            <w:caps/>
            <w:noProof/>
          </w:rPr>
          <w:noBreakHyphen/>
          <w:t>2: AutoPay Setup</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75</w:t>
        </w:r>
        <w:r w:rsidR="00C26483">
          <w:rPr>
            <w:rStyle w:val="Hyperlink"/>
            <w:caps/>
            <w:noProof/>
            <w:webHidden/>
            <w:color w:val="auto"/>
            <w:u w:val="none"/>
          </w:rPr>
          <w:fldChar w:fldCharType="end"/>
        </w:r>
      </w:hyperlink>
    </w:p>
    <w:p w14:paraId="3D55E04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2" w:history="1">
        <w:r w:rsidR="00C26483">
          <w:rPr>
            <w:rStyle w:val="Hyperlink"/>
            <w:caps/>
            <w:noProof/>
          </w:rPr>
          <w:t>Figure 6</w:t>
        </w:r>
        <w:r w:rsidR="00C26483">
          <w:rPr>
            <w:rStyle w:val="Hyperlink"/>
            <w:caps/>
            <w:noProof/>
          </w:rPr>
          <w:noBreakHyphen/>
          <w:t>3: Sample Explanation of Benefits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90</w:t>
        </w:r>
        <w:r w:rsidR="00C26483">
          <w:rPr>
            <w:rStyle w:val="Hyperlink"/>
            <w:caps/>
            <w:noProof/>
            <w:webHidden/>
            <w:color w:val="auto"/>
            <w:u w:val="none"/>
          </w:rPr>
          <w:fldChar w:fldCharType="end"/>
        </w:r>
      </w:hyperlink>
    </w:p>
    <w:p w14:paraId="2288CD0C"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3" w:history="1">
        <w:r w:rsidR="00C26483">
          <w:rPr>
            <w:rStyle w:val="Hyperlink"/>
            <w:caps/>
            <w:noProof/>
          </w:rPr>
          <w:t>Figure 6</w:t>
        </w:r>
        <w:r w:rsidR="00C26483">
          <w:rPr>
            <w:rStyle w:val="Hyperlink"/>
            <w:caps/>
            <w:noProof/>
          </w:rPr>
          <w:noBreakHyphen/>
          <w:t>4: Process Home Page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91</w:t>
        </w:r>
        <w:r w:rsidR="00C26483">
          <w:rPr>
            <w:rStyle w:val="Hyperlink"/>
            <w:caps/>
            <w:noProof/>
            <w:webHidden/>
            <w:color w:val="auto"/>
            <w:u w:val="none"/>
          </w:rPr>
          <w:fldChar w:fldCharType="end"/>
        </w:r>
      </w:hyperlink>
    </w:p>
    <w:p w14:paraId="752EF802"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4" w:history="1">
        <w:r w:rsidR="00C26483">
          <w:rPr>
            <w:rStyle w:val="Hyperlink"/>
            <w:caps/>
            <w:noProof/>
          </w:rPr>
          <w:t>Figure 6</w:t>
        </w:r>
        <w:r w:rsidR="00C26483">
          <w:rPr>
            <w:rStyle w:val="Hyperlink"/>
            <w:caps/>
            <w:noProof/>
          </w:rPr>
          <w:noBreakHyphen/>
          <w:t>5: Batch Mode Filters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92</w:t>
        </w:r>
        <w:r w:rsidR="00C26483">
          <w:rPr>
            <w:rStyle w:val="Hyperlink"/>
            <w:caps/>
            <w:noProof/>
            <w:webHidden/>
            <w:color w:val="auto"/>
            <w:u w:val="none"/>
          </w:rPr>
          <w:fldChar w:fldCharType="end"/>
        </w:r>
      </w:hyperlink>
    </w:p>
    <w:p w14:paraId="25ED5CD7"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5" w:history="1">
        <w:r w:rsidR="00C26483">
          <w:rPr>
            <w:rStyle w:val="Hyperlink"/>
            <w:caps/>
            <w:noProof/>
          </w:rPr>
          <w:t>Figure 6</w:t>
        </w:r>
        <w:r w:rsidR="00C26483">
          <w:rPr>
            <w:rStyle w:val="Hyperlink"/>
            <w:caps/>
            <w:noProof/>
          </w:rPr>
          <w:noBreakHyphen/>
          <w:t>6: Advanced Filter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93</w:t>
        </w:r>
        <w:r w:rsidR="00C26483">
          <w:rPr>
            <w:rStyle w:val="Hyperlink"/>
            <w:caps/>
            <w:noProof/>
            <w:webHidden/>
            <w:color w:val="auto"/>
            <w:u w:val="none"/>
          </w:rPr>
          <w:fldChar w:fldCharType="end"/>
        </w:r>
      </w:hyperlink>
    </w:p>
    <w:p w14:paraId="1E0F5E2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6" w:history="1">
        <w:r w:rsidR="00C26483">
          <w:rPr>
            <w:rStyle w:val="Hyperlink"/>
            <w:caps/>
            <w:noProof/>
          </w:rPr>
          <w:t>Figure 6</w:t>
        </w:r>
        <w:r w:rsidR="00C26483">
          <w:rPr>
            <w:rStyle w:val="Hyperlink"/>
            <w:caps/>
            <w:noProof/>
          </w:rPr>
          <w:noBreakHyphen/>
          <w:t>7: Operation Buttons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93</w:t>
        </w:r>
        <w:r w:rsidR="00C26483">
          <w:rPr>
            <w:rStyle w:val="Hyperlink"/>
            <w:caps/>
            <w:noProof/>
            <w:webHidden/>
            <w:color w:val="auto"/>
            <w:u w:val="none"/>
          </w:rPr>
          <w:fldChar w:fldCharType="end"/>
        </w:r>
      </w:hyperlink>
    </w:p>
    <w:p w14:paraId="4E9CB56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7" w:history="1">
        <w:r w:rsidR="00C26483">
          <w:rPr>
            <w:rStyle w:val="Hyperlink"/>
            <w:caps/>
            <w:noProof/>
          </w:rPr>
          <w:t>Figure 6</w:t>
        </w:r>
        <w:r w:rsidR="00C26483">
          <w:rPr>
            <w:rStyle w:val="Hyperlink"/>
            <w:caps/>
            <w:noProof/>
          </w:rPr>
          <w:noBreakHyphen/>
          <w:t>8: Grid View Buttons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94</w:t>
        </w:r>
        <w:r w:rsidR="00C26483">
          <w:rPr>
            <w:rStyle w:val="Hyperlink"/>
            <w:caps/>
            <w:noProof/>
            <w:webHidden/>
            <w:color w:val="auto"/>
            <w:u w:val="none"/>
          </w:rPr>
          <w:fldChar w:fldCharType="end"/>
        </w:r>
      </w:hyperlink>
    </w:p>
    <w:p w14:paraId="6CE8B83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8" w:history="1">
        <w:r w:rsidR="00C26483">
          <w:rPr>
            <w:rStyle w:val="Hyperlink"/>
            <w:caps/>
            <w:noProof/>
          </w:rPr>
          <w:t>Figure 6</w:t>
        </w:r>
        <w:r w:rsidR="00C26483">
          <w:rPr>
            <w:rStyle w:val="Hyperlink"/>
            <w:caps/>
            <w:noProof/>
          </w:rPr>
          <w:noBreakHyphen/>
          <w:t>9: Rebatch Payments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95</w:t>
        </w:r>
        <w:r w:rsidR="00C26483">
          <w:rPr>
            <w:rStyle w:val="Hyperlink"/>
            <w:caps/>
            <w:noProof/>
            <w:webHidden/>
            <w:color w:val="auto"/>
            <w:u w:val="none"/>
          </w:rPr>
          <w:fldChar w:fldCharType="end"/>
        </w:r>
      </w:hyperlink>
    </w:p>
    <w:p w14:paraId="36F0EB5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49" w:history="1">
        <w:r w:rsidR="00C26483">
          <w:rPr>
            <w:rStyle w:val="Hyperlink"/>
            <w:caps/>
            <w:noProof/>
          </w:rPr>
          <w:t>Figure 6</w:t>
        </w:r>
        <w:r w:rsidR="00C26483">
          <w:rPr>
            <w:rStyle w:val="Hyperlink"/>
            <w:caps/>
            <w:noProof/>
          </w:rPr>
          <w:noBreakHyphen/>
          <w:t>10: Payments Grid</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95</w:t>
        </w:r>
        <w:r w:rsidR="00C26483">
          <w:rPr>
            <w:rStyle w:val="Hyperlink"/>
            <w:caps/>
            <w:noProof/>
            <w:webHidden/>
            <w:color w:val="auto"/>
            <w:u w:val="none"/>
          </w:rPr>
          <w:fldChar w:fldCharType="end"/>
        </w:r>
      </w:hyperlink>
    </w:p>
    <w:p w14:paraId="5381CAD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0" w:history="1">
        <w:r w:rsidR="00C26483">
          <w:rPr>
            <w:rStyle w:val="Hyperlink"/>
            <w:caps/>
            <w:noProof/>
          </w:rPr>
          <w:t>Figure 7</w:t>
        </w:r>
        <w:r w:rsidR="00C26483">
          <w:rPr>
            <w:rStyle w:val="Hyperlink"/>
            <w:caps/>
            <w:noProof/>
          </w:rPr>
          <w:noBreakHyphen/>
          <w:t>1: Claim History - Payments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97</w:t>
        </w:r>
        <w:r w:rsidR="00C26483">
          <w:rPr>
            <w:rStyle w:val="Hyperlink"/>
            <w:caps/>
            <w:noProof/>
            <w:webHidden/>
            <w:color w:val="auto"/>
            <w:u w:val="none"/>
          </w:rPr>
          <w:fldChar w:fldCharType="end"/>
        </w:r>
      </w:hyperlink>
    </w:p>
    <w:p w14:paraId="354E75B7"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1" w:history="1">
        <w:r w:rsidR="00C26483">
          <w:rPr>
            <w:rStyle w:val="Hyperlink"/>
            <w:caps/>
            <w:noProof/>
          </w:rPr>
          <w:t>Figure 7</w:t>
        </w:r>
        <w:r w:rsidR="00C26483">
          <w:rPr>
            <w:rStyle w:val="Hyperlink"/>
            <w:caps/>
            <w:noProof/>
          </w:rPr>
          <w:noBreakHyphen/>
          <w:t>2: Claim History - Payment Detail</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97</w:t>
        </w:r>
        <w:r w:rsidR="00C26483">
          <w:rPr>
            <w:rStyle w:val="Hyperlink"/>
            <w:caps/>
            <w:noProof/>
            <w:webHidden/>
            <w:color w:val="auto"/>
            <w:u w:val="none"/>
          </w:rPr>
          <w:fldChar w:fldCharType="end"/>
        </w:r>
      </w:hyperlink>
    </w:p>
    <w:p w14:paraId="1E06B364"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2" w:history="1">
        <w:r w:rsidR="00C26483">
          <w:rPr>
            <w:rStyle w:val="Hyperlink"/>
            <w:caps/>
            <w:noProof/>
          </w:rPr>
          <w:t>Figure 7</w:t>
        </w:r>
        <w:r w:rsidR="00C26483">
          <w:rPr>
            <w:rStyle w:val="Hyperlink"/>
            <w:caps/>
            <w:noProof/>
          </w:rPr>
          <w:noBreakHyphen/>
          <w:t>3: Claim History - Payment Report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98</w:t>
        </w:r>
        <w:r w:rsidR="00C26483">
          <w:rPr>
            <w:rStyle w:val="Hyperlink"/>
            <w:caps/>
            <w:noProof/>
            <w:webHidden/>
            <w:color w:val="auto"/>
            <w:u w:val="none"/>
          </w:rPr>
          <w:fldChar w:fldCharType="end"/>
        </w:r>
      </w:hyperlink>
    </w:p>
    <w:p w14:paraId="021CC8DE"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3" w:history="1">
        <w:r w:rsidR="00C26483">
          <w:rPr>
            <w:rStyle w:val="Hyperlink"/>
            <w:caps/>
            <w:noProof/>
          </w:rPr>
          <w:t>Figure 7</w:t>
        </w:r>
        <w:r w:rsidR="00C26483">
          <w:rPr>
            <w:rStyle w:val="Hyperlink"/>
            <w:caps/>
            <w:noProof/>
          </w:rPr>
          <w:noBreakHyphen/>
          <w:t>4: Claim History - Letters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99</w:t>
        </w:r>
        <w:r w:rsidR="00C26483">
          <w:rPr>
            <w:rStyle w:val="Hyperlink"/>
            <w:caps/>
            <w:noProof/>
            <w:webHidden/>
            <w:color w:val="auto"/>
            <w:u w:val="none"/>
          </w:rPr>
          <w:fldChar w:fldCharType="end"/>
        </w:r>
      </w:hyperlink>
    </w:p>
    <w:p w14:paraId="25528F58"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4" w:history="1">
        <w:r w:rsidR="00C26483">
          <w:rPr>
            <w:rStyle w:val="Hyperlink"/>
            <w:caps/>
            <w:noProof/>
          </w:rPr>
          <w:t>Figure 7</w:t>
        </w:r>
        <w:r w:rsidR="00C26483">
          <w:rPr>
            <w:rStyle w:val="Hyperlink"/>
            <w:caps/>
            <w:noProof/>
          </w:rPr>
          <w:noBreakHyphen/>
          <w:t>5: Claim History - Reserves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99</w:t>
        </w:r>
        <w:r w:rsidR="00C26483">
          <w:rPr>
            <w:rStyle w:val="Hyperlink"/>
            <w:caps/>
            <w:noProof/>
            <w:webHidden/>
            <w:color w:val="auto"/>
            <w:u w:val="none"/>
          </w:rPr>
          <w:fldChar w:fldCharType="end"/>
        </w:r>
      </w:hyperlink>
    </w:p>
    <w:p w14:paraId="6B51DA44"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5" w:history="1">
        <w:r w:rsidR="00C26483">
          <w:rPr>
            <w:rStyle w:val="Hyperlink"/>
            <w:caps/>
            <w:noProof/>
          </w:rPr>
          <w:t>Figure 7</w:t>
        </w:r>
        <w:r w:rsidR="00C26483">
          <w:rPr>
            <w:rStyle w:val="Hyperlink"/>
            <w:caps/>
            <w:noProof/>
          </w:rPr>
          <w:noBreakHyphen/>
          <w:t>6: Claim History – Recoveries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100</w:t>
        </w:r>
        <w:r w:rsidR="00C26483">
          <w:rPr>
            <w:rStyle w:val="Hyperlink"/>
            <w:caps/>
            <w:noProof/>
            <w:webHidden/>
            <w:color w:val="auto"/>
            <w:u w:val="none"/>
          </w:rPr>
          <w:fldChar w:fldCharType="end"/>
        </w:r>
      </w:hyperlink>
    </w:p>
    <w:p w14:paraId="3E2F557E"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6" w:history="1">
        <w:r w:rsidR="00C26483">
          <w:rPr>
            <w:rStyle w:val="Hyperlink"/>
            <w:caps/>
            <w:noProof/>
          </w:rPr>
          <w:t>Figure 7</w:t>
        </w:r>
        <w:r w:rsidR="00C26483">
          <w:rPr>
            <w:rStyle w:val="Hyperlink"/>
            <w:caps/>
            <w:noProof/>
          </w:rPr>
          <w:noBreakHyphen/>
          <w:t>7: Claim History – Audit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100</w:t>
        </w:r>
        <w:r w:rsidR="00C26483">
          <w:rPr>
            <w:rStyle w:val="Hyperlink"/>
            <w:caps/>
            <w:noProof/>
            <w:webHidden/>
            <w:color w:val="auto"/>
            <w:u w:val="none"/>
          </w:rPr>
          <w:fldChar w:fldCharType="end"/>
        </w:r>
      </w:hyperlink>
    </w:p>
    <w:p w14:paraId="38EFA71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7" w:history="1">
        <w:r w:rsidR="00C26483">
          <w:rPr>
            <w:rStyle w:val="Hyperlink"/>
            <w:caps/>
            <w:noProof/>
          </w:rPr>
          <w:t>Figure 8</w:t>
        </w:r>
        <w:r w:rsidR="00C26483">
          <w:rPr>
            <w:rStyle w:val="Hyperlink"/>
            <w:caps/>
            <w:noProof/>
          </w:rPr>
          <w:noBreakHyphen/>
          <w:t>1: Diary Activity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101</w:t>
        </w:r>
        <w:r w:rsidR="00C26483">
          <w:rPr>
            <w:rStyle w:val="Hyperlink"/>
            <w:caps/>
            <w:noProof/>
            <w:webHidden/>
            <w:color w:val="auto"/>
            <w:u w:val="none"/>
          </w:rPr>
          <w:fldChar w:fldCharType="end"/>
        </w:r>
      </w:hyperlink>
    </w:p>
    <w:p w14:paraId="5CEA729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8" w:history="1">
        <w:r w:rsidR="00C26483">
          <w:rPr>
            <w:rStyle w:val="Hyperlink"/>
            <w:caps/>
            <w:noProof/>
          </w:rPr>
          <w:t>Figure 8</w:t>
        </w:r>
        <w:r w:rsidR="00C26483">
          <w:rPr>
            <w:rStyle w:val="Hyperlink"/>
            <w:caps/>
            <w:noProof/>
          </w:rPr>
          <w:noBreakHyphen/>
          <w:t>2: Diary List Filter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102</w:t>
        </w:r>
        <w:r w:rsidR="00C26483">
          <w:rPr>
            <w:rStyle w:val="Hyperlink"/>
            <w:caps/>
            <w:noProof/>
            <w:webHidden/>
            <w:color w:val="auto"/>
            <w:u w:val="none"/>
          </w:rPr>
          <w:fldChar w:fldCharType="end"/>
        </w:r>
      </w:hyperlink>
    </w:p>
    <w:p w14:paraId="293B55D7"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59" w:history="1">
        <w:r w:rsidR="00C26483">
          <w:rPr>
            <w:rStyle w:val="Hyperlink"/>
            <w:caps/>
            <w:noProof/>
          </w:rPr>
          <w:t>Figure 8</w:t>
        </w:r>
        <w:r w:rsidR="00C26483">
          <w:rPr>
            <w:rStyle w:val="Hyperlink"/>
            <w:caps/>
            <w:noProof/>
          </w:rPr>
          <w:noBreakHyphen/>
          <w:t>3: Diary Entry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103</w:t>
        </w:r>
        <w:r w:rsidR="00C26483">
          <w:rPr>
            <w:rStyle w:val="Hyperlink"/>
            <w:caps/>
            <w:noProof/>
            <w:webHidden/>
            <w:color w:val="auto"/>
            <w:u w:val="none"/>
          </w:rPr>
          <w:fldChar w:fldCharType="end"/>
        </w:r>
      </w:hyperlink>
    </w:p>
    <w:p w14:paraId="6458CF0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0" w:history="1">
        <w:r w:rsidR="00C26483">
          <w:rPr>
            <w:rStyle w:val="Hyperlink"/>
            <w:caps/>
            <w:noProof/>
          </w:rPr>
          <w:t>Figure 8</w:t>
        </w:r>
        <w:r w:rsidR="00C26483">
          <w:rPr>
            <w:rStyle w:val="Hyperlink"/>
            <w:caps/>
            <w:noProof/>
          </w:rPr>
          <w:noBreakHyphen/>
          <w:t>4: Diary Attachment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104</w:t>
        </w:r>
        <w:r w:rsidR="00C26483">
          <w:rPr>
            <w:rStyle w:val="Hyperlink"/>
            <w:caps/>
            <w:noProof/>
            <w:webHidden/>
            <w:color w:val="auto"/>
            <w:u w:val="none"/>
          </w:rPr>
          <w:fldChar w:fldCharType="end"/>
        </w:r>
      </w:hyperlink>
    </w:p>
    <w:p w14:paraId="3E0C1D89"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1" w:history="1">
        <w:r w:rsidR="00C26483">
          <w:rPr>
            <w:rStyle w:val="Hyperlink"/>
            <w:caps/>
            <w:noProof/>
          </w:rPr>
          <w:t>Figure 9</w:t>
        </w:r>
        <w:r w:rsidR="00C26483">
          <w:rPr>
            <w:rStyle w:val="Hyperlink"/>
            <w:caps/>
            <w:noProof/>
          </w:rPr>
          <w:noBreakHyphen/>
          <w:t>1: Forms and Letter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107</w:t>
        </w:r>
        <w:r w:rsidR="00C26483">
          <w:rPr>
            <w:rStyle w:val="Hyperlink"/>
            <w:caps/>
            <w:noProof/>
            <w:webHidden/>
            <w:color w:val="auto"/>
            <w:u w:val="none"/>
          </w:rPr>
          <w:fldChar w:fldCharType="end"/>
        </w:r>
      </w:hyperlink>
    </w:p>
    <w:p w14:paraId="71D5D540"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2" w:history="1">
        <w:r w:rsidR="00C26483">
          <w:rPr>
            <w:rStyle w:val="Hyperlink"/>
            <w:caps/>
            <w:noProof/>
          </w:rPr>
          <w:t>Figure 9</w:t>
        </w:r>
        <w:r w:rsidR="00C26483">
          <w:rPr>
            <w:rStyle w:val="Hyperlink"/>
            <w:caps/>
            <w:noProof/>
          </w:rPr>
          <w:noBreakHyphen/>
          <w:t>2: Sample Generated Form</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108</w:t>
        </w:r>
        <w:r w:rsidR="00C26483">
          <w:rPr>
            <w:rStyle w:val="Hyperlink"/>
            <w:caps/>
            <w:noProof/>
            <w:webHidden/>
            <w:color w:val="auto"/>
            <w:u w:val="none"/>
          </w:rPr>
          <w:fldChar w:fldCharType="end"/>
        </w:r>
      </w:hyperlink>
    </w:p>
    <w:p w14:paraId="3362F934"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3" w:history="1">
        <w:r w:rsidR="00C26483">
          <w:rPr>
            <w:rStyle w:val="Hyperlink"/>
            <w:caps/>
            <w:noProof/>
          </w:rPr>
          <w:t>Figure 9</w:t>
        </w:r>
        <w:r w:rsidR="00C26483">
          <w:rPr>
            <w:rStyle w:val="Hyperlink"/>
            <w:caps/>
            <w:noProof/>
          </w:rPr>
          <w:noBreakHyphen/>
          <w:t>3: Form Output Options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108</w:t>
        </w:r>
        <w:r w:rsidR="00C26483">
          <w:rPr>
            <w:rStyle w:val="Hyperlink"/>
            <w:caps/>
            <w:noProof/>
            <w:webHidden/>
            <w:color w:val="auto"/>
            <w:u w:val="none"/>
          </w:rPr>
          <w:fldChar w:fldCharType="end"/>
        </w:r>
      </w:hyperlink>
    </w:p>
    <w:p w14:paraId="76FF0A97"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4" w:history="1">
        <w:r w:rsidR="00C26483">
          <w:rPr>
            <w:rStyle w:val="Hyperlink"/>
            <w:caps/>
            <w:noProof/>
          </w:rPr>
          <w:t>Figure 10</w:t>
        </w:r>
        <w:r w:rsidR="00C26483">
          <w:rPr>
            <w:rStyle w:val="Hyperlink"/>
            <w:caps/>
            <w:noProof/>
          </w:rPr>
          <w:noBreakHyphen/>
          <w:t>1: Reports – Home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109</w:t>
        </w:r>
        <w:r w:rsidR="00C26483">
          <w:rPr>
            <w:rStyle w:val="Hyperlink"/>
            <w:caps/>
            <w:noProof/>
            <w:webHidden/>
            <w:color w:val="auto"/>
            <w:u w:val="none"/>
          </w:rPr>
          <w:fldChar w:fldCharType="end"/>
        </w:r>
      </w:hyperlink>
    </w:p>
    <w:p w14:paraId="314646B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5" w:history="1">
        <w:r w:rsidR="00C26483">
          <w:rPr>
            <w:rStyle w:val="Hyperlink"/>
            <w:caps/>
            <w:noProof/>
          </w:rPr>
          <w:t>Figure 10</w:t>
        </w:r>
        <w:r w:rsidR="00C26483">
          <w:rPr>
            <w:rStyle w:val="Hyperlink"/>
            <w:caps/>
            <w:noProof/>
          </w:rPr>
          <w:noBreakHyphen/>
          <w:t>2: Reports – Account Selection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110</w:t>
        </w:r>
        <w:r w:rsidR="00C26483">
          <w:rPr>
            <w:rStyle w:val="Hyperlink"/>
            <w:caps/>
            <w:noProof/>
            <w:webHidden/>
            <w:color w:val="auto"/>
            <w:u w:val="none"/>
          </w:rPr>
          <w:fldChar w:fldCharType="end"/>
        </w:r>
      </w:hyperlink>
    </w:p>
    <w:p w14:paraId="701441C8"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6" w:history="1">
        <w:r w:rsidR="00C26483">
          <w:rPr>
            <w:rStyle w:val="Hyperlink"/>
            <w:caps/>
            <w:noProof/>
          </w:rPr>
          <w:t>Figure 10</w:t>
        </w:r>
        <w:r w:rsidR="00C26483">
          <w:rPr>
            <w:rStyle w:val="Hyperlink"/>
            <w:caps/>
            <w:noProof/>
          </w:rPr>
          <w:noBreakHyphen/>
          <w:t>3: Reports – Activity Summary Report Sample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110</w:t>
        </w:r>
        <w:r w:rsidR="00C26483">
          <w:rPr>
            <w:rStyle w:val="Hyperlink"/>
            <w:caps/>
            <w:noProof/>
            <w:webHidden/>
            <w:color w:val="auto"/>
            <w:u w:val="none"/>
          </w:rPr>
          <w:fldChar w:fldCharType="end"/>
        </w:r>
      </w:hyperlink>
    </w:p>
    <w:p w14:paraId="542C8B4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7" w:history="1">
        <w:r w:rsidR="00C26483">
          <w:rPr>
            <w:rStyle w:val="Hyperlink"/>
            <w:caps/>
            <w:noProof/>
          </w:rPr>
          <w:t>Figure 10</w:t>
        </w:r>
        <w:r w:rsidR="00C26483">
          <w:rPr>
            <w:rStyle w:val="Hyperlink"/>
            <w:caps/>
            <w:noProof/>
          </w:rPr>
          <w:noBreakHyphen/>
          <w:t>4: Reports –Activity Summary Parameter Entry Example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111</w:t>
        </w:r>
        <w:r w:rsidR="00C26483">
          <w:rPr>
            <w:rStyle w:val="Hyperlink"/>
            <w:caps/>
            <w:noProof/>
            <w:webHidden/>
            <w:color w:val="auto"/>
            <w:u w:val="none"/>
          </w:rPr>
          <w:fldChar w:fldCharType="end"/>
        </w:r>
      </w:hyperlink>
    </w:p>
    <w:p w14:paraId="4BE89CFA"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8" w:history="1">
        <w:r w:rsidR="00C26483">
          <w:rPr>
            <w:rStyle w:val="Hyperlink"/>
            <w:caps/>
            <w:noProof/>
          </w:rPr>
          <w:t>Figure 11</w:t>
        </w:r>
        <w:r w:rsidR="00C26483">
          <w:rPr>
            <w:rStyle w:val="Hyperlink"/>
            <w:caps/>
            <w:noProof/>
          </w:rPr>
          <w:noBreakHyphen/>
          <w:t>1: Dashboard Viewer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114</w:t>
        </w:r>
        <w:r w:rsidR="00C26483">
          <w:rPr>
            <w:rStyle w:val="Hyperlink"/>
            <w:caps/>
            <w:noProof/>
            <w:webHidden/>
            <w:color w:val="auto"/>
            <w:u w:val="none"/>
          </w:rPr>
          <w:fldChar w:fldCharType="end"/>
        </w:r>
      </w:hyperlink>
    </w:p>
    <w:p w14:paraId="35DB0FC4"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69" w:history="1">
        <w:r w:rsidR="00C26483">
          <w:rPr>
            <w:rStyle w:val="Hyperlink"/>
            <w:caps/>
            <w:noProof/>
          </w:rPr>
          <w:t>Figure 11</w:t>
        </w:r>
        <w:r w:rsidR="00C26483">
          <w:rPr>
            <w:rStyle w:val="Hyperlink"/>
            <w:caps/>
            <w:noProof/>
          </w:rPr>
          <w:noBreakHyphen/>
          <w:t>2: Dashboard Designer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115</w:t>
        </w:r>
        <w:r w:rsidR="00C26483">
          <w:rPr>
            <w:rStyle w:val="Hyperlink"/>
            <w:caps/>
            <w:noProof/>
            <w:webHidden/>
            <w:color w:val="auto"/>
            <w:u w:val="none"/>
          </w:rPr>
          <w:fldChar w:fldCharType="end"/>
        </w:r>
      </w:hyperlink>
    </w:p>
    <w:p w14:paraId="2FF8B017"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70" w:history="1">
        <w:r w:rsidR="00C26483">
          <w:rPr>
            <w:rStyle w:val="Hyperlink"/>
            <w:caps/>
            <w:noProof/>
          </w:rPr>
          <w:t>Figure 12</w:t>
        </w:r>
        <w:r w:rsidR="00C26483">
          <w:rPr>
            <w:rStyle w:val="Hyperlink"/>
            <w:caps/>
            <w:noProof/>
          </w:rPr>
          <w:noBreakHyphen/>
          <w:t>1: Table Maintenance – Table Selection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118</w:t>
        </w:r>
        <w:r w:rsidR="00C26483">
          <w:rPr>
            <w:rStyle w:val="Hyperlink"/>
            <w:caps/>
            <w:noProof/>
            <w:webHidden/>
            <w:color w:val="auto"/>
            <w:u w:val="none"/>
          </w:rPr>
          <w:fldChar w:fldCharType="end"/>
        </w:r>
      </w:hyperlink>
    </w:p>
    <w:p w14:paraId="72882CAE"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71" w:history="1">
        <w:r w:rsidR="00C26483">
          <w:rPr>
            <w:rStyle w:val="Hyperlink"/>
            <w:caps/>
            <w:noProof/>
          </w:rPr>
          <w:t>Figure 12</w:t>
        </w:r>
        <w:r w:rsidR="00C26483">
          <w:rPr>
            <w:rStyle w:val="Hyperlink"/>
            <w:caps/>
            <w:noProof/>
          </w:rPr>
          <w:noBreakHyphen/>
          <w:t>2: Table Maintenance – Table Contents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118</w:t>
        </w:r>
        <w:r w:rsidR="00C26483">
          <w:rPr>
            <w:rStyle w:val="Hyperlink"/>
            <w:caps/>
            <w:noProof/>
            <w:webHidden/>
            <w:color w:val="auto"/>
            <w:u w:val="none"/>
          </w:rPr>
          <w:fldChar w:fldCharType="end"/>
        </w:r>
      </w:hyperlink>
    </w:p>
    <w:p w14:paraId="6D27169B"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72" w:history="1">
        <w:r w:rsidR="00C26483">
          <w:rPr>
            <w:rStyle w:val="Hyperlink"/>
            <w:caps/>
            <w:noProof/>
          </w:rPr>
          <w:t>Figure 12</w:t>
        </w:r>
        <w:r w:rsidR="00C26483">
          <w:rPr>
            <w:rStyle w:val="Hyperlink"/>
            <w:caps/>
            <w:noProof/>
          </w:rPr>
          <w:noBreakHyphen/>
          <w:t>3: Table Maintenance – Sample Editor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119</w:t>
        </w:r>
        <w:r w:rsidR="00C26483">
          <w:rPr>
            <w:rStyle w:val="Hyperlink"/>
            <w:caps/>
            <w:noProof/>
            <w:webHidden/>
            <w:color w:val="auto"/>
            <w:u w:val="none"/>
          </w:rPr>
          <w:fldChar w:fldCharType="end"/>
        </w:r>
      </w:hyperlink>
    </w:p>
    <w:p w14:paraId="0F9B1AD8"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73" w:history="1">
        <w:r w:rsidR="00C26483">
          <w:rPr>
            <w:rStyle w:val="Hyperlink"/>
            <w:caps/>
            <w:noProof/>
          </w:rPr>
          <w:t>Figure 12</w:t>
        </w:r>
        <w:r w:rsidR="00C26483">
          <w:rPr>
            <w:rStyle w:val="Hyperlink"/>
            <w:caps/>
            <w:noProof/>
          </w:rPr>
          <w:noBreakHyphen/>
          <w:t>4: Organization Maintenance – Level 1 Entry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122</w:t>
        </w:r>
        <w:r w:rsidR="00C26483">
          <w:rPr>
            <w:rStyle w:val="Hyperlink"/>
            <w:caps/>
            <w:noProof/>
            <w:webHidden/>
            <w:color w:val="auto"/>
            <w:u w:val="none"/>
          </w:rPr>
          <w:fldChar w:fldCharType="end"/>
        </w:r>
      </w:hyperlink>
    </w:p>
    <w:p w14:paraId="4C617E8D"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74" w:history="1">
        <w:r w:rsidR="00C26483">
          <w:rPr>
            <w:rStyle w:val="Hyperlink"/>
            <w:caps/>
            <w:noProof/>
          </w:rPr>
          <w:t>Figure 12</w:t>
        </w:r>
        <w:r w:rsidR="00C26483">
          <w:rPr>
            <w:rStyle w:val="Hyperlink"/>
            <w:caps/>
            <w:noProof/>
          </w:rPr>
          <w:noBreakHyphen/>
          <w:t>5: Loss Maintenance – Cause Code Entry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126</w:t>
        </w:r>
        <w:r w:rsidR="00C26483">
          <w:rPr>
            <w:rStyle w:val="Hyperlink"/>
            <w:caps/>
            <w:noProof/>
            <w:webHidden/>
            <w:color w:val="auto"/>
            <w:u w:val="none"/>
          </w:rPr>
          <w:fldChar w:fldCharType="end"/>
        </w:r>
      </w:hyperlink>
    </w:p>
    <w:p w14:paraId="5340B5E6" w14:textId="77777777" w:rsidR="00FB577E" w:rsidRDefault="00000000">
      <w:pPr>
        <w:pStyle w:val="TableofFigures"/>
        <w:tabs>
          <w:tab w:val="right" w:leader="dot" w:pos="10070"/>
        </w:tabs>
        <w:rPr>
          <w:rFonts w:asciiTheme="minorHAnsi" w:eastAsiaTheme="minorEastAsia" w:hAnsiTheme="minorHAnsi" w:cs="Calibri"/>
          <w:b w:val="0"/>
          <w:caps/>
          <w:noProof/>
          <w:sz w:val="22"/>
        </w:rPr>
      </w:pPr>
      <w:hyperlink w:anchor="_Toc17796075" w:history="1">
        <w:r w:rsidR="00C26483">
          <w:rPr>
            <w:rStyle w:val="Hyperlink"/>
            <w:caps/>
            <w:noProof/>
          </w:rPr>
          <w:t>Figure 12</w:t>
        </w:r>
        <w:r w:rsidR="00C26483">
          <w:rPr>
            <w:rStyle w:val="Hyperlink"/>
            <w:caps/>
            <w:noProof/>
          </w:rPr>
          <w:noBreakHyphen/>
          <w:t>6: Payment Maintenance – Cost Center Code Entry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128</w:t>
        </w:r>
        <w:r w:rsidR="00C26483">
          <w:rPr>
            <w:rStyle w:val="Hyperlink"/>
            <w:caps/>
            <w:noProof/>
            <w:webHidden/>
            <w:color w:val="auto"/>
            <w:u w:val="none"/>
          </w:rPr>
          <w:fldChar w:fldCharType="end"/>
        </w:r>
      </w:hyperlink>
    </w:p>
    <w:p w14:paraId="748F07C0" w14:textId="77777777" w:rsidR="00FB577E" w:rsidRDefault="00C26483">
      <w:pPr>
        <w:spacing w:after="200" w:line="276" w:lineRule="auto"/>
        <w:jc w:val="left"/>
      </w:pPr>
      <w:r>
        <w:fldChar w:fldCharType="end"/>
      </w:r>
      <w:r>
        <w:br w:type="page"/>
      </w:r>
    </w:p>
    <w:p w14:paraId="2E2950BB" w14:textId="77777777" w:rsidR="00FB577E" w:rsidRDefault="00FB577E">
      <w:pPr>
        <w:spacing w:line="276" w:lineRule="auto"/>
        <w:jc w:val="left"/>
        <w:sectPr w:rsidR="00FB577E">
          <w:headerReference w:type="default" r:id="rId12"/>
          <w:pgSz w:w="12240" w:h="15840"/>
          <w:pgMar w:top="720" w:right="1080" w:bottom="720" w:left="1080" w:header="720" w:footer="720" w:gutter="0"/>
          <w:pgNumType w:fmt="lowerRoman"/>
          <w:cols w:space="720"/>
        </w:sectPr>
      </w:pPr>
    </w:p>
    <w:p w14:paraId="020AD2B4" w14:textId="77777777" w:rsidR="00FB577E" w:rsidRDefault="00FB577E">
      <w:pPr>
        <w:spacing w:after="200" w:line="276" w:lineRule="auto"/>
      </w:pPr>
    </w:p>
    <w:p w14:paraId="744202C7" w14:textId="77777777" w:rsidR="00FB577E" w:rsidRDefault="00C26483">
      <w:pPr>
        <w:pStyle w:val="Heading1"/>
        <w:rPr>
          <w:b/>
          <w:caps/>
        </w:rPr>
      </w:pPr>
      <w:bookmarkStart w:id="0" w:name="_Toc17795753"/>
      <w:r>
        <w:rPr>
          <w:b/>
          <w:caps/>
        </w:rPr>
        <w:t>Getting Started</w:t>
      </w:r>
      <w:bookmarkEnd w:id="0"/>
    </w:p>
    <w:p w14:paraId="23717FC3" w14:textId="0613A7FD" w:rsidR="00FB577E" w:rsidRDefault="00C26483">
      <w:pPr>
        <w:spacing w:after="240"/>
      </w:pPr>
      <w:r>
        <w:t>This chapter covers the common features in ATS</w:t>
      </w:r>
      <w:r w:rsidR="005878C9">
        <w:t>.NET</w:t>
      </w:r>
      <w:r>
        <w:t>. It explains how to use the various items you see in the main window, the ATS input screens, and the selection dialogs. Other chapters will guide you through the specific tasks you will be performing.</w:t>
      </w:r>
    </w:p>
    <w:p w14:paraId="543F22CC" w14:textId="77777777" w:rsidR="00FB577E" w:rsidRDefault="00C26483">
      <w:pPr>
        <w:spacing w:after="240"/>
      </w:pPr>
      <w:r>
        <w:t>The ATS Workers’ Compensation Claim Administration module (ATS/COMP) is one of the most powerful applications on the market for administrating workers’ compensation claims, yet it’s easy to use. Data entry screens have been tailored to meet your requirements. On-line help is available if you have a question. Whatever your job entails, you will find that the system streamlines your workflow so that tasks get done quickly and efficiently.</w:t>
      </w:r>
    </w:p>
    <w:p w14:paraId="1526C67A" w14:textId="77777777" w:rsidR="00FB577E" w:rsidRDefault="00C26483">
      <w:pPr>
        <w:pStyle w:val="Heading2"/>
      </w:pPr>
      <w:bookmarkStart w:id="1" w:name="_Toc17795754"/>
      <w:r>
        <w:t>ATS Documentation</w:t>
      </w:r>
      <w:bookmarkEnd w:id="1"/>
    </w:p>
    <w:p w14:paraId="0B98EC0C" w14:textId="77777777" w:rsidR="00FB577E" w:rsidRDefault="00C26483">
      <w:pPr>
        <w:spacing w:after="240"/>
      </w:pPr>
      <w:r>
        <w:t>This manual provides a complete description of the tasks that you can perform in the ATS/Comp system. Use it as a reference when you want to know how to use a specific feature.  Technical information for the system administrator is documented separately.</w:t>
      </w:r>
    </w:p>
    <w:p w14:paraId="04A444E8" w14:textId="77777777" w:rsidR="00FB577E" w:rsidRDefault="00C26483">
      <w:pPr>
        <w:pStyle w:val="Heading3"/>
      </w:pPr>
      <w:bookmarkStart w:id="2" w:name="_Toc17795755"/>
      <w:r>
        <w:t>Documentation Conventions</w:t>
      </w:r>
      <w:bookmarkEnd w:id="2"/>
    </w:p>
    <w:p w14:paraId="2CF422C4" w14:textId="77777777" w:rsidR="00FB577E" w:rsidRDefault="00C26483">
      <w:pPr>
        <w:spacing w:after="240"/>
        <w:ind w:left="360"/>
      </w:pPr>
      <w:r>
        <w:t>The ATS manuals are designed to help you learn how to use the system quickly and efficiently. Each chapter begins with a brief overview of its contents. The remainder of the chapter discusses the features in depth.</w:t>
      </w:r>
    </w:p>
    <w:p w14:paraId="2CE692AB" w14:textId="77777777" w:rsidR="00FB577E" w:rsidRDefault="00C26483">
      <w:pPr>
        <w:spacing w:after="240"/>
        <w:ind w:left="360"/>
      </w:pPr>
      <w:r>
        <w:t>The following conventions are used to identify special information:</w:t>
      </w:r>
    </w:p>
    <w:tbl>
      <w:tblPr>
        <w:tblStyle w:val="TableGrid"/>
        <w:tblW w:w="0" w:type="auto"/>
        <w:tblInd w:w="468" w:type="dxa"/>
        <w:tblLook w:val="04A0" w:firstRow="1" w:lastRow="0" w:firstColumn="1" w:lastColumn="0" w:noHBand="0" w:noVBand="1"/>
      </w:tblPr>
      <w:tblGrid>
        <w:gridCol w:w="2055"/>
        <w:gridCol w:w="7547"/>
      </w:tblGrid>
      <w:tr w:rsidR="00FB577E" w14:paraId="7F2221CC" w14:textId="77777777">
        <w:tc>
          <w:tcPr>
            <w:tcW w:w="2070" w:type="dxa"/>
            <w:tcBorders>
              <w:top w:val="single" w:sz="4" w:space="0" w:color="auto"/>
              <w:left w:val="single" w:sz="4" w:space="0" w:color="auto"/>
              <w:bottom w:val="single" w:sz="4" w:space="0" w:color="auto"/>
              <w:right w:val="single" w:sz="4" w:space="0" w:color="auto"/>
            </w:tcBorders>
            <w:hideMark/>
          </w:tcPr>
          <w:p w14:paraId="24957F51" w14:textId="77777777" w:rsidR="00FB577E" w:rsidRDefault="00C26483">
            <w:pPr>
              <w:rPr>
                <w:rFonts w:cstheme="minorBidi"/>
                <w:i/>
              </w:rPr>
            </w:pPr>
            <w:r>
              <w:rPr>
                <w:rFonts w:cstheme="minorBidi"/>
                <w:i/>
              </w:rPr>
              <w:t>Italics</w:t>
            </w:r>
          </w:p>
        </w:tc>
        <w:tc>
          <w:tcPr>
            <w:tcW w:w="7650" w:type="dxa"/>
            <w:tcBorders>
              <w:top w:val="single" w:sz="4" w:space="0" w:color="auto"/>
              <w:left w:val="single" w:sz="4" w:space="0" w:color="auto"/>
              <w:bottom w:val="single" w:sz="4" w:space="0" w:color="auto"/>
              <w:right w:val="single" w:sz="4" w:space="0" w:color="auto"/>
            </w:tcBorders>
            <w:hideMark/>
          </w:tcPr>
          <w:p w14:paraId="16420E0F" w14:textId="77777777" w:rsidR="00FB577E" w:rsidRDefault="00C26483">
            <w:pPr>
              <w:rPr>
                <w:rFonts w:ascii="Arial" w:hAnsi="Arial" w:cs="Arial"/>
                <w:sz w:val="20"/>
                <w:szCs w:val="20"/>
              </w:rPr>
            </w:pPr>
            <w:r>
              <w:rPr>
                <w:rFonts w:ascii="Arial" w:hAnsi="Arial" w:cs="Arial"/>
                <w:sz w:val="20"/>
                <w:szCs w:val="20"/>
              </w:rPr>
              <w:t>Specialized terms and titles of other books, chapters or sections in this manual.</w:t>
            </w:r>
          </w:p>
        </w:tc>
      </w:tr>
      <w:tr w:rsidR="00FB577E" w14:paraId="2725534A" w14:textId="77777777">
        <w:tc>
          <w:tcPr>
            <w:tcW w:w="2070" w:type="dxa"/>
            <w:tcBorders>
              <w:top w:val="single" w:sz="4" w:space="0" w:color="auto"/>
              <w:left w:val="single" w:sz="4" w:space="0" w:color="auto"/>
              <w:bottom w:val="single" w:sz="4" w:space="0" w:color="auto"/>
              <w:right w:val="single" w:sz="4" w:space="0" w:color="auto"/>
            </w:tcBorders>
            <w:hideMark/>
          </w:tcPr>
          <w:p w14:paraId="5B7792D5" w14:textId="77777777" w:rsidR="00FB577E" w:rsidRDefault="00C26483">
            <w:pPr>
              <w:rPr>
                <w:rFonts w:ascii="Arial" w:hAnsi="Arial" w:cs="Arial"/>
                <w:b/>
                <w:sz w:val="20"/>
                <w:szCs w:val="20"/>
              </w:rPr>
            </w:pPr>
            <w:r>
              <w:rPr>
                <w:rFonts w:ascii="Arial" w:hAnsi="Arial" w:cs="Arial"/>
                <w:b/>
                <w:sz w:val="20"/>
                <w:szCs w:val="20"/>
              </w:rPr>
              <w:t>Arial</w:t>
            </w:r>
          </w:p>
        </w:tc>
        <w:tc>
          <w:tcPr>
            <w:tcW w:w="7650" w:type="dxa"/>
            <w:tcBorders>
              <w:top w:val="single" w:sz="4" w:space="0" w:color="auto"/>
              <w:left w:val="single" w:sz="4" w:space="0" w:color="auto"/>
              <w:bottom w:val="single" w:sz="4" w:space="0" w:color="auto"/>
              <w:right w:val="single" w:sz="4" w:space="0" w:color="auto"/>
            </w:tcBorders>
            <w:hideMark/>
          </w:tcPr>
          <w:p w14:paraId="1548DBCF" w14:textId="77777777" w:rsidR="00FB577E" w:rsidRDefault="00C26483">
            <w:pPr>
              <w:rPr>
                <w:rFonts w:ascii="Arial" w:hAnsi="Arial" w:cs="Arial"/>
                <w:sz w:val="20"/>
                <w:szCs w:val="20"/>
              </w:rPr>
            </w:pPr>
            <w:r>
              <w:rPr>
                <w:rFonts w:ascii="Arial" w:hAnsi="Arial" w:cs="Arial"/>
                <w:sz w:val="20"/>
                <w:szCs w:val="20"/>
              </w:rPr>
              <w:t>Specific names of pages and dialogs.</w:t>
            </w:r>
          </w:p>
        </w:tc>
      </w:tr>
      <w:tr w:rsidR="00FB577E" w14:paraId="68B25968" w14:textId="77777777">
        <w:tc>
          <w:tcPr>
            <w:tcW w:w="2070" w:type="dxa"/>
            <w:tcBorders>
              <w:top w:val="single" w:sz="4" w:space="0" w:color="auto"/>
              <w:left w:val="single" w:sz="4" w:space="0" w:color="auto"/>
              <w:bottom w:val="single" w:sz="4" w:space="0" w:color="auto"/>
              <w:right w:val="single" w:sz="4" w:space="0" w:color="auto"/>
            </w:tcBorders>
            <w:hideMark/>
          </w:tcPr>
          <w:p w14:paraId="5DF91579" w14:textId="77777777" w:rsidR="00FB577E" w:rsidRDefault="00C26483">
            <w:pPr>
              <w:pStyle w:val="Button"/>
              <w:spacing w:before="0" w:after="0"/>
            </w:pPr>
            <w:r>
              <w:t>Open</w:t>
            </w:r>
          </w:p>
        </w:tc>
        <w:tc>
          <w:tcPr>
            <w:tcW w:w="7650" w:type="dxa"/>
            <w:tcBorders>
              <w:top w:val="single" w:sz="4" w:space="0" w:color="auto"/>
              <w:left w:val="single" w:sz="4" w:space="0" w:color="auto"/>
              <w:bottom w:val="single" w:sz="4" w:space="0" w:color="auto"/>
              <w:right w:val="single" w:sz="4" w:space="0" w:color="auto"/>
            </w:tcBorders>
            <w:hideMark/>
          </w:tcPr>
          <w:p w14:paraId="37B9A9C2" w14:textId="77777777" w:rsidR="00FB577E" w:rsidRDefault="00C26483">
            <w:pPr>
              <w:rPr>
                <w:rFonts w:ascii="Arial" w:hAnsi="Arial" w:cs="Arial"/>
                <w:sz w:val="20"/>
                <w:szCs w:val="20"/>
              </w:rPr>
            </w:pPr>
            <w:r>
              <w:rPr>
                <w:rFonts w:ascii="Arial" w:hAnsi="Arial" w:cs="Arial"/>
                <w:sz w:val="20"/>
                <w:szCs w:val="20"/>
              </w:rPr>
              <w:t>Specific names of buttons.</w:t>
            </w:r>
          </w:p>
        </w:tc>
      </w:tr>
      <w:tr w:rsidR="00FB577E" w14:paraId="6724F014" w14:textId="77777777">
        <w:tc>
          <w:tcPr>
            <w:tcW w:w="2070" w:type="dxa"/>
            <w:tcBorders>
              <w:top w:val="single" w:sz="4" w:space="0" w:color="auto"/>
              <w:left w:val="single" w:sz="4" w:space="0" w:color="auto"/>
              <w:bottom w:val="single" w:sz="4" w:space="0" w:color="auto"/>
              <w:right w:val="single" w:sz="4" w:space="0" w:color="auto"/>
            </w:tcBorders>
            <w:hideMark/>
          </w:tcPr>
          <w:p w14:paraId="1D1CD422" w14:textId="77777777" w:rsidR="00FB577E" w:rsidRDefault="00C26483">
            <w:pPr>
              <w:pStyle w:val="MenuItem"/>
              <w:spacing w:after="0"/>
              <w:rPr>
                <w:caps/>
              </w:rPr>
            </w:pPr>
            <w:r>
              <w:rPr>
                <w:caps/>
              </w:rPr>
              <w:t>New Claim</w:t>
            </w:r>
          </w:p>
        </w:tc>
        <w:tc>
          <w:tcPr>
            <w:tcW w:w="7650" w:type="dxa"/>
            <w:tcBorders>
              <w:top w:val="single" w:sz="4" w:space="0" w:color="auto"/>
              <w:left w:val="single" w:sz="4" w:space="0" w:color="auto"/>
              <w:bottom w:val="single" w:sz="4" w:space="0" w:color="auto"/>
              <w:right w:val="single" w:sz="4" w:space="0" w:color="auto"/>
            </w:tcBorders>
            <w:hideMark/>
          </w:tcPr>
          <w:p w14:paraId="7602DEA9" w14:textId="77777777" w:rsidR="00FB577E" w:rsidRDefault="00C26483">
            <w:pPr>
              <w:rPr>
                <w:rFonts w:ascii="Arial" w:hAnsi="Arial" w:cs="Arial"/>
                <w:sz w:val="20"/>
                <w:szCs w:val="20"/>
              </w:rPr>
            </w:pPr>
            <w:r>
              <w:rPr>
                <w:rFonts w:ascii="Arial" w:hAnsi="Arial" w:cs="Arial"/>
                <w:sz w:val="20"/>
                <w:szCs w:val="20"/>
              </w:rPr>
              <w:t>Specific menu item selections, dialogs .</w:t>
            </w:r>
          </w:p>
        </w:tc>
      </w:tr>
      <w:tr w:rsidR="00FB577E" w14:paraId="7F24D9D5" w14:textId="77777777">
        <w:tc>
          <w:tcPr>
            <w:tcW w:w="2070" w:type="dxa"/>
            <w:tcBorders>
              <w:top w:val="single" w:sz="4" w:space="0" w:color="auto"/>
              <w:left w:val="single" w:sz="4" w:space="0" w:color="auto"/>
              <w:bottom w:val="single" w:sz="4" w:space="0" w:color="auto"/>
              <w:right w:val="single" w:sz="4" w:space="0" w:color="auto"/>
            </w:tcBorders>
            <w:hideMark/>
          </w:tcPr>
          <w:p w14:paraId="0F1B24AE" w14:textId="77777777" w:rsidR="00FB577E" w:rsidRDefault="00C26483">
            <w:pPr>
              <w:pStyle w:val="Shortcut"/>
              <w:rPr>
                <w:rFonts w:cstheme="minorBidi"/>
                <w:caps/>
              </w:rPr>
            </w:pPr>
            <w:r>
              <w:rPr>
                <w:rFonts w:cstheme="minorBidi"/>
                <w:caps/>
              </w:rPr>
              <w:t>&lt;Ctrl&gt;+X</w:t>
            </w:r>
          </w:p>
        </w:tc>
        <w:tc>
          <w:tcPr>
            <w:tcW w:w="7650" w:type="dxa"/>
            <w:tcBorders>
              <w:top w:val="single" w:sz="4" w:space="0" w:color="auto"/>
              <w:left w:val="single" w:sz="4" w:space="0" w:color="auto"/>
              <w:bottom w:val="single" w:sz="4" w:space="0" w:color="auto"/>
              <w:right w:val="single" w:sz="4" w:space="0" w:color="auto"/>
            </w:tcBorders>
            <w:hideMark/>
          </w:tcPr>
          <w:p w14:paraId="1F5AF2E4" w14:textId="77777777" w:rsidR="00FB577E" w:rsidRDefault="00C26483">
            <w:pPr>
              <w:rPr>
                <w:rFonts w:ascii="Arial" w:hAnsi="Arial" w:cs="Arial"/>
                <w:sz w:val="20"/>
                <w:szCs w:val="20"/>
              </w:rPr>
            </w:pPr>
            <w:r>
              <w:rPr>
                <w:rFonts w:ascii="Arial" w:hAnsi="Arial" w:cs="Arial"/>
                <w:sz w:val="20"/>
                <w:szCs w:val="20"/>
              </w:rPr>
              <w:t>Keys that are used together as shortcuts to perform a specific operation. For example, &lt;Ctrl&gt;+P means hold down the Control key while pressing P.</w:t>
            </w:r>
          </w:p>
        </w:tc>
      </w:tr>
      <w:tr w:rsidR="00FB577E" w14:paraId="526D6492" w14:textId="77777777">
        <w:tc>
          <w:tcPr>
            <w:tcW w:w="2070" w:type="dxa"/>
            <w:tcBorders>
              <w:top w:val="single" w:sz="4" w:space="0" w:color="auto"/>
              <w:left w:val="single" w:sz="4" w:space="0" w:color="auto"/>
              <w:bottom w:val="single" w:sz="4" w:space="0" w:color="auto"/>
              <w:right w:val="single" w:sz="4" w:space="0" w:color="auto"/>
            </w:tcBorders>
            <w:hideMark/>
          </w:tcPr>
          <w:p w14:paraId="43C5CBBF" w14:textId="77777777" w:rsidR="00FB577E" w:rsidRDefault="00C26483">
            <w:pPr>
              <w:pStyle w:val="Key"/>
              <w:rPr>
                <w:rFonts w:cstheme="minorBidi"/>
              </w:rPr>
            </w:pPr>
            <w:r>
              <w:rPr>
                <w:rFonts w:cstheme="minorBidi"/>
              </w:rPr>
              <w:t>&lt;Key&gt;</w:t>
            </w:r>
          </w:p>
        </w:tc>
        <w:tc>
          <w:tcPr>
            <w:tcW w:w="7650" w:type="dxa"/>
            <w:tcBorders>
              <w:top w:val="single" w:sz="4" w:space="0" w:color="auto"/>
              <w:left w:val="single" w:sz="4" w:space="0" w:color="auto"/>
              <w:bottom w:val="single" w:sz="4" w:space="0" w:color="auto"/>
              <w:right w:val="single" w:sz="4" w:space="0" w:color="auto"/>
            </w:tcBorders>
            <w:hideMark/>
          </w:tcPr>
          <w:p w14:paraId="16263289" w14:textId="77777777" w:rsidR="00FB577E" w:rsidRDefault="00C26483">
            <w:pPr>
              <w:rPr>
                <w:rFonts w:ascii="Arial" w:hAnsi="Arial" w:cs="Arial"/>
                <w:sz w:val="20"/>
                <w:szCs w:val="20"/>
              </w:rPr>
            </w:pPr>
            <w:r>
              <w:rPr>
                <w:rFonts w:ascii="Arial" w:hAnsi="Arial" w:cs="Arial"/>
                <w:sz w:val="20"/>
                <w:szCs w:val="20"/>
              </w:rPr>
              <w:t>Special keys such as the Tab key which is shown as &lt;Tab&gt;.</w:t>
            </w:r>
          </w:p>
        </w:tc>
      </w:tr>
      <w:tr w:rsidR="00FB577E" w14:paraId="32A79C02" w14:textId="77777777">
        <w:tc>
          <w:tcPr>
            <w:tcW w:w="2070" w:type="dxa"/>
            <w:tcBorders>
              <w:top w:val="single" w:sz="4" w:space="0" w:color="auto"/>
              <w:left w:val="single" w:sz="4" w:space="0" w:color="auto"/>
              <w:bottom w:val="single" w:sz="4" w:space="0" w:color="auto"/>
              <w:right w:val="single" w:sz="4" w:space="0" w:color="auto"/>
            </w:tcBorders>
            <w:hideMark/>
          </w:tcPr>
          <w:p w14:paraId="49B814B9" w14:textId="77777777" w:rsidR="00FB577E" w:rsidRDefault="00C26483">
            <w:pPr>
              <w:rPr>
                <w:rFonts w:cstheme="minorBidi"/>
              </w:rPr>
            </w:pPr>
            <w:r>
              <w:rPr>
                <w:noProof/>
              </w:rPr>
              <w:drawing>
                <wp:inline distT="0" distB="0" distL="0" distR="0" wp14:anchorId="0F5B1ACD" wp14:editId="351FD901">
                  <wp:extent cx="123825" cy="180975"/>
                  <wp:effectExtent l="0" t="0" r="9525" b="9525"/>
                  <wp:docPr id="1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650" w:type="dxa"/>
            <w:tcBorders>
              <w:top w:val="single" w:sz="4" w:space="0" w:color="auto"/>
              <w:left w:val="single" w:sz="4" w:space="0" w:color="auto"/>
              <w:bottom w:val="single" w:sz="4" w:space="0" w:color="auto"/>
              <w:right w:val="single" w:sz="4" w:space="0" w:color="auto"/>
            </w:tcBorders>
            <w:hideMark/>
          </w:tcPr>
          <w:p w14:paraId="35FFD553" w14:textId="77777777" w:rsidR="00FB577E" w:rsidRDefault="00C26483">
            <w:pPr>
              <w:rPr>
                <w:rFonts w:ascii="Arial" w:hAnsi="Arial" w:cs="Arial"/>
                <w:sz w:val="20"/>
                <w:szCs w:val="20"/>
              </w:rPr>
            </w:pPr>
            <w:r>
              <w:rPr>
                <w:rFonts w:ascii="Arial" w:hAnsi="Arial" w:cs="Arial"/>
                <w:sz w:val="20"/>
                <w:szCs w:val="20"/>
              </w:rPr>
              <w:t>Important information related to the current topic.</w:t>
            </w:r>
          </w:p>
        </w:tc>
      </w:tr>
    </w:tbl>
    <w:p w14:paraId="6318BDCF" w14:textId="3B9059BF" w:rsidR="00FB577E" w:rsidRDefault="00C26483">
      <w:pPr>
        <w:pStyle w:val="Heading2"/>
      </w:pPr>
      <w:bookmarkStart w:id="3" w:name="_Toc17795756"/>
      <w:r>
        <w:t>LOGGING IN To ATS</w:t>
      </w:r>
      <w:bookmarkEnd w:id="3"/>
      <w:r w:rsidR="005878C9">
        <w:t>.NET</w:t>
      </w:r>
    </w:p>
    <w:p w14:paraId="47369A2C" w14:textId="02BFBD80" w:rsidR="00FB577E" w:rsidRDefault="00C26483">
      <w:pPr>
        <w:spacing w:after="240"/>
      </w:pPr>
      <w:r>
        <w:t>ATS/COMP is a browser-based application so you can launch the system by selecting the option from your list of Favorites in your browser or double-clicking the ATS</w:t>
      </w:r>
      <w:r w:rsidR="005878C9">
        <w:t>.NET</w:t>
      </w:r>
      <w:r>
        <w:t xml:space="preserve"> icon on your desktop.</w:t>
      </w:r>
    </w:p>
    <w:p w14:paraId="14C55A03" w14:textId="105AEB26" w:rsidR="00FB577E" w:rsidRDefault="00C26483">
      <w:pPr>
        <w:spacing w:after="240"/>
      </w:pPr>
      <w:r>
        <w:t>The ATS Login</w:t>
      </w:r>
      <w:r>
        <w:fldChar w:fldCharType="begin"/>
      </w:r>
      <w:r>
        <w:instrText xml:space="preserve"> XE "Login" </w:instrText>
      </w:r>
      <w:r>
        <w:fldChar w:fldCharType="end"/>
      </w:r>
      <w:r>
        <w:t xml:space="preserve"> page provides secure access to the system. Each user must enter a Username and Password to gain access. In addition, if your organization has multiple instances of ATS</w:t>
      </w:r>
      <w:r w:rsidR="005878C9">
        <w:t>.NET</w:t>
      </w:r>
      <w:r>
        <w:t xml:space="preserve"> running, you will need to select </w:t>
      </w:r>
      <w:r w:rsidR="00636D1E">
        <w:t>a data</w:t>
      </w:r>
      <w:r w:rsidR="00BF3D9C">
        <w:t>souce.</w:t>
      </w:r>
    </w:p>
    <w:p w14:paraId="721AD843" w14:textId="0AFBD5D1" w:rsidR="00FB577E" w:rsidRDefault="00C26483">
      <w:pPr>
        <w:spacing w:after="240"/>
      </w:pPr>
      <w:r>
        <w:t xml:space="preserve">When all items are entered or selected, clicking the Log In button will validate your credentials and, if valid, log you into the system and will usually display the </w:t>
      </w:r>
      <w:r>
        <w:rPr>
          <w:rStyle w:val="PageNameChar"/>
          <w:rFonts w:cstheme="minorBidi"/>
        </w:rPr>
        <w:t>Console</w:t>
      </w:r>
      <w:r>
        <w:rPr>
          <w:rStyle w:val="PageNameChar"/>
          <w:rFonts w:cstheme="minorBidi"/>
        </w:rPr>
        <w:fldChar w:fldCharType="begin"/>
      </w:r>
      <w:r>
        <w:rPr>
          <w:rStyle w:val="PageNameChar"/>
          <w:rFonts w:cstheme="minorBidi"/>
        </w:rPr>
        <w:instrText xml:space="preserve"> XE "Console" </w:instrText>
      </w:r>
      <w:r>
        <w:rPr>
          <w:rStyle w:val="PageNameChar"/>
          <w:rFonts w:cstheme="minorBidi"/>
        </w:rPr>
        <w:fldChar w:fldCharType="end"/>
      </w:r>
      <w:r>
        <w:t xml:space="preserve"> page. If your system is configured to require password changes on a regular basis, you may be directed to a password change page when you log in.</w:t>
      </w:r>
    </w:p>
    <w:p w14:paraId="7A467190" w14:textId="6563E6CB" w:rsidR="00BF3D9C" w:rsidRDefault="00BF3D9C">
      <w:pPr>
        <w:spacing w:after="240"/>
      </w:pPr>
      <w:r>
        <w:rPr>
          <w:noProof/>
        </w:rPr>
        <w:drawing>
          <wp:inline distT="0" distB="0" distL="0" distR="0" wp14:anchorId="4499DC94" wp14:editId="016AA495">
            <wp:extent cx="6400800" cy="34709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470910"/>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628"/>
        <w:gridCol w:w="9339"/>
      </w:tblGrid>
      <w:tr w:rsidR="00FB577E" w14:paraId="483C3D5D" w14:textId="77777777" w:rsidTr="00C60D72">
        <w:tc>
          <w:tcPr>
            <w:tcW w:w="628" w:type="dxa"/>
            <w:tcBorders>
              <w:top w:val="nil"/>
              <w:left w:val="nil"/>
              <w:bottom w:val="nil"/>
              <w:right w:val="single" w:sz="4" w:space="0" w:color="auto"/>
            </w:tcBorders>
            <w:vAlign w:val="center"/>
            <w:hideMark/>
          </w:tcPr>
          <w:p w14:paraId="0AE784DE" w14:textId="77777777" w:rsidR="00FB577E" w:rsidRDefault="00C26483">
            <w:r>
              <w:rPr>
                <w:noProof/>
              </w:rPr>
              <w:drawing>
                <wp:inline distT="0" distB="0" distL="0" distR="0" wp14:anchorId="21D4CD7D" wp14:editId="7BDBEAE1">
                  <wp:extent cx="200025" cy="304800"/>
                  <wp:effectExtent l="0" t="0" r="9525"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339" w:type="dxa"/>
            <w:tcBorders>
              <w:top w:val="single" w:sz="4" w:space="0" w:color="auto"/>
              <w:left w:val="single" w:sz="4" w:space="0" w:color="auto"/>
              <w:bottom w:val="single" w:sz="4" w:space="0" w:color="auto"/>
              <w:right w:val="single" w:sz="4" w:space="0" w:color="auto"/>
            </w:tcBorders>
            <w:hideMark/>
          </w:tcPr>
          <w:p w14:paraId="6EE0FC4E" w14:textId="77777777" w:rsidR="00FB577E" w:rsidRDefault="00C26483">
            <w:pPr>
              <w:rPr>
                <w:rFonts w:ascii="Arial Narrow" w:hAnsi="Arial Narrow" w:cstheme="minorBidi"/>
              </w:rPr>
            </w:pPr>
            <w:r>
              <w:rPr>
                <w:rFonts w:ascii="Arial Narrow" w:hAnsi="Arial Narrow" w:cstheme="minorBidi"/>
              </w:rPr>
              <w:t>It is important to note that your login account could be configured to bypass the Console</w:t>
            </w:r>
            <w:r>
              <w:rPr>
                <w:rFonts w:ascii="Arial Narrow" w:hAnsi="Arial Narrow"/>
              </w:rPr>
              <w:fldChar w:fldCharType="begin"/>
            </w:r>
            <w:r>
              <w:rPr>
                <w:rFonts w:cstheme="minorBidi"/>
              </w:rPr>
              <w:instrText xml:space="preserve"> XE "</w:instrText>
            </w:r>
            <w:r>
              <w:rPr>
                <w:rStyle w:val="PageNameChar"/>
                <w:rFonts w:cstheme="minorBidi"/>
              </w:rPr>
              <w:instrText>Console</w:instrText>
            </w:r>
            <w:r>
              <w:rPr>
                <w:rFonts w:cstheme="minorBidi"/>
              </w:rPr>
              <w:instrText xml:space="preserve">" </w:instrText>
            </w:r>
            <w:r>
              <w:rPr>
                <w:rFonts w:ascii="Arial Narrow" w:hAnsi="Arial Narrow"/>
              </w:rPr>
              <w:fldChar w:fldCharType="end"/>
            </w:r>
            <w:r>
              <w:rPr>
                <w:rFonts w:ascii="Arial Narrow" w:hAnsi="Arial Narrow" w:cstheme="minorBidi"/>
              </w:rPr>
              <w:t xml:space="preserve"> and display a different page.</w:t>
            </w:r>
          </w:p>
        </w:tc>
      </w:tr>
    </w:tbl>
    <w:p w14:paraId="5881FAC2" w14:textId="50229C7E" w:rsidR="00C60D72" w:rsidRDefault="00C60D72">
      <w:pPr>
        <w:pStyle w:val="Heading2"/>
      </w:pPr>
      <w:bookmarkStart w:id="4" w:name="_Toc17795757"/>
    </w:p>
    <w:p w14:paraId="5ADA6E0E" w14:textId="77777777" w:rsidR="00C60D72" w:rsidRDefault="00C60D72">
      <w:pPr>
        <w:jc w:val="left"/>
        <w:rPr>
          <w:rFonts w:ascii="Copperplate Gothic Bold" w:eastAsiaTheme="majorEastAsia" w:hAnsi="Copperplate Gothic Bold" w:cstheme="majorBidi"/>
          <w:b/>
          <w:bCs/>
          <w:caps/>
          <w:color w:val="365F91" w:themeColor="accent1" w:themeShade="BF"/>
          <w:szCs w:val="26"/>
        </w:rPr>
      </w:pPr>
      <w:r>
        <w:br w:type="page"/>
      </w:r>
    </w:p>
    <w:p w14:paraId="766D09EC" w14:textId="77777777" w:rsidR="00C60D72" w:rsidRDefault="00C60D72">
      <w:pPr>
        <w:pStyle w:val="Heading2"/>
      </w:pPr>
    </w:p>
    <w:p w14:paraId="4A0AEA88" w14:textId="3C104DB5" w:rsidR="00FB577E" w:rsidRDefault="00C26483">
      <w:pPr>
        <w:pStyle w:val="Heading2"/>
      </w:pPr>
      <w:r>
        <w:t>The ATS Console</w:t>
      </w:r>
      <w:bookmarkEnd w:id="4"/>
      <w:r>
        <w:fldChar w:fldCharType="begin"/>
      </w:r>
      <w:r>
        <w:instrText xml:space="preserve"> XE "Console" </w:instrText>
      </w:r>
      <w:r>
        <w:fldChar w:fldCharType="end"/>
      </w:r>
    </w:p>
    <w:p w14:paraId="1FD443C4" w14:textId="77777777" w:rsidR="00FB577E" w:rsidRDefault="00C26483">
      <w:pPr>
        <w:spacing w:after="240"/>
      </w:pPr>
      <w:r>
        <w:t>The main window that appears after login is referred to as the ATS Console</w:t>
      </w:r>
      <w:r>
        <w:fldChar w:fldCharType="begin"/>
      </w:r>
      <w:r>
        <w:instrText xml:space="preserve"> XE "Console" </w:instrText>
      </w:r>
      <w:r>
        <w:fldChar w:fldCharType="end"/>
      </w:r>
      <w:r>
        <w:t xml:space="preserve"> because console is a synonym for "control panel".  Regardless of whether you use one or all of the ATS products, the ATS Console will appear as the primary access point for the system.</w:t>
      </w:r>
    </w:p>
    <w:p w14:paraId="2D38804F" w14:textId="7CB84922" w:rsidR="00FB577E" w:rsidRDefault="00377AD0">
      <w:pPr>
        <w:spacing w:after="240"/>
      </w:pPr>
      <w:r>
        <w:rPr>
          <w:noProof/>
        </w:rPr>
        <w:drawing>
          <wp:inline distT="0" distB="0" distL="0" distR="0" wp14:anchorId="44DAA559" wp14:editId="3F1087F9">
            <wp:extent cx="6400800" cy="32727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72790"/>
                    </a:xfrm>
                    <a:prstGeom prst="rect">
                      <a:avLst/>
                    </a:prstGeom>
                  </pic:spPr>
                </pic:pic>
              </a:graphicData>
            </a:graphic>
          </wp:inline>
        </w:drawing>
      </w:r>
    </w:p>
    <w:p w14:paraId="6B9F22D3" w14:textId="77777777" w:rsidR="00FB577E" w:rsidRDefault="00C26483">
      <w:pPr>
        <w:pStyle w:val="FigureCaption"/>
      </w:pPr>
      <w:bookmarkStart w:id="5" w:name="_Toc17795983"/>
      <w:r>
        <w:t xml:space="preserve">Figure </w:t>
      </w:r>
      <w:fldSimple w:instr=" STYLEREF 1 \s ">
        <w:r>
          <w:rPr>
            <w:noProof/>
          </w:rPr>
          <w:t>1</w:t>
        </w:r>
      </w:fldSimple>
      <w:r>
        <w:noBreakHyphen/>
      </w:r>
      <w:fldSimple w:instr=" SEQ Figure \* ARABIC \s 1 ">
        <w:r>
          <w:rPr>
            <w:noProof/>
          </w:rPr>
          <w:t>1</w:t>
        </w:r>
      </w:fldSimple>
      <w:r>
        <w:t>: ATS Console</w:t>
      </w:r>
      <w:bookmarkEnd w:id="5"/>
      <w:r>
        <w:fldChar w:fldCharType="begin"/>
      </w:r>
      <w:r>
        <w:instrText xml:space="preserve"> XE "Console" </w:instrText>
      </w:r>
      <w:r>
        <w:fldChar w:fldCharType="end"/>
      </w:r>
    </w:p>
    <w:p w14:paraId="5307E778" w14:textId="77777777" w:rsidR="00FB577E" w:rsidRDefault="00C26483">
      <w:pPr>
        <w:spacing w:after="240"/>
      </w:pPr>
      <w:r>
        <w:t xml:space="preserve">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 xml:space="preserve"> page consists of four (4) major components; the Menu Bar, the Toolbar, the Work Area, and the Status Bar</w:t>
      </w:r>
      <w:r>
        <w:fldChar w:fldCharType="begin"/>
      </w:r>
      <w:r>
        <w:instrText xml:space="preserve"> XE "Status Bar" </w:instrText>
      </w:r>
      <w:r>
        <w:fldChar w:fldCharType="end"/>
      </w:r>
      <w:r>
        <w:t>.</w:t>
      </w:r>
    </w:p>
    <w:p w14:paraId="7147D94E" w14:textId="77777777" w:rsidR="00FB577E" w:rsidRDefault="00C26483">
      <w:pPr>
        <w:pStyle w:val="Heading3"/>
      </w:pPr>
      <w:bookmarkStart w:id="6" w:name="_Toc17795758"/>
      <w:r>
        <w:t>Menu Bar</w:t>
      </w:r>
      <w:bookmarkEnd w:id="6"/>
    </w:p>
    <w:p w14:paraId="6C68890F" w14:textId="77777777" w:rsidR="00FB577E" w:rsidRDefault="00C26483">
      <w:pPr>
        <w:spacing w:after="240"/>
        <w:ind w:left="360"/>
      </w:pPr>
      <w:r>
        <w:t>The Menu Bar is located at the top of the page and provides access to major sections of the system, depending on your security settings.</w:t>
      </w:r>
    </w:p>
    <w:p w14:paraId="015EEAE1" w14:textId="77777777" w:rsidR="00FB577E" w:rsidRDefault="00C26483">
      <w:pPr>
        <w:spacing w:after="720"/>
        <w:ind w:left="360"/>
      </w:pPr>
      <w:r>
        <w:t>The available menu options are as follows:</w:t>
      </w:r>
    </w:p>
    <w:tbl>
      <w:tblPr>
        <w:tblStyle w:val="TableGrid"/>
        <w:tblW w:w="0" w:type="auto"/>
        <w:tblInd w:w="468" w:type="dxa"/>
        <w:tblLook w:val="04A0" w:firstRow="1" w:lastRow="0" w:firstColumn="1" w:lastColumn="0" w:noHBand="0" w:noVBand="1"/>
      </w:tblPr>
      <w:tblGrid>
        <w:gridCol w:w="2060"/>
        <w:gridCol w:w="7542"/>
      </w:tblGrid>
      <w:tr w:rsidR="00FB577E" w14:paraId="420A7A81"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16578E7" w14:textId="77777777" w:rsidR="00FB577E" w:rsidRDefault="00C26483">
            <w:pPr>
              <w:spacing w:before="120" w:after="120"/>
              <w:rPr>
                <w:rFonts w:cstheme="minorBidi"/>
                <w:b/>
                <w:color w:val="FFFFFF" w:themeColor="background1"/>
              </w:rPr>
            </w:pPr>
            <w:r>
              <w:rPr>
                <w:rFonts w:cstheme="minorBidi"/>
                <w:b/>
                <w:color w:val="FFFFFF" w:themeColor="background1"/>
              </w:rPr>
              <w:t>Menu Option</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DC147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F69E185"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70A7175" w14:textId="77777777" w:rsidR="00FB577E" w:rsidRDefault="00C26483">
            <w:pPr>
              <w:rPr>
                <w:rFonts w:ascii="Arial" w:hAnsi="Arial" w:cs="Arial"/>
                <w:sz w:val="20"/>
                <w:szCs w:val="20"/>
              </w:rPr>
            </w:pPr>
            <w:r>
              <w:rPr>
                <w:rFonts w:ascii="Arial" w:hAnsi="Arial" w:cs="Arial"/>
                <w:sz w:val="20"/>
                <w:szCs w:val="20"/>
              </w:rPr>
              <w:t>Dashboards</w:t>
            </w:r>
            <w:r>
              <w:rPr>
                <w:rFonts w:ascii="Arial" w:hAnsi="Arial" w:cs="Arial"/>
                <w:sz w:val="20"/>
                <w:szCs w:val="20"/>
              </w:rPr>
              <w:fldChar w:fldCharType="begin"/>
            </w:r>
            <w:r>
              <w:rPr>
                <w:rFonts w:cstheme="minorBidi"/>
              </w:rPr>
              <w:instrText xml:space="preserve"> XE "Dashboards"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6AF5557" w14:textId="77777777" w:rsidR="00FB577E" w:rsidRDefault="00C26483">
            <w:pPr>
              <w:rPr>
                <w:rFonts w:ascii="Arial" w:hAnsi="Arial" w:cs="Arial"/>
                <w:sz w:val="20"/>
                <w:szCs w:val="20"/>
              </w:rPr>
            </w:pPr>
            <w:r>
              <w:rPr>
                <w:rFonts w:ascii="Arial" w:hAnsi="Arial" w:cs="Arial"/>
                <w:sz w:val="20"/>
                <w:szCs w:val="20"/>
              </w:rPr>
              <w:t>Provides access to interactive dashboards that provide analytical information about the contents of the database(s).</w:t>
            </w:r>
          </w:p>
        </w:tc>
      </w:tr>
      <w:tr w:rsidR="00FB577E" w14:paraId="5656B080"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BFD68E8" w14:textId="77777777" w:rsidR="00FB577E" w:rsidRDefault="00C26483">
            <w:pPr>
              <w:rPr>
                <w:rFonts w:ascii="Arial" w:hAnsi="Arial" w:cs="Arial"/>
                <w:sz w:val="20"/>
                <w:szCs w:val="20"/>
              </w:rPr>
            </w:pPr>
            <w:r>
              <w:rPr>
                <w:rFonts w:ascii="Arial" w:hAnsi="Arial" w:cs="Arial"/>
                <w:sz w:val="20"/>
                <w:szCs w:val="20"/>
              </w:rPr>
              <w:t>Diaries</w:t>
            </w:r>
          </w:p>
        </w:tc>
        <w:tc>
          <w:tcPr>
            <w:tcW w:w="7650" w:type="dxa"/>
            <w:tcBorders>
              <w:top w:val="single" w:sz="4" w:space="0" w:color="auto"/>
              <w:left w:val="single" w:sz="4" w:space="0" w:color="auto"/>
              <w:bottom w:val="single" w:sz="4" w:space="0" w:color="auto"/>
              <w:right w:val="single" w:sz="4" w:space="0" w:color="auto"/>
            </w:tcBorders>
            <w:hideMark/>
          </w:tcPr>
          <w:p w14:paraId="03AE71F7" w14:textId="77777777" w:rsidR="00FB577E" w:rsidRDefault="00C26483">
            <w:pPr>
              <w:rPr>
                <w:rFonts w:ascii="Arial" w:hAnsi="Arial" w:cs="Arial"/>
                <w:sz w:val="20"/>
                <w:szCs w:val="20"/>
              </w:rPr>
            </w:pPr>
            <w:r>
              <w:rPr>
                <w:rFonts w:ascii="Arial" w:hAnsi="Arial" w:cs="Arial"/>
                <w:sz w:val="20"/>
                <w:szCs w:val="20"/>
              </w:rPr>
              <w:t>Displays the workflow diary items for the user and, if a supervisor, the diary items of subordinates.</w:t>
            </w:r>
          </w:p>
        </w:tc>
      </w:tr>
      <w:tr w:rsidR="00FB577E" w14:paraId="1F71134F"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6BDF8F0" w14:textId="77777777" w:rsidR="00FB577E" w:rsidRDefault="00C26483">
            <w:pPr>
              <w:rPr>
                <w:rFonts w:ascii="Arial" w:hAnsi="Arial" w:cs="Arial"/>
                <w:sz w:val="20"/>
                <w:szCs w:val="20"/>
              </w:rPr>
            </w:pPr>
            <w:r>
              <w:rPr>
                <w:rFonts w:ascii="Arial" w:hAnsi="Arial" w:cs="Arial"/>
                <w:sz w:val="20"/>
                <w:szCs w:val="20"/>
              </w:rPr>
              <w:t>Processes</w:t>
            </w:r>
          </w:p>
        </w:tc>
        <w:tc>
          <w:tcPr>
            <w:tcW w:w="7650" w:type="dxa"/>
            <w:tcBorders>
              <w:top w:val="single" w:sz="4" w:space="0" w:color="auto"/>
              <w:left w:val="single" w:sz="4" w:space="0" w:color="auto"/>
              <w:bottom w:val="single" w:sz="4" w:space="0" w:color="auto"/>
              <w:right w:val="single" w:sz="4" w:space="0" w:color="auto"/>
            </w:tcBorders>
            <w:hideMark/>
          </w:tcPr>
          <w:p w14:paraId="5103F23E" w14:textId="77777777" w:rsidR="00FB577E" w:rsidRDefault="00C26483">
            <w:pPr>
              <w:rPr>
                <w:rFonts w:ascii="Arial" w:hAnsi="Arial" w:cs="Arial"/>
                <w:sz w:val="20"/>
                <w:szCs w:val="20"/>
              </w:rPr>
            </w:pPr>
            <w:r>
              <w:rPr>
                <w:rFonts w:ascii="Arial" w:hAnsi="Arial" w:cs="Arial"/>
                <w:sz w:val="20"/>
                <w:szCs w:val="20"/>
              </w:rPr>
              <w:t>The functions that generally affect multiple claims simultaneously, such as reviewing payments in batch and/or printing them.</w:t>
            </w:r>
          </w:p>
        </w:tc>
      </w:tr>
      <w:tr w:rsidR="00FB577E" w14:paraId="52EED8C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FFE8EEC" w14:textId="77777777" w:rsidR="00FB577E" w:rsidRDefault="00C26483">
            <w:pPr>
              <w:rPr>
                <w:rFonts w:ascii="Arial" w:hAnsi="Arial" w:cs="Arial"/>
                <w:sz w:val="20"/>
                <w:szCs w:val="20"/>
              </w:rPr>
            </w:pPr>
            <w:r>
              <w:rPr>
                <w:rFonts w:ascii="Arial" w:hAnsi="Arial" w:cs="Arial"/>
                <w:sz w:val="20"/>
                <w:szCs w:val="20"/>
              </w:rPr>
              <w:t>Reports</w:t>
            </w:r>
          </w:p>
        </w:tc>
        <w:tc>
          <w:tcPr>
            <w:tcW w:w="7650" w:type="dxa"/>
            <w:tcBorders>
              <w:top w:val="single" w:sz="4" w:space="0" w:color="auto"/>
              <w:left w:val="single" w:sz="4" w:space="0" w:color="auto"/>
              <w:bottom w:val="single" w:sz="4" w:space="0" w:color="auto"/>
              <w:right w:val="single" w:sz="4" w:space="0" w:color="auto"/>
            </w:tcBorders>
            <w:hideMark/>
          </w:tcPr>
          <w:p w14:paraId="73BDC9AD" w14:textId="77777777" w:rsidR="00FB577E" w:rsidRDefault="00C26483">
            <w:pPr>
              <w:rPr>
                <w:rFonts w:ascii="Arial" w:hAnsi="Arial" w:cs="Arial"/>
                <w:sz w:val="20"/>
                <w:szCs w:val="20"/>
              </w:rPr>
            </w:pPr>
            <w:r>
              <w:rPr>
                <w:rFonts w:ascii="Arial" w:hAnsi="Arial" w:cs="Arial"/>
                <w:sz w:val="20"/>
                <w:szCs w:val="20"/>
              </w:rPr>
              <w:t>Provides access to a wide variety of reports that include claims analysis, statistical, financial, and more. It also provides access to a general purpose tool for performing ad hoc queries against the ATS database(s). Knowledge of SQL is required to use this feature.</w:t>
            </w:r>
          </w:p>
        </w:tc>
      </w:tr>
      <w:tr w:rsidR="00FB577E" w14:paraId="43C05D4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FFFFA21" w14:textId="77777777" w:rsidR="00FB577E" w:rsidRDefault="00C26483">
            <w:pPr>
              <w:rPr>
                <w:rFonts w:ascii="Arial" w:hAnsi="Arial" w:cs="Arial"/>
                <w:sz w:val="20"/>
                <w:szCs w:val="20"/>
              </w:rPr>
            </w:pPr>
            <w:r>
              <w:rPr>
                <w:rFonts w:ascii="Arial" w:hAnsi="Arial" w:cs="Arial"/>
                <w:sz w:val="20"/>
                <w:szCs w:val="20"/>
              </w:rPr>
              <w:t>Documents</w:t>
            </w:r>
          </w:p>
        </w:tc>
        <w:tc>
          <w:tcPr>
            <w:tcW w:w="7650" w:type="dxa"/>
            <w:tcBorders>
              <w:top w:val="single" w:sz="4" w:space="0" w:color="auto"/>
              <w:left w:val="single" w:sz="4" w:space="0" w:color="auto"/>
              <w:bottom w:val="single" w:sz="4" w:space="0" w:color="auto"/>
              <w:right w:val="single" w:sz="4" w:space="0" w:color="auto"/>
            </w:tcBorders>
            <w:hideMark/>
          </w:tcPr>
          <w:p w14:paraId="0A2B8CAC" w14:textId="77777777" w:rsidR="00FB577E" w:rsidRDefault="00C26483">
            <w:pPr>
              <w:rPr>
                <w:rFonts w:ascii="Arial" w:hAnsi="Arial" w:cs="Arial"/>
                <w:sz w:val="20"/>
                <w:szCs w:val="20"/>
              </w:rPr>
            </w:pPr>
            <w:r>
              <w:rPr>
                <w:rFonts w:ascii="Arial" w:hAnsi="Arial" w:cs="Arial"/>
                <w:sz w:val="20"/>
                <w:szCs w:val="20"/>
              </w:rPr>
              <w:t>A repository for documents related to claims, incidents, first reports, etc. Documents can be in a wide variety of formats, such as; Word (.doc/.docx), Excel (.xls, .xlsx), Adobe (.pdf), Text (.txt), Graphics (.jpg, .gif, .png, etc.) and many more.</w:t>
            </w:r>
          </w:p>
        </w:tc>
      </w:tr>
      <w:tr w:rsidR="00FB577E" w14:paraId="110FCD4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5C8435D" w14:textId="77777777" w:rsidR="00FB577E" w:rsidRDefault="00C26483">
            <w:pPr>
              <w:rPr>
                <w:rFonts w:ascii="Arial" w:hAnsi="Arial" w:cs="Arial"/>
                <w:sz w:val="20"/>
                <w:szCs w:val="20"/>
              </w:rPr>
            </w:pPr>
            <w:r>
              <w:rPr>
                <w:rFonts w:ascii="Arial" w:hAnsi="Arial" w:cs="Arial"/>
                <w:sz w:val="20"/>
                <w:szCs w:val="20"/>
              </w:rPr>
              <w:t>Maintenance</w:t>
            </w:r>
          </w:p>
        </w:tc>
        <w:tc>
          <w:tcPr>
            <w:tcW w:w="7650" w:type="dxa"/>
            <w:tcBorders>
              <w:top w:val="single" w:sz="4" w:space="0" w:color="auto"/>
              <w:left w:val="single" w:sz="4" w:space="0" w:color="auto"/>
              <w:bottom w:val="single" w:sz="4" w:space="0" w:color="auto"/>
              <w:right w:val="single" w:sz="4" w:space="0" w:color="auto"/>
            </w:tcBorders>
            <w:hideMark/>
          </w:tcPr>
          <w:p w14:paraId="2ECD324F" w14:textId="77777777" w:rsidR="00FB577E" w:rsidRDefault="00C26483">
            <w:pPr>
              <w:rPr>
                <w:rFonts w:ascii="Arial" w:hAnsi="Arial" w:cs="Arial"/>
                <w:sz w:val="20"/>
                <w:szCs w:val="20"/>
              </w:rPr>
            </w:pPr>
            <w:r>
              <w:rPr>
                <w:rFonts w:ascii="Arial" w:hAnsi="Arial" w:cs="Arial"/>
                <w:sz w:val="20"/>
                <w:szCs w:val="20"/>
              </w:rPr>
              <w:t>Allows users to maintain the look-up tables that the system uses for organization codes, loss codes</w:t>
            </w:r>
            <w:r>
              <w:rPr>
                <w:rFonts w:ascii="Arial" w:hAnsi="Arial" w:cs="Arial"/>
                <w:sz w:val="20"/>
                <w:szCs w:val="20"/>
              </w:rPr>
              <w:fldChar w:fldCharType="begin"/>
            </w:r>
            <w:r>
              <w:rPr>
                <w:rFonts w:cstheme="minorBidi"/>
              </w:rPr>
              <w:instrText xml:space="preserve"> XE "loss codes" </w:instrText>
            </w:r>
            <w:r>
              <w:rPr>
                <w:rFonts w:ascii="Arial" w:hAnsi="Arial" w:cs="Arial"/>
                <w:sz w:val="20"/>
                <w:szCs w:val="20"/>
              </w:rPr>
              <w:fldChar w:fldCharType="end"/>
            </w:r>
            <w:r>
              <w:rPr>
                <w:rFonts w:ascii="Arial" w:hAnsi="Arial" w:cs="Arial"/>
                <w:sz w:val="20"/>
                <w:szCs w:val="20"/>
              </w:rPr>
              <w:t>, etc.</w:t>
            </w:r>
          </w:p>
        </w:tc>
      </w:tr>
      <w:tr w:rsidR="00FB577E" w14:paraId="5E32DC6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642E8B2" w14:textId="77777777" w:rsidR="00FB577E" w:rsidRDefault="00C26483">
            <w:pPr>
              <w:rPr>
                <w:rFonts w:ascii="Arial" w:hAnsi="Arial" w:cs="Arial"/>
                <w:sz w:val="20"/>
                <w:szCs w:val="20"/>
              </w:rPr>
            </w:pPr>
            <w:r>
              <w:rPr>
                <w:rFonts w:ascii="Arial" w:hAnsi="Arial" w:cs="Arial"/>
                <w:sz w:val="20"/>
                <w:szCs w:val="20"/>
              </w:rPr>
              <w:t>Administration</w:t>
            </w:r>
          </w:p>
        </w:tc>
        <w:tc>
          <w:tcPr>
            <w:tcW w:w="7650" w:type="dxa"/>
            <w:tcBorders>
              <w:top w:val="single" w:sz="4" w:space="0" w:color="auto"/>
              <w:left w:val="single" w:sz="4" w:space="0" w:color="auto"/>
              <w:bottom w:val="single" w:sz="4" w:space="0" w:color="auto"/>
              <w:right w:val="single" w:sz="4" w:space="0" w:color="auto"/>
            </w:tcBorders>
            <w:hideMark/>
          </w:tcPr>
          <w:p w14:paraId="6FE5CE93" w14:textId="77777777" w:rsidR="00FB577E" w:rsidRDefault="00C26483">
            <w:pPr>
              <w:rPr>
                <w:rFonts w:ascii="Arial" w:hAnsi="Arial" w:cs="Arial"/>
                <w:sz w:val="20"/>
                <w:szCs w:val="20"/>
              </w:rPr>
            </w:pPr>
            <w:r>
              <w:rPr>
                <w:rFonts w:ascii="Arial" w:hAnsi="Arial" w:cs="Arial"/>
                <w:sz w:val="20"/>
                <w:szCs w:val="20"/>
              </w:rPr>
              <w:t>The features that allow administrators to configure the system-wide options that affect how the system will look and function, and features that are used to maintain the security settings for Users and Groups.</w:t>
            </w:r>
          </w:p>
        </w:tc>
      </w:tr>
    </w:tbl>
    <w:p w14:paraId="603E571F" w14:textId="77777777" w:rsidR="00FB577E" w:rsidRDefault="00C26483">
      <w:pPr>
        <w:spacing w:before="360" w:after="240"/>
        <w:ind w:left="360"/>
      </w:pPr>
      <w:r>
        <w:t>When you click any of the options on the Menu Bar it will open a new tab or window (depending on your settings) with the selected component.</w:t>
      </w:r>
    </w:p>
    <w:p w14:paraId="52A13C31" w14:textId="77777777" w:rsidR="00FB577E" w:rsidRDefault="00C26483">
      <w:pPr>
        <w:pStyle w:val="Heading3"/>
      </w:pPr>
      <w:bookmarkStart w:id="7" w:name="_Toc17795759"/>
      <w:r>
        <w:t>Toolbar</w:t>
      </w:r>
      <w:bookmarkEnd w:id="7"/>
    </w:p>
    <w:p w14:paraId="0E8F0E47" w14:textId="557286B3" w:rsidR="00FB577E" w:rsidRDefault="00C26483">
      <w:pPr>
        <w:spacing w:after="240"/>
        <w:ind w:left="360"/>
      </w:pPr>
      <w:r>
        <w:t>Toolbars in ATS</w:t>
      </w:r>
      <w:r w:rsidR="00593CB0">
        <w:t>.NET</w:t>
      </w:r>
      <w:r>
        <w:t xml:space="preserve"> contain tools, represented by icons and/or text, that provide access to processes and features associated with the current page or that act upon a selected item on the current page. The name of the current page is also displayed on the left side of the toolbar.</w:t>
      </w:r>
    </w:p>
    <w:p w14:paraId="2123718B" w14:textId="77777777" w:rsidR="00FB577E" w:rsidRDefault="00C26483">
      <w:pPr>
        <w:spacing w:after="240"/>
        <w:ind w:left="360"/>
      </w:pPr>
      <w:r>
        <w:t>The following tools are available on the Console</w:t>
      </w:r>
      <w:r>
        <w:fldChar w:fldCharType="begin"/>
      </w:r>
      <w:r>
        <w:instrText xml:space="preserve"> XE "Console" </w:instrText>
      </w:r>
      <w:r>
        <w:fldChar w:fldCharType="end"/>
      </w:r>
      <w:r>
        <w:t xml:space="preserve"> toolbar:</w:t>
      </w:r>
    </w:p>
    <w:tbl>
      <w:tblPr>
        <w:tblStyle w:val="TableGrid"/>
        <w:tblW w:w="0" w:type="auto"/>
        <w:tblInd w:w="468" w:type="dxa"/>
        <w:tblLook w:val="04A0" w:firstRow="1" w:lastRow="0" w:firstColumn="1" w:lastColumn="0" w:noHBand="0" w:noVBand="1"/>
      </w:tblPr>
      <w:tblGrid>
        <w:gridCol w:w="670"/>
        <w:gridCol w:w="1748"/>
        <w:gridCol w:w="7184"/>
      </w:tblGrid>
      <w:tr w:rsidR="00FB577E" w14:paraId="2C273B24" w14:textId="77777777">
        <w:trPr>
          <w:tblHeader/>
        </w:trPr>
        <w:tc>
          <w:tcPr>
            <w:tcW w:w="6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7C79A5D" w14:textId="77777777" w:rsidR="00FB577E" w:rsidRDefault="00C26483">
            <w:pPr>
              <w:spacing w:before="120" w:after="120"/>
              <w:rPr>
                <w:rFonts w:cstheme="minorBidi"/>
                <w:b/>
                <w:color w:val="FFFFFF" w:themeColor="background1"/>
              </w:rPr>
            </w:pPr>
            <w:r>
              <w:rPr>
                <w:rFonts w:cstheme="minorBidi"/>
                <w:b/>
                <w:color w:val="FFFFFF" w:themeColor="background1"/>
              </w:rPr>
              <w:t>Icon</w:t>
            </w:r>
          </w:p>
        </w:tc>
        <w:tc>
          <w:tcPr>
            <w:tcW w:w="17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F79DCD1" w14:textId="77777777" w:rsidR="00FB577E" w:rsidRDefault="00C26483">
            <w:pPr>
              <w:spacing w:before="120" w:after="120"/>
              <w:rPr>
                <w:rFonts w:cstheme="minorBidi"/>
                <w:b/>
                <w:color w:val="FFFFFF" w:themeColor="background1"/>
              </w:rPr>
            </w:pPr>
            <w:r>
              <w:rPr>
                <w:rFonts w:cstheme="minorBidi"/>
                <w:b/>
                <w:color w:val="FFFFFF" w:themeColor="background1"/>
              </w:rPr>
              <w:t>Tool</w:t>
            </w:r>
          </w:p>
        </w:tc>
        <w:tc>
          <w:tcPr>
            <w:tcW w:w="729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1192182" w14:textId="77777777" w:rsidR="00FB577E" w:rsidRDefault="00C26483">
            <w:pPr>
              <w:spacing w:before="120" w:after="120"/>
              <w:rPr>
                <w:rFonts w:cstheme="minorBidi"/>
                <w:b/>
                <w:color w:val="FFFFFF" w:themeColor="background1"/>
              </w:rPr>
            </w:pPr>
            <w:r>
              <w:rPr>
                <w:rFonts w:cstheme="minorBidi"/>
                <w:b/>
                <w:color w:val="FFFFFF" w:themeColor="background1"/>
              </w:rPr>
              <w:t>Purpose</w:t>
            </w:r>
          </w:p>
        </w:tc>
      </w:tr>
      <w:tr w:rsidR="00FB577E" w14:paraId="74D49688" w14:textId="77777777">
        <w:trPr>
          <w:cantSplit/>
        </w:trPr>
        <w:tc>
          <w:tcPr>
            <w:tcW w:w="670" w:type="dxa"/>
            <w:tcBorders>
              <w:top w:val="single" w:sz="4" w:space="0" w:color="auto"/>
              <w:left w:val="single" w:sz="4" w:space="0" w:color="auto"/>
              <w:bottom w:val="single" w:sz="4" w:space="0" w:color="auto"/>
              <w:right w:val="single" w:sz="4" w:space="0" w:color="auto"/>
            </w:tcBorders>
            <w:hideMark/>
          </w:tcPr>
          <w:p w14:paraId="78148F6B" w14:textId="77777777" w:rsidR="00FB577E" w:rsidRDefault="00C26483">
            <w:pPr>
              <w:spacing w:before="40" w:after="40"/>
              <w:jc w:val="center"/>
              <w:rPr>
                <w:rFonts w:cstheme="minorBidi"/>
              </w:rPr>
            </w:pPr>
            <w:r>
              <w:rPr>
                <w:noProof/>
              </w:rPr>
              <w:drawing>
                <wp:inline distT="0" distB="0" distL="0" distR="0" wp14:anchorId="56AD62E2" wp14:editId="54B76E90">
                  <wp:extent cx="228600" cy="228600"/>
                  <wp:effectExtent l="0" t="0" r="0" b="0"/>
                  <wp:docPr id="1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47CEF6AE" w14:textId="77777777" w:rsidR="00FB577E" w:rsidRDefault="00C26483">
            <w:pPr>
              <w:pStyle w:val="Button"/>
              <w:spacing w:before="120" w:after="120"/>
            </w:pPr>
            <w:r>
              <w:t>Manage Tiles</w:t>
            </w:r>
          </w:p>
        </w:tc>
        <w:tc>
          <w:tcPr>
            <w:tcW w:w="7290" w:type="dxa"/>
            <w:tcBorders>
              <w:top w:val="single" w:sz="4" w:space="0" w:color="auto"/>
              <w:left w:val="single" w:sz="4" w:space="0" w:color="auto"/>
              <w:bottom w:val="single" w:sz="4" w:space="0" w:color="auto"/>
              <w:right w:val="single" w:sz="4" w:space="0" w:color="auto"/>
            </w:tcBorders>
            <w:hideMark/>
          </w:tcPr>
          <w:p w14:paraId="69DA3FF5" w14:textId="77777777" w:rsidR="00FB577E" w:rsidRDefault="00C26483">
            <w:pPr>
              <w:rPr>
                <w:rFonts w:ascii="Arial" w:hAnsi="Arial" w:cs="Arial"/>
                <w:sz w:val="20"/>
                <w:szCs w:val="20"/>
              </w:rPr>
            </w:pPr>
            <w:r>
              <w:rPr>
                <w:rFonts w:ascii="Arial" w:hAnsi="Arial" w:cs="Arial"/>
                <w:sz w:val="20"/>
                <w:szCs w:val="20"/>
              </w:rPr>
              <w:t>Opens the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selection screen to add or remove tiles from the work area.</w:t>
            </w:r>
          </w:p>
        </w:tc>
      </w:tr>
      <w:tr w:rsidR="00FB577E" w14:paraId="0E8EB7C8" w14:textId="77777777">
        <w:trPr>
          <w:cantSplit/>
        </w:trPr>
        <w:tc>
          <w:tcPr>
            <w:tcW w:w="670" w:type="dxa"/>
            <w:tcBorders>
              <w:top w:val="single" w:sz="4" w:space="0" w:color="auto"/>
              <w:left w:val="single" w:sz="4" w:space="0" w:color="auto"/>
              <w:bottom w:val="single" w:sz="4" w:space="0" w:color="auto"/>
              <w:right w:val="single" w:sz="4" w:space="0" w:color="auto"/>
            </w:tcBorders>
            <w:hideMark/>
          </w:tcPr>
          <w:p w14:paraId="1A9FDB44" w14:textId="77777777" w:rsidR="00FB577E" w:rsidRDefault="00C26483">
            <w:pPr>
              <w:spacing w:before="40" w:after="40"/>
              <w:jc w:val="center"/>
              <w:rPr>
                <w:rFonts w:cstheme="minorBidi"/>
              </w:rPr>
            </w:pPr>
            <w:r>
              <w:rPr>
                <w:noProof/>
              </w:rPr>
              <w:drawing>
                <wp:inline distT="0" distB="0" distL="0" distR="0" wp14:anchorId="1C196AD3" wp14:editId="1623D255">
                  <wp:extent cx="238125" cy="238125"/>
                  <wp:effectExtent l="0" t="0" r="9525" b="9525"/>
                  <wp:docPr id="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01AB7CEC" w14:textId="77777777" w:rsidR="00FB577E" w:rsidRDefault="00C26483">
            <w:pPr>
              <w:pStyle w:val="Button"/>
              <w:spacing w:before="120" w:after="120"/>
            </w:pPr>
            <w:r>
              <w:t>Settings</w:t>
            </w:r>
          </w:p>
        </w:tc>
        <w:tc>
          <w:tcPr>
            <w:tcW w:w="7290" w:type="dxa"/>
            <w:tcBorders>
              <w:top w:val="single" w:sz="4" w:space="0" w:color="auto"/>
              <w:left w:val="single" w:sz="4" w:space="0" w:color="auto"/>
              <w:bottom w:val="single" w:sz="4" w:space="0" w:color="auto"/>
              <w:right w:val="single" w:sz="4" w:space="0" w:color="auto"/>
            </w:tcBorders>
            <w:hideMark/>
          </w:tcPr>
          <w:p w14:paraId="2AE42C92" w14:textId="77777777" w:rsidR="00FB577E" w:rsidRDefault="00C26483">
            <w:pPr>
              <w:rPr>
                <w:rFonts w:ascii="Arial" w:hAnsi="Arial" w:cs="Arial"/>
                <w:sz w:val="20"/>
                <w:szCs w:val="20"/>
              </w:rPr>
            </w:pPr>
            <w:r>
              <w:rPr>
                <w:rFonts w:ascii="Arial" w:hAnsi="Arial" w:cs="Arial"/>
                <w:sz w:val="20"/>
                <w:szCs w:val="20"/>
              </w:rPr>
              <w:t>Opens the settings dialog for the current screen.</w:t>
            </w:r>
          </w:p>
        </w:tc>
      </w:tr>
      <w:tr w:rsidR="00FB577E" w14:paraId="171A6A12" w14:textId="77777777">
        <w:trPr>
          <w:cantSplit/>
        </w:trPr>
        <w:tc>
          <w:tcPr>
            <w:tcW w:w="670" w:type="dxa"/>
            <w:tcBorders>
              <w:top w:val="single" w:sz="4" w:space="0" w:color="auto"/>
              <w:left w:val="single" w:sz="4" w:space="0" w:color="auto"/>
              <w:bottom w:val="single" w:sz="4" w:space="0" w:color="auto"/>
              <w:right w:val="single" w:sz="4" w:space="0" w:color="auto"/>
            </w:tcBorders>
            <w:hideMark/>
          </w:tcPr>
          <w:p w14:paraId="142D3CDD" w14:textId="77777777" w:rsidR="00FB577E" w:rsidRDefault="00C26483">
            <w:pPr>
              <w:spacing w:before="40" w:after="40"/>
              <w:jc w:val="center"/>
              <w:rPr>
                <w:rFonts w:cstheme="minorBidi"/>
              </w:rPr>
            </w:pPr>
            <w:r>
              <w:rPr>
                <w:noProof/>
              </w:rPr>
              <w:drawing>
                <wp:inline distT="0" distB="0" distL="0" distR="0" wp14:anchorId="7748CAC3" wp14:editId="3E978A69">
                  <wp:extent cx="228600" cy="228600"/>
                  <wp:effectExtent l="0" t="0" r="0" b="0"/>
                  <wp:docPr id="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2684AF85" w14:textId="77777777" w:rsidR="00FB577E" w:rsidRDefault="00C26483">
            <w:pPr>
              <w:pStyle w:val="Button"/>
              <w:spacing w:before="120" w:after="120"/>
            </w:pPr>
            <w:r>
              <w:t>Help</w:t>
            </w:r>
          </w:p>
        </w:tc>
        <w:tc>
          <w:tcPr>
            <w:tcW w:w="7290" w:type="dxa"/>
            <w:tcBorders>
              <w:top w:val="single" w:sz="4" w:space="0" w:color="auto"/>
              <w:left w:val="single" w:sz="4" w:space="0" w:color="auto"/>
              <w:bottom w:val="single" w:sz="4" w:space="0" w:color="auto"/>
              <w:right w:val="single" w:sz="4" w:space="0" w:color="auto"/>
            </w:tcBorders>
            <w:hideMark/>
          </w:tcPr>
          <w:p w14:paraId="4B4E54DC" w14:textId="77777777" w:rsidR="00FB577E" w:rsidRDefault="00C26483">
            <w:pPr>
              <w:rPr>
                <w:rFonts w:ascii="Arial" w:hAnsi="Arial" w:cs="Arial"/>
                <w:sz w:val="20"/>
                <w:szCs w:val="20"/>
              </w:rPr>
            </w:pPr>
            <w:r>
              <w:rPr>
                <w:rFonts w:ascii="Arial" w:hAnsi="Arial" w:cs="Arial"/>
                <w:sz w:val="20"/>
                <w:szCs w:val="20"/>
              </w:rPr>
              <w:t>Opens the Help file associated with the current page.</w:t>
            </w:r>
          </w:p>
        </w:tc>
      </w:tr>
    </w:tbl>
    <w:p w14:paraId="6B63E876" w14:textId="77777777" w:rsidR="00FB577E" w:rsidRDefault="00C26483">
      <w:pPr>
        <w:pStyle w:val="Heading3"/>
        <w:spacing w:before="360"/>
      </w:pPr>
      <w:bookmarkStart w:id="8" w:name="_Toc17795760"/>
      <w:r>
        <w:t>Work Area</w:t>
      </w:r>
      <w:bookmarkEnd w:id="8"/>
    </w:p>
    <w:p w14:paraId="72D9F259" w14:textId="77777777" w:rsidR="00FB577E" w:rsidRDefault="00C26483">
      <w:pPr>
        <w:spacing w:after="240"/>
        <w:ind w:left="360"/>
      </w:pPr>
      <w:r>
        <w:t xml:space="preserve">The Work Area of the </w:t>
      </w:r>
      <w:r>
        <w:rPr>
          <w:rStyle w:val="PageNameChar"/>
          <w:rFonts w:cstheme="minorBidi"/>
        </w:rPr>
        <w:t>Console</w:t>
      </w:r>
      <w:r>
        <w:rPr>
          <w:rStyle w:val="PageNameChar"/>
          <w:rFonts w:cstheme="minorBidi"/>
        </w:rPr>
        <w:fldChar w:fldCharType="begin"/>
      </w:r>
      <w:r>
        <w:rPr>
          <w:rStyle w:val="PageNameChar"/>
          <w:rFonts w:cstheme="minorBidi"/>
        </w:rPr>
        <w:instrText xml:space="preserve"> XE "Console" </w:instrText>
      </w:r>
      <w:r>
        <w:rPr>
          <w:rStyle w:val="PageNameChar"/>
          <w:rFonts w:cstheme="minorBidi"/>
        </w:rPr>
        <w:fldChar w:fldCharType="end"/>
      </w:r>
      <w:r>
        <w:t xml:space="preserve"> page displays one or more Tiles. Each tile</w:t>
      </w:r>
      <w:r>
        <w:fldChar w:fldCharType="begin"/>
      </w:r>
      <w:r>
        <w:instrText xml:space="preserve"> XE "tile" </w:instrText>
      </w:r>
      <w:r>
        <w:fldChar w:fldCharType="end"/>
      </w:r>
      <w:r>
        <w:t xml:space="preserve"> provides access to different information and functionality, such as; menus, claim lists, recently accessed items, diaries, email, system notices, graphs, statistics, and more.</w:t>
      </w:r>
    </w:p>
    <w:p w14:paraId="2E33275C" w14:textId="57006A6D" w:rsidR="00FB577E" w:rsidRDefault="00C26483">
      <w:pPr>
        <w:spacing w:after="240"/>
        <w:ind w:left="360"/>
      </w:pPr>
      <w:r>
        <w:t xml:space="preserve">The Work Area is fully </w:t>
      </w:r>
      <w:r w:rsidR="00B75B44">
        <w:t>configurable,</w:t>
      </w:r>
      <w:r>
        <w:t xml:space="preserve"> and you can modify it to meet your specific work requirements. The layout of the Work Area is like a grid. It can have from one (1) to five (5) columns and any number of rows. You can also set the width of each column.</w:t>
      </w:r>
    </w:p>
    <w:p w14:paraId="7B79C4F7" w14:textId="77777777" w:rsidR="00FB577E" w:rsidRDefault="00C26483">
      <w:pPr>
        <w:pStyle w:val="Heading3"/>
      </w:pPr>
      <w:bookmarkStart w:id="9" w:name="_Toc17795761"/>
      <w:r>
        <w:t>Status Bar</w:t>
      </w:r>
      <w:bookmarkEnd w:id="9"/>
      <w:r>
        <w:fldChar w:fldCharType="begin"/>
      </w:r>
      <w:r>
        <w:instrText xml:space="preserve"> XE "Status Bar" </w:instrText>
      </w:r>
      <w:r>
        <w:fldChar w:fldCharType="end"/>
      </w:r>
    </w:p>
    <w:p w14:paraId="0986420D" w14:textId="77777777" w:rsidR="00FB577E" w:rsidRDefault="00C26483">
      <w:pPr>
        <w:spacing w:after="240"/>
        <w:ind w:left="360"/>
      </w:pPr>
      <w:r>
        <w:t>The Status Bar</w:t>
      </w:r>
      <w:r>
        <w:fldChar w:fldCharType="begin"/>
      </w:r>
      <w:r>
        <w:instrText xml:space="preserve"> XE "Status Bar" </w:instrText>
      </w:r>
      <w:r>
        <w:fldChar w:fldCharType="end"/>
      </w:r>
      <w:r>
        <w:t xml:space="preserve"> displays messages on the left side. The right side displays the name of the database that you are connected to and the name of the user that logged in.</w:t>
      </w:r>
    </w:p>
    <w:p w14:paraId="7EA0AC2F" w14:textId="77777777" w:rsidR="00FB577E" w:rsidRDefault="00C26483">
      <w:pPr>
        <w:pStyle w:val="Heading3"/>
      </w:pPr>
      <w:bookmarkStart w:id="10" w:name="_Toc17795762"/>
      <w:r>
        <w:t>Tiles</w:t>
      </w:r>
      <w:bookmarkEnd w:id="10"/>
    </w:p>
    <w:p w14:paraId="74FA8181" w14:textId="77777777" w:rsidR="00FB577E" w:rsidRDefault="00C26483">
      <w:pPr>
        <w:spacing w:after="240"/>
        <w:ind w:left="360"/>
      </w:pPr>
      <w:r>
        <w:rPr>
          <w:noProof/>
        </w:rPr>
        <w:drawing>
          <wp:anchor distT="0" distB="0" distL="114300" distR="114300" simplePos="0" relativeHeight="251660288" behindDoc="0" locked="0" layoutInCell="1" allowOverlap="1" wp14:anchorId="56A5A374" wp14:editId="2B7C73A8">
            <wp:simplePos x="0" y="0"/>
            <wp:positionH relativeFrom="column">
              <wp:posOffset>3551555</wp:posOffset>
            </wp:positionH>
            <wp:positionV relativeFrom="paragraph">
              <wp:posOffset>31115</wp:posOffset>
            </wp:positionV>
            <wp:extent cx="2906395" cy="1872615"/>
            <wp:effectExtent l="0" t="0" r="8255" b="0"/>
            <wp:wrapSquare wrapText="bothSides"/>
            <wp:docPr id="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395" cy="1872615"/>
                    </a:xfrm>
                    <a:prstGeom prst="rect">
                      <a:avLst/>
                    </a:prstGeom>
                    <a:noFill/>
                  </pic:spPr>
                </pic:pic>
              </a:graphicData>
            </a:graphic>
            <wp14:sizeRelH relativeFrom="page">
              <wp14:pctWidth>0</wp14:pctWidth>
            </wp14:sizeRelH>
            <wp14:sizeRelV relativeFrom="page">
              <wp14:pctHeight>0</wp14:pctHeight>
            </wp14:sizeRelV>
          </wp:anchor>
        </w:drawing>
      </w:r>
      <w:r>
        <w:t>A Tile</w:t>
      </w:r>
      <w:r>
        <w:fldChar w:fldCharType="begin"/>
      </w:r>
      <w:r>
        <w:instrText xml:space="preserve"> XE "Tile" </w:instrText>
      </w:r>
      <w:r>
        <w:fldChar w:fldCharType="end"/>
      </w:r>
      <w:r>
        <w:t xml:space="preserve"> is a small window that provides access to a particular set of functions. For example, Menu Tiles contain menu options that allow you to easily access a particular feature, such as entering a New Claim record or running a report. All tiles can be expanded to a full screen for easier viewing and, in some instances, additional capabilities.</w:t>
      </w:r>
    </w:p>
    <w:p w14:paraId="49472A93" w14:textId="77777777" w:rsidR="00FB577E" w:rsidRDefault="00C26483">
      <w:pPr>
        <w:spacing w:after="240"/>
        <w:ind w:left="360"/>
      </w:pPr>
      <w:r>
        <w:t>The following lists various Tiles available with ATS/COMP that are available at the time of this writing; however, new Tiles are being developed as time goes on.</w:t>
      </w:r>
    </w:p>
    <w:tbl>
      <w:tblPr>
        <w:tblStyle w:val="TableGrid"/>
        <w:tblW w:w="0" w:type="auto"/>
        <w:tblInd w:w="468" w:type="dxa"/>
        <w:tblLook w:val="04A0" w:firstRow="1" w:lastRow="0" w:firstColumn="1" w:lastColumn="0" w:noHBand="0" w:noVBand="1"/>
      </w:tblPr>
      <w:tblGrid>
        <w:gridCol w:w="3910"/>
        <w:gridCol w:w="5692"/>
      </w:tblGrid>
      <w:tr w:rsidR="00FB577E" w14:paraId="1828938D" w14:textId="77777777">
        <w:trPr>
          <w:tblHeader/>
        </w:trPr>
        <w:tc>
          <w:tcPr>
            <w:tcW w:w="39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A3914DB" w14:textId="77777777" w:rsidR="00FB577E" w:rsidRDefault="00C26483">
            <w:pPr>
              <w:spacing w:before="120" w:after="120"/>
              <w:rPr>
                <w:rFonts w:cstheme="minorBidi"/>
                <w:b/>
                <w:color w:val="FFFFFF" w:themeColor="background1"/>
              </w:rPr>
            </w:pPr>
            <w:r>
              <w:rPr>
                <w:rFonts w:cstheme="minorBidi"/>
                <w:b/>
                <w:color w:val="FFFFFF" w:themeColor="background1"/>
              </w:rPr>
              <w:t>Tile</w:t>
            </w:r>
            <w:r>
              <w:rPr>
                <w:b/>
                <w:color w:val="FFFFFF" w:themeColor="background1"/>
              </w:rPr>
              <w:fldChar w:fldCharType="begin"/>
            </w:r>
            <w:r>
              <w:rPr>
                <w:rFonts w:cstheme="minorBidi"/>
              </w:rPr>
              <w:instrText xml:space="preserve"> XE "Tile" </w:instrText>
            </w:r>
            <w:r>
              <w:rPr>
                <w:b/>
                <w:color w:val="FFFFFF" w:themeColor="background1"/>
              </w:rPr>
              <w:fldChar w:fldCharType="end"/>
            </w:r>
          </w:p>
        </w:tc>
        <w:tc>
          <w:tcPr>
            <w:tcW w:w="58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AE1EC08" w14:textId="77777777" w:rsidR="00FB577E" w:rsidRDefault="00C26483">
            <w:pPr>
              <w:spacing w:before="120" w:after="120"/>
              <w:rPr>
                <w:rFonts w:cstheme="minorBidi"/>
                <w:b/>
                <w:color w:val="FFFFFF" w:themeColor="background1"/>
              </w:rPr>
            </w:pPr>
            <w:r>
              <w:rPr>
                <w:rFonts w:cstheme="minorBidi"/>
                <w:b/>
                <w:color w:val="FFFFFF" w:themeColor="background1"/>
              </w:rPr>
              <w:t>Tile</w:t>
            </w:r>
            <w:r>
              <w:rPr>
                <w:b/>
                <w:color w:val="FFFFFF" w:themeColor="background1"/>
              </w:rPr>
              <w:fldChar w:fldCharType="begin"/>
            </w:r>
            <w:r>
              <w:rPr>
                <w:rFonts w:cstheme="minorBidi"/>
              </w:rPr>
              <w:instrText xml:space="preserve"> XE "Tile" </w:instrText>
            </w:r>
            <w:r>
              <w:rPr>
                <w:b/>
                <w:color w:val="FFFFFF" w:themeColor="background1"/>
              </w:rPr>
              <w:fldChar w:fldCharType="end"/>
            </w:r>
            <w:r>
              <w:rPr>
                <w:rFonts w:cstheme="minorBidi"/>
                <w:b/>
                <w:color w:val="FFFFFF" w:themeColor="background1"/>
              </w:rPr>
              <w:t xml:space="preserve"> Description</w:t>
            </w:r>
          </w:p>
        </w:tc>
      </w:tr>
      <w:tr w:rsidR="00FB577E" w14:paraId="3FAFBBA5"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B134E1"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606DB7B1" wp14:editId="6C2CDBF6">
                  <wp:extent cx="2466975" cy="1543050"/>
                  <wp:effectExtent l="0" t="0" r="9525"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4467F79" w14:textId="77777777" w:rsidR="00FB577E" w:rsidRDefault="00C26483">
            <w:pPr>
              <w:spacing w:after="200"/>
              <w:rPr>
                <w:rFonts w:ascii="Arial" w:hAnsi="Arial" w:cs="Arial"/>
                <w:sz w:val="20"/>
                <w:szCs w:val="20"/>
              </w:rPr>
            </w:pPr>
            <w:r>
              <w:rPr>
                <w:rFonts w:ascii="Arial" w:hAnsi="Arial" w:cs="Arial"/>
                <w:sz w:val="20"/>
                <w:szCs w:val="20"/>
              </w:rPr>
              <w:t>The System Notices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displays general interest messages that have been created by authorized users and/or informational messages from the system, such as workflow task assignments and other reminders.</w:t>
            </w:r>
          </w:p>
          <w:p w14:paraId="6F94EF5D" w14:textId="77777777" w:rsidR="00FB577E" w:rsidRDefault="00C26483">
            <w:pPr>
              <w:rPr>
                <w:rFonts w:ascii="Arial" w:hAnsi="Arial" w:cs="Arial"/>
                <w:sz w:val="20"/>
                <w:szCs w:val="20"/>
              </w:rPr>
            </w:pPr>
            <w:r>
              <w:rPr>
                <w:rFonts w:ascii="Arial" w:hAnsi="Arial" w:cs="Arial"/>
                <w:sz w:val="20"/>
                <w:szCs w:val="20"/>
              </w:rPr>
              <w:t>The expanded page allows you to view all recent messages or notifications.</w:t>
            </w:r>
          </w:p>
        </w:tc>
      </w:tr>
      <w:tr w:rsidR="00FB577E" w14:paraId="7AB67FC3"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BE8254"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0FFF6455" wp14:editId="53B8BD03">
                  <wp:extent cx="2466975" cy="1543050"/>
                  <wp:effectExtent l="0" t="0" r="9525" b="0"/>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4E9AC51A" w14:textId="77777777" w:rsidR="00FB577E" w:rsidRDefault="00C26483">
            <w:pPr>
              <w:spacing w:after="200"/>
              <w:rPr>
                <w:rFonts w:ascii="Arial" w:hAnsi="Arial" w:cs="Arial"/>
                <w:sz w:val="20"/>
                <w:szCs w:val="20"/>
              </w:rPr>
            </w:pPr>
            <w:r>
              <w:rPr>
                <w:rFonts w:ascii="Arial" w:hAnsi="Arial" w:cs="Arial"/>
                <w:sz w:val="20"/>
                <w:szCs w:val="20"/>
              </w:rPr>
              <w:t>The Open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shows a list of all open claims that are assigned to the current user. Clicking on an item will open the associated claim record.</w:t>
            </w:r>
          </w:p>
          <w:p w14:paraId="22886890" w14:textId="77777777" w:rsidR="00FB577E" w:rsidRDefault="00C26483">
            <w:pPr>
              <w:spacing w:after="200"/>
              <w:rPr>
                <w:rFonts w:ascii="Arial" w:hAnsi="Arial" w:cs="Arial"/>
                <w:sz w:val="20"/>
                <w:szCs w:val="20"/>
              </w:rPr>
            </w:pPr>
            <w:r>
              <w:rPr>
                <w:rFonts w:ascii="Arial" w:hAnsi="Arial" w:cs="Arial"/>
                <w:sz w:val="20"/>
                <w:szCs w:val="20"/>
              </w:rPr>
              <w:t xml:space="preserve">The number of entries displayed can be set by the user. </w:t>
            </w:r>
          </w:p>
          <w:p w14:paraId="6620284A" w14:textId="77777777" w:rsidR="00FB577E" w:rsidRDefault="00C26483">
            <w:pPr>
              <w:rPr>
                <w:rFonts w:ascii="Arial" w:hAnsi="Arial" w:cs="Arial"/>
                <w:sz w:val="20"/>
                <w:szCs w:val="20"/>
              </w:rPr>
            </w:pPr>
            <w:r>
              <w:rPr>
                <w:rFonts w:ascii="Arial" w:hAnsi="Arial" w:cs="Arial"/>
                <w:sz w:val="20"/>
                <w:szCs w:val="20"/>
              </w:rPr>
              <w:t>The expanded page shows the entire list of open claims assigned to the user.</w:t>
            </w:r>
          </w:p>
        </w:tc>
      </w:tr>
      <w:tr w:rsidR="00FB577E" w14:paraId="153C257C"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5056B9"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7137F567" wp14:editId="0ACE5E0B">
                  <wp:extent cx="2466975" cy="1543050"/>
                  <wp:effectExtent l="0" t="0" r="9525" b="0"/>
                  <wp:docPr id="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31BCCDA" w14:textId="77777777" w:rsidR="00FB577E" w:rsidRDefault="00C26483">
            <w:pPr>
              <w:spacing w:after="200"/>
              <w:rPr>
                <w:rFonts w:ascii="Arial" w:hAnsi="Arial" w:cs="Arial"/>
                <w:sz w:val="20"/>
                <w:szCs w:val="20"/>
              </w:rPr>
            </w:pPr>
            <w:r>
              <w:rPr>
                <w:rFonts w:ascii="Arial" w:hAnsi="Arial" w:cs="Arial"/>
                <w:sz w:val="20"/>
                <w:szCs w:val="20"/>
              </w:rPr>
              <w:t>The Recently Accessed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shows a list of the most recently opened claims for the current user, in reverse chronological order. Clicking on an item will open the associated claim record.</w:t>
            </w:r>
          </w:p>
          <w:p w14:paraId="2C8E9246" w14:textId="77777777" w:rsidR="00FB577E" w:rsidRDefault="00C26483">
            <w:pPr>
              <w:spacing w:after="200"/>
              <w:rPr>
                <w:rFonts w:ascii="Arial" w:hAnsi="Arial" w:cs="Arial"/>
                <w:sz w:val="20"/>
                <w:szCs w:val="20"/>
              </w:rPr>
            </w:pPr>
            <w:r>
              <w:rPr>
                <w:rFonts w:ascii="Arial" w:hAnsi="Arial" w:cs="Arial"/>
                <w:sz w:val="20"/>
                <w:szCs w:val="20"/>
              </w:rPr>
              <w:t xml:space="preserve">The number of entries displayed can be set by the user. </w:t>
            </w:r>
          </w:p>
          <w:p w14:paraId="748E616A" w14:textId="77777777" w:rsidR="00FB577E" w:rsidRDefault="00C26483">
            <w:pPr>
              <w:rPr>
                <w:rFonts w:ascii="Arial" w:hAnsi="Arial" w:cs="Arial"/>
                <w:sz w:val="20"/>
                <w:szCs w:val="20"/>
              </w:rPr>
            </w:pPr>
            <w:r>
              <w:rPr>
                <w:rFonts w:ascii="Arial" w:hAnsi="Arial" w:cs="Arial"/>
                <w:sz w:val="20"/>
                <w:szCs w:val="20"/>
              </w:rPr>
              <w:t>The expanded page shows the entire list of recently accessed claims.</w:t>
            </w:r>
          </w:p>
        </w:tc>
      </w:tr>
      <w:tr w:rsidR="00FB577E" w14:paraId="074D33B3"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76B0D5"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29FA7595" wp14:editId="087DA7B4">
                  <wp:extent cx="2466975" cy="1543050"/>
                  <wp:effectExtent l="0" t="0" r="9525"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476AAA5A" w14:textId="77777777" w:rsidR="00FB577E" w:rsidRDefault="00C26483">
            <w:pPr>
              <w:spacing w:after="200"/>
              <w:rPr>
                <w:rFonts w:ascii="Arial" w:hAnsi="Arial" w:cs="Arial"/>
                <w:sz w:val="20"/>
                <w:szCs w:val="20"/>
              </w:rPr>
            </w:pPr>
            <w:r>
              <w:rPr>
                <w:rFonts w:ascii="Arial" w:hAnsi="Arial" w:cs="Arial"/>
                <w:sz w:val="20"/>
                <w:szCs w:val="20"/>
              </w:rPr>
              <w:t>The WC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Dashboard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Dashboard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overall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set for the Workers’ Compensation claims in the system.</w:t>
            </w:r>
          </w:p>
          <w:p w14:paraId="621629C4" w14:textId="77777777" w:rsidR="00FB577E" w:rsidRDefault="00C26483">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rPr>
                <w:rFonts w:cstheme="minorBidi"/>
              </w:rPr>
              <w:instrText xml:space="preserve"> XE "dashboard" </w:instrText>
            </w:r>
            <w:r>
              <w:rPr>
                <w:rFonts w:ascii="Arial" w:hAnsi="Arial" w:cs="Arial"/>
                <w:sz w:val="20"/>
                <w:szCs w:val="20"/>
              </w:rPr>
              <w:fldChar w:fldCharType="end"/>
            </w:r>
            <w:r>
              <w:rPr>
                <w:rFonts w:ascii="Arial" w:hAnsi="Arial" w:cs="Arial"/>
                <w:sz w:val="20"/>
                <w:szCs w:val="20"/>
              </w:rPr>
              <w:t xml:space="preserve"> that provides more specific information on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w:t>
            </w:r>
          </w:p>
        </w:tc>
      </w:tr>
      <w:tr w:rsidR="00FB577E" w14:paraId="67D36451"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C5184B"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57975E4F" wp14:editId="6509E632">
                  <wp:extent cx="2466975" cy="1600200"/>
                  <wp:effectExtent l="0" t="0" r="9525" b="0"/>
                  <wp:docPr id="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F41CCEA" w14:textId="77777777" w:rsidR="00FB577E" w:rsidRDefault="00C26483">
            <w:pPr>
              <w:spacing w:after="200"/>
              <w:rPr>
                <w:rFonts w:ascii="Arial" w:hAnsi="Arial" w:cs="Arial"/>
                <w:sz w:val="20"/>
                <w:szCs w:val="20"/>
              </w:rPr>
            </w:pPr>
            <w:r>
              <w:rPr>
                <w:rFonts w:ascii="Arial" w:hAnsi="Arial" w:cs="Arial"/>
                <w:sz w:val="20"/>
                <w:szCs w:val="20"/>
              </w:rPr>
              <w:t>The WC Claim Types Dashboard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Dashboard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breakdown of claims by type for the Workers’ Compensation claims in the system.</w:t>
            </w:r>
          </w:p>
          <w:p w14:paraId="3A5EF46A" w14:textId="77777777" w:rsidR="00FB577E" w:rsidRDefault="00C26483">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rPr>
                <w:rFonts w:cstheme="minorBidi"/>
              </w:rPr>
              <w:instrText xml:space="preserve"> XE "dashboard" </w:instrText>
            </w:r>
            <w:r>
              <w:rPr>
                <w:rFonts w:ascii="Arial" w:hAnsi="Arial" w:cs="Arial"/>
                <w:sz w:val="20"/>
                <w:szCs w:val="20"/>
              </w:rPr>
              <w:fldChar w:fldCharType="end"/>
            </w:r>
            <w:r>
              <w:rPr>
                <w:rFonts w:ascii="Arial" w:hAnsi="Arial" w:cs="Arial"/>
                <w:sz w:val="20"/>
                <w:szCs w:val="20"/>
              </w:rPr>
              <w:t xml:space="preserve"> that provides more specific information for each claim type.</w:t>
            </w:r>
          </w:p>
        </w:tc>
      </w:tr>
      <w:tr w:rsidR="00FB577E" w14:paraId="5E965CEA"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BC6127"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47D102C7" wp14:editId="38645460">
                  <wp:extent cx="2466975" cy="1590675"/>
                  <wp:effectExtent l="0" t="0" r="9525" b="9525"/>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5CE7D3F5" w14:textId="77777777" w:rsidR="00FB577E" w:rsidRDefault="00C26483">
            <w:pPr>
              <w:spacing w:after="200"/>
              <w:rPr>
                <w:rFonts w:ascii="Arial" w:hAnsi="Arial" w:cs="Arial"/>
                <w:sz w:val="20"/>
                <w:szCs w:val="20"/>
              </w:rPr>
            </w:pPr>
            <w:r>
              <w:rPr>
                <w:rFonts w:ascii="Arial" w:hAnsi="Arial" w:cs="Arial"/>
                <w:sz w:val="20"/>
                <w:szCs w:val="20"/>
              </w:rPr>
              <w:t>The Open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Dashboard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Dashboard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overall number of currently open claims in the system, of each type.</w:t>
            </w:r>
          </w:p>
          <w:p w14:paraId="44BB4016" w14:textId="77777777" w:rsidR="00FB577E" w:rsidRDefault="00C26483">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rPr>
                <w:rFonts w:cstheme="minorBidi"/>
              </w:rPr>
              <w:instrText xml:space="preserve"> XE "dashboard" </w:instrText>
            </w:r>
            <w:r>
              <w:rPr>
                <w:rFonts w:ascii="Arial" w:hAnsi="Arial" w:cs="Arial"/>
                <w:sz w:val="20"/>
                <w:szCs w:val="20"/>
              </w:rPr>
              <w:fldChar w:fldCharType="end"/>
            </w:r>
            <w:r>
              <w:rPr>
                <w:rFonts w:ascii="Arial" w:hAnsi="Arial" w:cs="Arial"/>
                <w:sz w:val="20"/>
                <w:szCs w:val="20"/>
              </w:rPr>
              <w:t xml:space="preserve"> that provides more specific information on the breakdown of each type of claim.</w:t>
            </w:r>
          </w:p>
        </w:tc>
      </w:tr>
      <w:tr w:rsidR="00FB577E" w14:paraId="647207AF"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775D71"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7C05B6AC" wp14:editId="023DCF7C">
                  <wp:extent cx="2466975" cy="1543050"/>
                  <wp:effectExtent l="0" t="0" r="9525" b="0"/>
                  <wp:docPr id="1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03488921" w14:textId="77777777" w:rsidR="00FB577E" w:rsidRDefault="00C26483">
            <w:pPr>
              <w:spacing w:after="200"/>
              <w:rPr>
                <w:rFonts w:ascii="Arial" w:hAnsi="Arial" w:cs="Arial"/>
                <w:sz w:val="20"/>
                <w:szCs w:val="20"/>
              </w:rPr>
            </w:pPr>
            <w:r>
              <w:rPr>
                <w:rFonts w:ascii="Arial" w:hAnsi="Arial" w:cs="Arial"/>
                <w:sz w:val="20"/>
                <w:szCs w:val="20"/>
              </w:rPr>
              <w:t>The Email Tile integrates with your email system to provide a list of current items in your inbox. Individual items can be opened and read. New email messages can also be created.</w:t>
            </w:r>
          </w:p>
          <w:p w14:paraId="10C158A2" w14:textId="77777777" w:rsidR="00FB577E" w:rsidRDefault="00C26483">
            <w:pPr>
              <w:rPr>
                <w:rFonts w:ascii="Arial" w:hAnsi="Arial" w:cs="Arial"/>
                <w:sz w:val="20"/>
                <w:szCs w:val="20"/>
              </w:rPr>
            </w:pPr>
            <w:r>
              <w:rPr>
                <w:rFonts w:ascii="Arial" w:hAnsi="Arial" w:cs="Arial"/>
                <w:sz w:val="20"/>
                <w:szCs w:val="20"/>
              </w:rPr>
              <w:t>The expanded page provides access to a fully functional email manager that includes a calendar, task list and more.</w:t>
            </w:r>
          </w:p>
        </w:tc>
      </w:tr>
      <w:tr w:rsidR="00FB577E" w14:paraId="23EEE3B1"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9DA456"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184D8A36" wp14:editId="71BBFC01">
                  <wp:extent cx="2466975" cy="1543050"/>
                  <wp:effectExtent l="0" t="0" r="9525"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0BB62FF7" w14:textId="77777777" w:rsidR="00FB577E" w:rsidRDefault="00C26483">
            <w:pPr>
              <w:spacing w:after="200"/>
              <w:rPr>
                <w:rFonts w:ascii="Arial" w:hAnsi="Arial" w:cs="Arial"/>
                <w:sz w:val="20"/>
                <w:szCs w:val="20"/>
              </w:rPr>
            </w:pPr>
            <w:r>
              <w:rPr>
                <w:rFonts w:ascii="Arial" w:hAnsi="Arial" w:cs="Arial"/>
                <w:sz w:val="20"/>
                <w:szCs w:val="20"/>
              </w:rPr>
              <w:t>The Diaries Tile provides a list of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/Workflow entries that are assigned to the current user. Entries are listed in chronological order by due date. Diaries can be opened, reviewed, marked as complete from the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and new Diary entries can be created.</w:t>
            </w:r>
          </w:p>
          <w:p w14:paraId="675ADD76" w14:textId="77777777" w:rsidR="00FB577E" w:rsidRDefault="00C26483">
            <w:pPr>
              <w:rPr>
                <w:rFonts w:ascii="Arial" w:hAnsi="Arial" w:cs="Arial"/>
                <w:sz w:val="20"/>
                <w:szCs w:val="20"/>
              </w:rPr>
            </w:pPr>
            <w:r>
              <w:rPr>
                <w:rFonts w:ascii="Arial" w:hAnsi="Arial" w:cs="Arial"/>
                <w:sz w:val="20"/>
                <w:szCs w:val="20"/>
              </w:rPr>
              <w:t>The expanded page provides a complete list of all diaries for the current user and, if authorized, show diaries for members of a group.</w:t>
            </w:r>
          </w:p>
        </w:tc>
      </w:tr>
      <w:tr w:rsidR="00FB577E" w14:paraId="4C973F07"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A1BF64"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53BFA0A8" wp14:editId="79833541">
                  <wp:extent cx="2466975" cy="1543050"/>
                  <wp:effectExtent l="0" t="0" r="952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3E381ABF" w14:textId="77777777" w:rsidR="00FB577E" w:rsidRDefault="00C26483">
            <w:pPr>
              <w:spacing w:after="200"/>
              <w:rPr>
                <w:rFonts w:ascii="Arial" w:hAnsi="Arial" w:cs="Arial"/>
                <w:sz w:val="20"/>
                <w:szCs w:val="20"/>
              </w:rPr>
            </w:pPr>
            <w:r>
              <w:rPr>
                <w:rFonts w:ascii="Arial" w:hAnsi="Arial" w:cs="Arial"/>
                <w:sz w:val="20"/>
                <w:szCs w:val="20"/>
              </w:rPr>
              <w:t>The WC Average Claim Cost Tile displays a graph that compares current, recent and historical cost data.</w:t>
            </w:r>
          </w:p>
          <w:p w14:paraId="0966ECCE" w14:textId="77777777" w:rsidR="00FB577E" w:rsidRDefault="00C26483">
            <w:pPr>
              <w:rPr>
                <w:rFonts w:ascii="Arial" w:hAnsi="Arial" w:cs="Arial"/>
                <w:sz w:val="20"/>
                <w:szCs w:val="20"/>
              </w:rPr>
            </w:pPr>
            <w:r>
              <w:rPr>
                <w:rFonts w:ascii="Arial" w:hAnsi="Arial" w:cs="Arial"/>
                <w:sz w:val="20"/>
                <w:szCs w:val="20"/>
              </w:rPr>
              <w:t>The expanded page shows a larger view of the graph.</w:t>
            </w:r>
          </w:p>
        </w:tc>
      </w:tr>
      <w:tr w:rsidR="00FB577E" w14:paraId="3231CEBD"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59BF1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399EF1DB" wp14:editId="21B1201F">
                  <wp:extent cx="2466975" cy="159067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4B05B7FE" w14:textId="77777777" w:rsidR="00FB577E" w:rsidRDefault="00C26483">
            <w:pPr>
              <w:spacing w:after="200"/>
              <w:rPr>
                <w:rFonts w:ascii="Arial" w:hAnsi="Arial" w:cs="Arial"/>
                <w:sz w:val="20"/>
                <w:szCs w:val="20"/>
              </w:rPr>
            </w:pPr>
            <w:r>
              <w:rPr>
                <w:rFonts w:ascii="Arial" w:hAnsi="Arial" w:cs="Arial"/>
                <w:sz w:val="20"/>
                <w:szCs w:val="20"/>
              </w:rPr>
              <w:t>The WC 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displays a graph that shows the frequency of injuries by month.</w:t>
            </w:r>
          </w:p>
          <w:p w14:paraId="357059CD" w14:textId="77777777" w:rsidR="00FB577E" w:rsidRDefault="00C26483">
            <w:pPr>
              <w:rPr>
                <w:rFonts w:ascii="Arial" w:hAnsi="Arial" w:cs="Arial"/>
                <w:sz w:val="20"/>
                <w:szCs w:val="20"/>
              </w:rPr>
            </w:pPr>
            <w:r>
              <w:rPr>
                <w:rFonts w:ascii="Arial" w:hAnsi="Arial" w:cs="Arial"/>
                <w:sz w:val="20"/>
                <w:szCs w:val="20"/>
              </w:rPr>
              <w:t>The expanded page shows a larger view of the graph.</w:t>
            </w:r>
          </w:p>
        </w:tc>
      </w:tr>
      <w:tr w:rsidR="00FB577E" w14:paraId="430F65FB"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D4E427"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232A1CA1" wp14:editId="21991E63">
                  <wp:extent cx="2466975" cy="1590675"/>
                  <wp:effectExtent l="0" t="0" r="9525" b="952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71418E8C" w14:textId="77777777" w:rsidR="00FB577E" w:rsidRDefault="00C26483">
            <w:pPr>
              <w:spacing w:after="200"/>
              <w:rPr>
                <w:rFonts w:ascii="Arial" w:hAnsi="Arial" w:cs="Arial"/>
                <w:sz w:val="20"/>
                <w:szCs w:val="20"/>
              </w:rPr>
            </w:pPr>
            <w:r>
              <w:rPr>
                <w:rFonts w:ascii="Arial" w:hAnsi="Arial" w:cs="Arial"/>
                <w:sz w:val="20"/>
                <w:szCs w:val="20"/>
              </w:rPr>
              <w:t>The WC Indemnity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Tile displays a graph that compares Reserves, Paid-to-Date, and Future Reserves for all open claims.</w:t>
            </w:r>
          </w:p>
          <w:p w14:paraId="7B067DA7" w14:textId="77777777" w:rsidR="00FB577E" w:rsidRDefault="00C26483">
            <w:pPr>
              <w:rPr>
                <w:rFonts w:ascii="Arial" w:hAnsi="Arial" w:cs="Arial"/>
                <w:sz w:val="20"/>
                <w:szCs w:val="20"/>
              </w:rPr>
            </w:pPr>
            <w:r>
              <w:rPr>
                <w:rFonts w:ascii="Arial" w:hAnsi="Arial" w:cs="Arial"/>
                <w:sz w:val="20"/>
                <w:szCs w:val="20"/>
              </w:rPr>
              <w:t>The expanded page shows a larger view of the graph.</w:t>
            </w:r>
          </w:p>
        </w:tc>
      </w:tr>
      <w:tr w:rsidR="00FB577E" w14:paraId="01AEA042"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C820D4"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0A2F83E6" wp14:editId="5BE3D06A">
                  <wp:extent cx="2466975" cy="1600200"/>
                  <wp:effectExtent l="0" t="0" r="9525"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58A04C44" w14:textId="77777777" w:rsidR="00FB577E" w:rsidRDefault="00C26483">
            <w:pPr>
              <w:spacing w:after="200"/>
              <w:rPr>
                <w:rFonts w:ascii="Arial" w:hAnsi="Arial" w:cs="Arial"/>
                <w:sz w:val="20"/>
                <w:szCs w:val="20"/>
              </w:rPr>
            </w:pPr>
            <w:r>
              <w:rPr>
                <w:rFonts w:ascii="Arial" w:hAnsi="Arial" w:cs="Arial"/>
                <w:sz w:val="20"/>
                <w:szCs w:val="20"/>
              </w:rPr>
              <w:t>The User Menu Tile allows you to create a menu that contains only the menu items you select. You can add as many or as few items as you choose, in order to make your job as efficient as possible.</w:t>
            </w:r>
          </w:p>
          <w:p w14:paraId="189AB215"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4546EF94"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346A22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4DBF65BF" wp14:editId="42AF382A">
                  <wp:extent cx="2466975" cy="1590675"/>
                  <wp:effectExtent l="0" t="0" r="9525" b="9525"/>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7C8538B" w14:textId="77777777" w:rsidR="00FB577E" w:rsidRDefault="00C26483">
            <w:pPr>
              <w:spacing w:after="200"/>
              <w:rPr>
                <w:rFonts w:ascii="Arial" w:hAnsi="Arial" w:cs="Arial"/>
                <w:sz w:val="20"/>
                <w:szCs w:val="20"/>
              </w:rPr>
            </w:pPr>
            <w:r>
              <w:rPr>
                <w:rFonts w:ascii="Arial" w:hAnsi="Arial" w:cs="Arial"/>
                <w:sz w:val="20"/>
                <w:szCs w:val="20"/>
              </w:rPr>
              <w:t>The Workers’ Compensation Menu Tile contains all available menu items for the module.</w:t>
            </w:r>
          </w:p>
          <w:p w14:paraId="0B39D903"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6C986C09"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61D00A"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570A6CB0" wp14:editId="45F87614">
                  <wp:extent cx="2466975" cy="1600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3C76F037" w14:textId="77777777" w:rsidR="00FB577E" w:rsidRDefault="00C26483">
            <w:pPr>
              <w:spacing w:after="200"/>
              <w:rPr>
                <w:rFonts w:ascii="Arial" w:hAnsi="Arial" w:cs="Arial"/>
                <w:sz w:val="20"/>
                <w:szCs w:val="20"/>
              </w:rPr>
            </w:pPr>
            <w:r>
              <w:rPr>
                <w:rFonts w:ascii="Arial" w:hAnsi="Arial" w:cs="Arial"/>
                <w:sz w:val="20"/>
                <w:szCs w:val="20"/>
              </w:rPr>
              <w:t>The WC Events Menu Tile contains only those menu items that are located on the Events tab of the Workers’ Compensation menu.</w:t>
            </w:r>
          </w:p>
          <w:p w14:paraId="39EA4CFE"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0AD786E6"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758537"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67D6A472" wp14:editId="306F98AF">
                  <wp:extent cx="2466975" cy="1590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D8450D7" w14:textId="77777777" w:rsidR="00FB577E" w:rsidRDefault="00C26483">
            <w:pPr>
              <w:spacing w:after="200"/>
              <w:rPr>
                <w:rFonts w:ascii="Arial" w:hAnsi="Arial" w:cs="Arial"/>
                <w:sz w:val="20"/>
                <w:szCs w:val="20"/>
              </w:rPr>
            </w:pPr>
            <w:r>
              <w:rPr>
                <w:rFonts w:ascii="Arial" w:hAnsi="Arial" w:cs="Arial"/>
                <w:sz w:val="20"/>
                <w:szCs w:val="20"/>
              </w:rPr>
              <w:t>The WC Processing Menu Tile contains only those menu items that are located on the Process tab of the Workers’ Compensation menu.</w:t>
            </w:r>
          </w:p>
          <w:p w14:paraId="081E3B59"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73576210"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5ED690"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4441414C" wp14:editId="1672E4A4">
                  <wp:extent cx="2466975" cy="1600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659FDD9" w14:textId="77777777" w:rsidR="00FB577E" w:rsidRDefault="00C26483">
            <w:pPr>
              <w:spacing w:after="200"/>
              <w:rPr>
                <w:rFonts w:ascii="Arial" w:hAnsi="Arial" w:cs="Arial"/>
                <w:sz w:val="20"/>
                <w:szCs w:val="20"/>
              </w:rPr>
            </w:pPr>
            <w:r>
              <w:rPr>
                <w:rFonts w:ascii="Arial" w:hAnsi="Arial" w:cs="Arial"/>
                <w:sz w:val="20"/>
                <w:szCs w:val="20"/>
              </w:rPr>
              <w:t>The WC Report Menu Tile contains only those menu items that are located on the Reports tab of the Workers’ Compensation menu.</w:t>
            </w:r>
          </w:p>
          <w:p w14:paraId="156C35C4"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5F3BDC40"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59F30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50BA2DDC" wp14:editId="117E394D">
                  <wp:extent cx="2466975" cy="1600200"/>
                  <wp:effectExtent l="0" t="0" r="9525"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7CE21A5" w14:textId="77777777" w:rsidR="00FB577E" w:rsidRDefault="00C26483">
            <w:pPr>
              <w:spacing w:after="200"/>
              <w:rPr>
                <w:rFonts w:ascii="Arial" w:hAnsi="Arial" w:cs="Arial"/>
                <w:sz w:val="20"/>
                <w:szCs w:val="20"/>
              </w:rPr>
            </w:pPr>
            <w:r>
              <w:rPr>
                <w:rFonts w:ascii="Arial" w:hAnsi="Arial" w:cs="Arial"/>
                <w:sz w:val="20"/>
                <w:szCs w:val="20"/>
              </w:rPr>
              <w:t>The WC Maintenance Menu Tile contains only those menu items that are located on the Maint tab of the Workers’ Compensation menu.</w:t>
            </w:r>
          </w:p>
          <w:p w14:paraId="69EDB4BE"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544B5140"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7D6D6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3268F36C" wp14:editId="7F4F55C4">
                  <wp:extent cx="2466975" cy="1590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4DBB0D5" w14:textId="77777777" w:rsidR="00FB577E" w:rsidRDefault="00C26483">
            <w:pPr>
              <w:spacing w:after="200"/>
              <w:rPr>
                <w:rFonts w:ascii="Arial" w:hAnsi="Arial" w:cs="Arial"/>
                <w:sz w:val="20"/>
                <w:szCs w:val="20"/>
              </w:rPr>
            </w:pPr>
            <w:r>
              <w:rPr>
                <w:rFonts w:ascii="Arial" w:hAnsi="Arial" w:cs="Arial"/>
                <w:sz w:val="20"/>
                <w:szCs w:val="20"/>
              </w:rPr>
              <w:t>The WC Administration Menu Tile contains only those menu items that are located on the Admin tab of the Workers’ Compensation menu.</w:t>
            </w:r>
          </w:p>
          <w:p w14:paraId="5B1BCB18"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bl>
    <w:p w14:paraId="6878F5EA" w14:textId="77777777" w:rsidR="00FB577E" w:rsidRDefault="00C26483">
      <w:pPr>
        <w:pStyle w:val="Heading2"/>
      </w:pPr>
      <w:bookmarkStart w:id="11" w:name="_Toc17795763"/>
      <w:r>
        <w:t>ADA Compliance</w:t>
      </w:r>
      <w:bookmarkEnd w:id="11"/>
    </w:p>
    <w:p w14:paraId="037F00E8" w14:textId="77777777" w:rsidR="00FB577E" w:rsidRDefault="00C26483">
      <w:pPr>
        <w:spacing w:after="240"/>
      </w:pPr>
      <w:r>
        <w:t>ATS products are ADA compliant so the menu options can be selected using the keyboard instead of the mouse. The list of keys available in the current window may be displayed with the Key Map</w:t>
      </w:r>
      <w:r>
        <w:fldChar w:fldCharType="begin"/>
      </w:r>
      <w:r>
        <w:instrText xml:space="preserve"> XE "Key Map" </w:instrText>
      </w:r>
      <w:r>
        <w:fldChar w:fldCharType="end"/>
      </w:r>
      <w:r>
        <w:t xml:space="preserve"> button in the right pane by pressing </w:t>
      </w:r>
      <w:r>
        <w:rPr>
          <w:rStyle w:val="ShortcutChar"/>
          <w:caps/>
        </w:rPr>
        <w:t>&lt;Ctrl&gt;+K</w:t>
      </w:r>
      <w:r>
        <w:t xml:space="preserve">.  There are actually two lists. </w:t>
      </w:r>
    </w:p>
    <w:p w14:paraId="3A52712A" w14:textId="77777777" w:rsidR="00FB577E" w:rsidRDefault="00C26483">
      <w:pPr>
        <w:pStyle w:val="FigureCaption"/>
        <w:spacing w:before="0" w:after="0"/>
      </w:pPr>
      <w:r>
        <w:rPr>
          <w:noProof/>
        </w:rPr>
        <w:drawing>
          <wp:inline distT="0" distB="0" distL="0" distR="0" wp14:anchorId="219A30BF" wp14:editId="334CE2A2">
            <wp:extent cx="4505325" cy="3276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276600"/>
                    </a:xfrm>
                    <a:prstGeom prst="rect">
                      <a:avLst/>
                    </a:prstGeom>
                    <a:noFill/>
                    <a:ln>
                      <a:noFill/>
                    </a:ln>
                  </pic:spPr>
                </pic:pic>
              </a:graphicData>
            </a:graphic>
          </wp:inline>
        </w:drawing>
      </w:r>
    </w:p>
    <w:p w14:paraId="07CC2A88" w14:textId="77777777" w:rsidR="00FB577E" w:rsidRDefault="00C26483">
      <w:pPr>
        <w:pStyle w:val="FigureCaption"/>
      </w:pPr>
      <w:bookmarkStart w:id="12" w:name="_Toc17795984"/>
      <w:r>
        <w:t xml:space="preserve">Figure </w:t>
      </w:r>
      <w:fldSimple w:instr=" STYLEREF 1 \s ">
        <w:r>
          <w:rPr>
            <w:noProof/>
          </w:rPr>
          <w:t>1</w:t>
        </w:r>
      </w:fldSimple>
      <w:r>
        <w:noBreakHyphen/>
      </w:r>
      <w:fldSimple w:instr=" SEQ Figure \* ARABIC \s 1 ">
        <w:r>
          <w:rPr>
            <w:noProof/>
          </w:rPr>
          <w:t>2</w:t>
        </w:r>
      </w:fldSimple>
      <w:r>
        <w:t>: Key Map</w:t>
      </w:r>
      <w:bookmarkEnd w:id="12"/>
      <w:r>
        <w:fldChar w:fldCharType="begin"/>
      </w:r>
      <w:r>
        <w:instrText xml:space="preserve"> XE "Key Map" </w:instrText>
      </w:r>
      <w:r>
        <w:fldChar w:fldCharType="end"/>
      </w:r>
    </w:p>
    <w:p w14:paraId="3E8867D1" w14:textId="77777777" w:rsidR="00FB577E" w:rsidRDefault="00C26483">
      <w:pPr>
        <w:spacing w:after="240"/>
      </w:pPr>
      <w:r>
        <w:t>The first one lists the keys that may be used to access the options in the Navigation pane. The Page keys are the ones that may be used in the Selection pane.  Since the items on the screen change depending on where you are in the system, the keys on the list will also change. Those listed below are available from the Explore window.</w:t>
      </w:r>
    </w:p>
    <w:p w14:paraId="1203908D" w14:textId="67F9E798" w:rsidR="00F84B1A" w:rsidRDefault="00C26483">
      <w:pPr>
        <w:spacing w:after="240"/>
      </w:pPr>
      <w:r>
        <w:t>Some menus and commands appear only in certain parts of the system. The options on the menus that are unique to the Navigation pane in ATS .Net are described below.</w:t>
      </w:r>
    </w:p>
    <w:p w14:paraId="7936A6F4" w14:textId="77777777" w:rsidR="00F84B1A" w:rsidRDefault="00F84B1A">
      <w:pPr>
        <w:jc w:val="left"/>
      </w:pPr>
      <w:r>
        <w:br w:type="page"/>
      </w:r>
    </w:p>
    <w:p w14:paraId="360B3B97" w14:textId="77777777" w:rsidR="00FB577E" w:rsidRDefault="00FB577E">
      <w:pPr>
        <w:spacing w:after="240"/>
      </w:pPr>
    </w:p>
    <w:p w14:paraId="2DCD199C" w14:textId="77777777" w:rsidR="00FB577E" w:rsidRDefault="00C26483">
      <w:pPr>
        <w:pStyle w:val="Heading2"/>
      </w:pPr>
      <w:bookmarkStart w:id="13" w:name="_Toc17795764"/>
      <w:r>
        <w:t>Using the ATS Input Screens</w:t>
      </w:r>
      <w:bookmarkEnd w:id="13"/>
    </w:p>
    <w:p w14:paraId="305C4BD7" w14:textId="77777777" w:rsidR="00FB577E" w:rsidRDefault="00C26483">
      <w:pPr>
        <w:spacing w:after="240"/>
      </w:pPr>
      <w:r>
        <w:t>This section will cover the common features found in the ATS .Net input screens. The sample below is the standard screen used to enter Vendor</w:t>
      </w:r>
      <w:r>
        <w:fldChar w:fldCharType="begin"/>
      </w:r>
      <w:r>
        <w:instrText xml:space="preserve"> XE "vendor" </w:instrText>
      </w:r>
      <w:r>
        <w:fldChar w:fldCharType="end"/>
      </w:r>
      <w:r>
        <w:t xml:space="preserve"> information.  Since ATS screens may be customized, there will be times when the screen on your system looks different than the one in this manual</w:t>
      </w:r>
    </w:p>
    <w:p w14:paraId="5FD64C99" w14:textId="5D9660FC" w:rsidR="00FB577E" w:rsidRDefault="00A36E09">
      <w:pPr>
        <w:pStyle w:val="Caption"/>
        <w:jc w:val="center"/>
      </w:pPr>
      <w:bookmarkStart w:id="14" w:name="_Toc17795985"/>
      <w:r>
        <w:rPr>
          <w:noProof/>
        </w:rPr>
        <w:drawing>
          <wp:inline distT="0" distB="0" distL="0" distR="0" wp14:anchorId="6D139403" wp14:editId="4011397E">
            <wp:extent cx="6400800" cy="3230245"/>
            <wp:effectExtent l="0" t="0" r="0" b="8255"/>
            <wp:docPr id="166" name="Picture 16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imeline&#10;&#10;Description automatically generated"/>
                    <pic:cNvPicPr/>
                  </pic:nvPicPr>
                  <pic:blipFill>
                    <a:blip r:embed="rId38"/>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1</w:t>
        </w:r>
      </w:fldSimple>
      <w:r w:rsidR="00C26483">
        <w:noBreakHyphen/>
      </w:r>
      <w:fldSimple w:instr=" SEQ Figure \* ARABIC \s 1 ">
        <w:r w:rsidR="00C26483">
          <w:rPr>
            <w:noProof/>
          </w:rPr>
          <w:t>3</w:t>
        </w:r>
      </w:fldSimple>
      <w:r w:rsidR="00C26483">
        <w:t>: Sample Data Input Screen</w:t>
      </w:r>
      <w:bookmarkEnd w:id="14"/>
    </w:p>
    <w:p w14:paraId="3B456D16" w14:textId="77777777" w:rsidR="00FB577E" w:rsidRDefault="00C26483">
      <w:pPr>
        <w:pStyle w:val="Heading3"/>
      </w:pPr>
      <w:bookmarkStart w:id="15" w:name="_Toc17795765"/>
      <w:r>
        <w:t>Moving Around the Screen</w:t>
      </w:r>
      <w:bookmarkEnd w:id="15"/>
    </w:p>
    <w:p w14:paraId="7176C738" w14:textId="77777777" w:rsidR="00FB577E" w:rsidRDefault="00C26483">
      <w:pPr>
        <w:spacing w:after="240"/>
        <w:ind w:left="360"/>
      </w:pPr>
      <w:r>
        <w:t xml:space="preserve">To move through the fields or edit boxes on the screen, use the </w:t>
      </w:r>
      <w:r>
        <w:rPr>
          <w:rStyle w:val="KeyChar"/>
        </w:rPr>
        <w:t>&lt;Tab&gt;</w:t>
      </w:r>
      <w:r>
        <w:t xml:space="preserve"> or </w:t>
      </w:r>
      <w:r>
        <w:rPr>
          <w:rStyle w:val="KeyChar"/>
        </w:rPr>
        <w:t>&lt;Shift&gt;+&lt;Tab&gt;</w:t>
      </w:r>
      <w:r>
        <w:t xml:space="preserve"> keys or go directly to a specific field by clicking it with the mouse. Screens with multiple sections will have a special banner for each section to assist you in finding and/or entering information. To move to a specific section, scroll up or down the page or press </w:t>
      </w:r>
      <w:r>
        <w:rPr>
          <w:rStyle w:val="ShortcutChar"/>
          <w:caps/>
        </w:rPr>
        <w:t>&lt;Alt&gt;+&lt;</w:t>
      </w:r>
      <w:r>
        <w:rPr>
          <w:color w:val="5F497A" w:themeColor="accent4" w:themeShade="BF"/>
        </w:rPr>
        <w:t>n</w:t>
      </w:r>
      <w:r>
        <w:rPr>
          <w:rStyle w:val="ShortcutChar"/>
          <w:caps/>
        </w:rPr>
        <w:t>&gt;</w:t>
      </w:r>
      <w:r>
        <w:t xml:space="preserve"> where n is the number of the section. </w:t>
      </w:r>
    </w:p>
    <w:p w14:paraId="74C5B490" w14:textId="77777777" w:rsidR="00FB577E" w:rsidRDefault="00C26483">
      <w:pPr>
        <w:pStyle w:val="Heading2"/>
      </w:pPr>
      <w:bookmarkStart w:id="16" w:name="_Toc17795766"/>
      <w:r>
        <w:t>Special Data Entry Features</w:t>
      </w:r>
      <w:bookmarkEnd w:id="16"/>
    </w:p>
    <w:p w14:paraId="5FACF704" w14:textId="77777777" w:rsidR="00FB577E" w:rsidRDefault="00C26483">
      <w:pPr>
        <w:spacing w:after="240"/>
      </w:pPr>
      <w:r>
        <w:t>Normally, the input fields appear as white boxes on the screen. The majority of these are text fields such as those used to enter an address. Any printable character is considered valid. Depending on the field’s properties, letters will either appear as they are typed or transformed to upper case.</w:t>
      </w:r>
    </w:p>
    <w:p w14:paraId="098D344A" w14:textId="77777777" w:rsidR="00FB577E" w:rsidRDefault="00C26483">
      <w:pPr>
        <w:pStyle w:val="Heading3"/>
      </w:pPr>
      <w:bookmarkStart w:id="17" w:name="_Toc17795767"/>
      <w:r>
        <w:t>Numeric Fields</w:t>
      </w:r>
      <w:bookmarkEnd w:id="17"/>
    </w:p>
    <w:p w14:paraId="091BBA93" w14:textId="77777777" w:rsidR="00FB577E" w:rsidRDefault="00C26483">
      <w:pPr>
        <w:spacing w:after="240"/>
        <w:ind w:left="360"/>
      </w:pPr>
      <w:r>
        <w:t>Numeric fields such as the employee</w:t>
      </w:r>
      <w:r>
        <w:fldChar w:fldCharType="begin"/>
      </w:r>
      <w:r>
        <w:instrText xml:space="preserve"> XE "employee" </w:instrText>
      </w:r>
      <w:r>
        <w:fldChar w:fldCharType="end"/>
      </w:r>
      <w:r>
        <w:t>’s wage will only accept numbers, commas, and periods (decimal points). All other characters are ignored.</w:t>
      </w:r>
    </w:p>
    <w:p w14:paraId="07D15C04" w14:textId="77777777" w:rsidR="00FB577E" w:rsidRDefault="00C26483">
      <w:pPr>
        <w:pStyle w:val="Heading3"/>
      </w:pPr>
      <w:bookmarkStart w:id="18" w:name="_Toc17795768"/>
      <w:r>
        <w:t>Date Fields</w:t>
      </w:r>
      <w:bookmarkEnd w:id="18"/>
    </w:p>
    <w:p w14:paraId="05C3CB4A" w14:textId="77777777" w:rsidR="00FB577E" w:rsidRDefault="00C26483">
      <w:pPr>
        <w:spacing w:after="240"/>
        <w:ind w:left="360"/>
      </w:pPr>
      <w:r>
        <w:t>Dates may be entered in a MMDDYY or MMDDYYYY format.  Typically, the program will assume dates in the MMDDYY format are in the 21st century unless the date would be more than 25 years in the future.  The slashes are automatically displayed as you enter the date.  You may also click the key next to the field to pick the desired date from a calendar.</w:t>
      </w:r>
    </w:p>
    <w:p w14:paraId="435A9473" w14:textId="77777777" w:rsidR="00FB577E" w:rsidRDefault="00C26483">
      <w:pPr>
        <w:pStyle w:val="Heading3"/>
      </w:pPr>
      <w:bookmarkStart w:id="19" w:name="_Toc17795769"/>
      <w:r>
        <w:t>Phone Fields</w:t>
      </w:r>
      <w:bookmarkEnd w:id="19"/>
    </w:p>
    <w:p w14:paraId="04FDCCF5" w14:textId="77777777" w:rsidR="00FB577E" w:rsidRDefault="00C26483">
      <w:pPr>
        <w:spacing w:after="240"/>
        <w:ind w:left="360"/>
      </w:pPr>
      <w:r>
        <w:t>When phone or fax numbers are entered as ten digits such as 4101234567, the program will automatically display the formatted number as 1+ (410) 123-4567 where “1+” is the international dialing code for the United States. Enter the appropriate code if the number is for a foreign country.</w:t>
      </w:r>
    </w:p>
    <w:p w14:paraId="17AC89EE" w14:textId="77777777" w:rsidR="00FB577E" w:rsidRDefault="00C26483">
      <w:pPr>
        <w:pStyle w:val="Heading3"/>
      </w:pPr>
      <w:bookmarkStart w:id="20" w:name="_Toc17795770"/>
      <w:r>
        <w:t>Zip Code Fields</w:t>
      </w:r>
      <w:bookmarkEnd w:id="20"/>
    </w:p>
    <w:p w14:paraId="51342868" w14:textId="77777777" w:rsidR="00FB577E" w:rsidRDefault="00C26483">
      <w:pPr>
        <w:spacing w:after="240"/>
        <w:ind w:left="360"/>
      </w:pPr>
      <w:r>
        <w:t>ATS programs will recognize zip codes in the United States and fill in the corresponding city, county, and state.</w:t>
      </w:r>
    </w:p>
    <w:p w14:paraId="58FEF96B" w14:textId="77777777" w:rsidR="00FB577E" w:rsidRDefault="00C26483">
      <w:pPr>
        <w:pStyle w:val="Heading3"/>
      </w:pPr>
      <w:bookmarkStart w:id="21" w:name="_Toc17795771"/>
      <w:r>
        <w:t>Check Boxes</w:t>
      </w:r>
      <w:bookmarkEnd w:id="21"/>
    </w:p>
    <w:p w14:paraId="48B35D54" w14:textId="77777777" w:rsidR="00FB577E" w:rsidRDefault="00C26483">
      <w:pPr>
        <w:spacing w:after="240"/>
        <w:ind w:left="360"/>
      </w:pPr>
      <w:r>
        <w:t>Check boxes have replaced the Yes/No fields. Simply click the box to check it and indicate “Yes”.</w:t>
      </w:r>
    </w:p>
    <w:p w14:paraId="24104917" w14:textId="77777777" w:rsidR="00FB577E" w:rsidRDefault="00C26483">
      <w:pPr>
        <w:pStyle w:val="Heading3"/>
      </w:pPr>
      <w:bookmarkStart w:id="22" w:name="_Toc17795772"/>
      <w:r>
        <w:t>List Fields</w:t>
      </w:r>
      <w:bookmarkEnd w:id="22"/>
    </w:p>
    <w:p w14:paraId="1FD0CE93" w14:textId="77777777" w:rsidR="00FB577E" w:rsidRDefault="00C26483">
      <w:pPr>
        <w:spacing w:after="240"/>
        <w:ind w:left="360"/>
      </w:pPr>
      <w:r>
        <w:t xml:space="preserve">Since data entry speed and accuracy is important, selection lists are provided when a code is to be entered. Click the button next to the field to display a selection list like the one for cause codes shown below.  The list will display the name/description of the item on the screen, followed by the code in parentheses. (It’s the code that is saved, not the description.) (Pages for maintaining lookup tables are accessible through the </w:t>
      </w:r>
      <w:r>
        <w:rPr>
          <w:rStyle w:val="PageNameChar"/>
          <w:rFonts w:cstheme="minorBidi"/>
        </w:rPr>
        <w:t xml:space="preserve">Maintenance </w:t>
      </w:r>
      <w:r>
        <w:t>option on the Menu Bar.)</w:t>
      </w:r>
    </w:p>
    <w:p w14:paraId="2891A15D" w14:textId="77777777" w:rsidR="00FB577E" w:rsidRDefault="00C26483">
      <w:pPr>
        <w:pStyle w:val="Caption"/>
        <w:spacing w:after="0"/>
        <w:jc w:val="center"/>
      </w:pPr>
      <w:r>
        <w:rPr>
          <w:noProof/>
        </w:rPr>
        <w:drawing>
          <wp:inline distT="0" distB="0" distL="0" distR="0" wp14:anchorId="3D7587E4" wp14:editId="60EB0493">
            <wp:extent cx="2743200" cy="2952750"/>
            <wp:effectExtent l="0" t="0" r="0" b="0"/>
            <wp:docPr id="2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952750"/>
                    </a:xfrm>
                    <a:prstGeom prst="rect">
                      <a:avLst/>
                    </a:prstGeom>
                    <a:noFill/>
                    <a:ln>
                      <a:noFill/>
                    </a:ln>
                  </pic:spPr>
                </pic:pic>
              </a:graphicData>
            </a:graphic>
          </wp:inline>
        </w:drawing>
      </w:r>
    </w:p>
    <w:p w14:paraId="75E83CF5" w14:textId="77777777" w:rsidR="00FB577E" w:rsidRDefault="00C26483">
      <w:pPr>
        <w:pStyle w:val="Caption"/>
        <w:jc w:val="center"/>
      </w:pPr>
      <w:bookmarkStart w:id="23" w:name="_Toc17795986"/>
      <w:r>
        <w:t xml:space="preserve">Figure </w:t>
      </w:r>
      <w:fldSimple w:instr=" STYLEREF 1 \s ">
        <w:r>
          <w:rPr>
            <w:noProof/>
          </w:rPr>
          <w:t>1</w:t>
        </w:r>
      </w:fldSimple>
      <w:r>
        <w:noBreakHyphen/>
      </w:r>
      <w:fldSimple w:instr=" SEQ Figure \* ARABIC \s 1 ">
        <w:r>
          <w:rPr>
            <w:noProof/>
          </w:rPr>
          <w:t>4</w:t>
        </w:r>
      </w:fldSimple>
      <w:r>
        <w:t>: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xml:space="preserve"> Code List</w:t>
      </w:r>
      <w:bookmarkEnd w:id="23"/>
    </w:p>
    <w:p w14:paraId="69776A7A" w14:textId="77777777" w:rsidR="00FB577E" w:rsidRDefault="00C26483">
      <w:pPr>
        <w:pStyle w:val="Heading3"/>
      </w:pPr>
      <w:bookmarkStart w:id="24" w:name="_Toc17795773"/>
      <w:r>
        <w:t>Required and Read-Only Fields</w:t>
      </w:r>
      <w:bookmarkEnd w:id="24"/>
    </w:p>
    <w:p w14:paraId="253CC4AE" w14:textId="77777777" w:rsidR="00FB577E" w:rsidRDefault="00C26483">
      <w:pPr>
        <w:spacing w:after="240"/>
        <w:ind w:left="360"/>
      </w:pPr>
      <w:r>
        <w:t>Normally, required fields are displayed in yellow or red. In the sample input screen, the vendor</w:t>
      </w:r>
      <w:r>
        <w:fldChar w:fldCharType="begin"/>
      </w:r>
      <w:r>
        <w:instrText xml:space="preserve"> XE "vendor" </w:instrText>
      </w:r>
      <w:r>
        <w:fldChar w:fldCharType="end"/>
      </w:r>
      <w:r>
        <w:t>’s search name field is required. A message will appear in the title bar if the name is missing when you try to save the record.</w:t>
      </w:r>
    </w:p>
    <w:p w14:paraId="27521271" w14:textId="77777777" w:rsidR="00FB577E" w:rsidRDefault="00C26483">
      <w:pPr>
        <w:spacing w:after="240"/>
        <w:ind w:left="360"/>
      </w:pPr>
      <w:r>
        <w:t>In some cases, the program will update certain fields on the screen. These are referred to as read- only fields. There are some of these on the Vendor’s Detail page. If you use ATS to produce the MISC-1099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forms, the program will write the amounts paid in the claim. Users can not modify these values.</w:t>
      </w:r>
    </w:p>
    <w:p w14:paraId="129A3A9E" w14:textId="77777777" w:rsidR="00FB577E" w:rsidRDefault="00C26483">
      <w:pPr>
        <w:pStyle w:val="Heading2"/>
      </w:pPr>
      <w:bookmarkStart w:id="25" w:name="_Toc17795774"/>
      <w:r>
        <w:t>Searching for Existing Records</w:t>
      </w:r>
      <w:bookmarkEnd w:id="25"/>
    </w:p>
    <w:p w14:paraId="41C77067" w14:textId="26B372C1" w:rsidR="00FB577E" w:rsidRDefault="00C26483">
      <w:pPr>
        <w:spacing w:after="240"/>
      </w:pPr>
      <w:r>
        <w:t>Note the Search</w:t>
      </w:r>
      <w:r>
        <w:fldChar w:fldCharType="begin"/>
      </w:r>
      <w:r>
        <w:instrText xml:space="preserve"> XE "Search" </w:instrText>
      </w:r>
      <w:r>
        <w:fldChar w:fldCharType="end"/>
      </w:r>
      <w:r>
        <w:t xml:space="preserve"> In section on the right side of the screen shown below.  If you have multiple </w:t>
      </w:r>
      <w:r w:rsidR="00A36E09">
        <w:t>data sources</w:t>
      </w:r>
      <w:r>
        <w:t xml:space="preserve">, this feature allows you to indicate the one(s) you want to use. When “All </w:t>
      </w:r>
      <w:r w:rsidR="00A36E09">
        <w:t>Data sources</w:t>
      </w:r>
      <w:r>
        <w:t xml:space="preserve">” is selected and you pick a claim (on the list of possible matches), the program will automatically make the </w:t>
      </w:r>
      <w:r w:rsidR="00A36E09">
        <w:t>data source</w:t>
      </w:r>
      <w:r>
        <w:t xml:space="preserve"> active that is associated with the claim. Only one </w:t>
      </w:r>
      <w:r w:rsidR="00A36E09">
        <w:t>data source</w:t>
      </w:r>
      <w:r>
        <w:t xml:space="preserve"> (DEMO) has been activated in our example.</w:t>
      </w:r>
    </w:p>
    <w:tbl>
      <w:tblPr>
        <w:tblStyle w:val="TableGrid"/>
        <w:tblW w:w="0" w:type="auto"/>
        <w:tblInd w:w="0" w:type="dxa"/>
        <w:tblLook w:val="04A0" w:firstRow="1" w:lastRow="0" w:firstColumn="1" w:lastColumn="0" w:noHBand="0" w:noVBand="1"/>
      </w:tblPr>
      <w:tblGrid>
        <w:gridCol w:w="558"/>
        <w:gridCol w:w="9378"/>
      </w:tblGrid>
      <w:tr w:rsidR="00FB577E" w14:paraId="329B2349" w14:textId="77777777">
        <w:trPr>
          <w:cantSplit/>
        </w:trPr>
        <w:tc>
          <w:tcPr>
            <w:tcW w:w="558" w:type="dxa"/>
            <w:tcBorders>
              <w:top w:val="nil"/>
              <w:left w:val="nil"/>
              <w:bottom w:val="nil"/>
              <w:right w:val="single" w:sz="4" w:space="0" w:color="auto"/>
            </w:tcBorders>
            <w:vAlign w:val="center"/>
            <w:hideMark/>
          </w:tcPr>
          <w:p w14:paraId="1B2FF151" w14:textId="77777777" w:rsidR="00FB577E" w:rsidRDefault="00C26483">
            <w:r>
              <w:rPr>
                <w:noProof/>
              </w:rPr>
              <w:drawing>
                <wp:inline distT="0" distB="0" distL="0" distR="0" wp14:anchorId="331B77EF" wp14:editId="3FD4E151">
                  <wp:extent cx="200025" cy="304800"/>
                  <wp:effectExtent l="0" t="0" r="9525" b="0"/>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378" w:type="dxa"/>
            <w:tcBorders>
              <w:top w:val="single" w:sz="4" w:space="0" w:color="auto"/>
              <w:left w:val="single" w:sz="4" w:space="0" w:color="auto"/>
              <w:bottom w:val="single" w:sz="4" w:space="0" w:color="auto"/>
              <w:right w:val="single" w:sz="4" w:space="0" w:color="auto"/>
            </w:tcBorders>
            <w:hideMark/>
          </w:tcPr>
          <w:p w14:paraId="1949785C" w14:textId="77777777" w:rsidR="00FB577E" w:rsidRDefault="00C26483">
            <w:pPr>
              <w:rPr>
                <w:rFonts w:ascii="Arial Narrow" w:hAnsi="Arial Narrow" w:cstheme="minorBidi"/>
              </w:rPr>
            </w:pPr>
            <w:r>
              <w:rPr>
                <w:rFonts w:ascii="Arial Narrow" w:hAnsi="Arial Narrow" w:cstheme="minorBidi"/>
              </w:rPr>
              <w:t>Your company’s hierarchy may be divided into regions for tracking and reporting purposes. In that case, you may only have the right to access the claims in one or more of them. The program will display “Region</w:t>
            </w:r>
            <w:r>
              <w:rPr>
                <w:rFonts w:ascii="Arial Narrow" w:hAnsi="Arial Narrow"/>
              </w:rPr>
              <w:fldChar w:fldCharType="begin"/>
            </w:r>
            <w:r>
              <w:rPr>
                <w:rFonts w:cstheme="minorBidi"/>
              </w:rPr>
              <w:instrText xml:space="preserve"> XE "Region" </w:instrText>
            </w:r>
            <w:r>
              <w:rPr>
                <w:rFonts w:ascii="Arial Narrow" w:hAnsi="Arial Narrow"/>
              </w:rPr>
              <w:fldChar w:fldCharType="end"/>
            </w:r>
            <w:r>
              <w:rPr>
                <w:rFonts w:ascii="Arial Narrow" w:hAnsi="Arial Narrow" w:cstheme="minorBidi"/>
              </w:rPr>
              <w:t xml:space="preserve"> Restrictions”.</w:t>
            </w:r>
          </w:p>
        </w:tc>
      </w:tr>
    </w:tbl>
    <w:p w14:paraId="04A57466" w14:textId="2D0E2725" w:rsidR="00FB577E" w:rsidRDefault="00C26483">
      <w:pPr>
        <w:spacing w:before="240" w:after="240"/>
      </w:pPr>
      <w:r>
        <w:t xml:space="preserve">The ATS .Net system provides you with a variety of ways to find an existing record.  The screen below illustrates how you might enter the criteria to search for a claim. Each item has a drop-down list of operations that can be used to qualify your search criteria. For example, selecting Starts With from the drop-down and entering the letter “A” in the Claimant Name field will return a list of all claimants with names that begin with the letter “A”. </w:t>
      </w:r>
    </w:p>
    <w:p w14:paraId="1B65F948" w14:textId="6812A779" w:rsidR="001827F7" w:rsidRDefault="001827F7">
      <w:pPr>
        <w:spacing w:before="240" w:after="240"/>
      </w:pPr>
      <w:r>
        <w:rPr>
          <w:noProof/>
        </w:rPr>
        <w:drawing>
          <wp:inline distT="0" distB="0" distL="0" distR="0" wp14:anchorId="2EAFC632" wp14:editId="62908F92">
            <wp:extent cx="6400800" cy="15798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579880"/>
                    </a:xfrm>
                    <a:prstGeom prst="rect">
                      <a:avLst/>
                    </a:prstGeom>
                  </pic:spPr>
                </pic:pic>
              </a:graphicData>
            </a:graphic>
          </wp:inline>
        </w:drawing>
      </w:r>
    </w:p>
    <w:p w14:paraId="5A6F2E77" w14:textId="3A116716" w:rsidR="00FB577E" w:rsidRDefault="00C26483">
      <w:pPr>
        <w:pStyle w:val="Caption"/>
        <w:jc w:val="center"/>
      </w:pPr>
      <w:bookmarkStart w:id="26" w:name="_Toc17795987"/>
      <w:r>
        <w:t xml:space="preserve">Figure </w:t>
      </w:r>
      <w:fldSimple w:instr=" STYLEREF 1 \s ">
        <w:r>
          <w:rPr>
            <w:noProof/>
          </w:rPr>
          <w:t>1</w:t>
        </w:r>
      </w:fldSimple>
      <w:r>
        <w:noBreakHyphen/>
      </w:r>
      <w:fldSimple w:instr=" SEQ Figure \* ARABIC \s 1 ">
        <w:r>
          <w:rPr>
            <w:noProof/>
          </w:rPr>
          <w:t>5</w:t>
        </w:r>
      </w:fldSimple>
      <w:r>
        <w:t>: Claim Search</w:t>
      </w:r>
      <w:r>
        <w:fldChar w:fldCharType="begin"/>
      </w:r>
      <w:r>
        <w:instrText xml:space="preserve"> XE "Search" </w:instrText>
      </w:r>
      <w:r>
        <w:fldChar w:fldCharType="end"/>
      </w:r>
      <w:r>
        <w:t xml:space="preserve"> Criteria</w:t>
      </w:r>
      <w:bookmarkEnd w:id="26"/>
    </w:p>
    <w:p w14:paraId="76567B05" w14:textId="77777777" w:rsidR="00FB577E" w:rsidRDefault="00C26483">
      <w:pPr>
        <w:spacing w:after="240"/>
      </w:pPr>
      <w:r>
        <w:t xml:space="preserve">When you are ready, click the </w:t>
      </w:r>
      <w:r>
        <w:rPr>
          <w:rStyle w:val="ButtonChar"/>
        </w:rPr>
        <w:t>Search</w:t>
      </w:r>
      <w:r>
        <w:rPr>
          <w:rStyle w:val="ButtonChar"/>
        </w:rPr>
        <w:fldChar w:fldCharType="begin"/>
      </w:r>
      <w:r>
        <w:instrText xml:space="preserve"> XE "Search" </w:instrText>
      </w:r>
      <w:r>
        <w:rPr>
          <w:rStyle w:val="ButtonChar"/>
        </w:rPr>
        <w:fldChar w:fldCharType="end"/>
      </w:r>
      <w:r>
        <w:t xml:space="preserve"> button or press </w:t>
      </w:r>
      <w:r>
        <w:rPr>
          <w:rStyle w:val="KeyChar"/>
        </w:rPr>
        <w:t>&lt;Enter&gt;</w:t>
      </w:r>
      <w:r>
        <w:t>. Unless you have entered a specific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the program will display a list of choices that match your search criteria.</w:t>
      </w:r>
    </w:p>
    <w:p w14:paraId="6EBA6F51" w14:textId="77777777" w:rsidR="00FB577E" w:rsidRDefault="00C26483">
      <w:pPr>
        <w:pStyle w:val="Heading3"/>
      </w:pPr>
      <w:bookmarkStart w:id="27" w:name="_Toc17795775"/>
      <w:r>
        <w:t>Lookup Features</w:t>
      </w:r>
      <w:bookmarkEnd w:id="27"/>
    </w:p>
    <w:p w14:paraId="014D640D" w14:textId="77777777" w:rsidR="00FB577E" w:rsidRDefault="00C26483">
      <w:pPr>
        <w:spacing w:after="240"/>
        <w:ind w:left="360"/>
      </w:pPr>
      <w:r>
        <w:t>You can look up existing records by entering:</w:t>
      </w:r>
    </w:p>
    <w:p w14:paraId="1103F050" w14:textId="77777777" w:rsidR="00FB577E" w:rsidRDefault="00C26483" w:rsidP="00C26483">
      <w:pPr>
        <w:pStyle w:val="ListParagraph"/>
        <w:numPr>
          <w:ilvl w:val="0"/>
          <w:numId w:val="2"/>
        </w:numPr>
        <w:ind w:left="720"/>
      </w:pPr>
      <w:r>
        <w:t>A specific value for an item.  Selecting “Is Equal To” and typing “ATS” as the adjuster will display a list of claims for that user.</w:t>
      </w:r>
    </w:p>
    <w:p w14:paraId="5F26D945" w14:textId="77777777" w:rsidR="00FB577E" w:rsidRDefault="00FB577E">
      <w:pPr>
        <w:ind w:left="360"/>
      </w:pPr>
    </w:p>
    <w:p w14:paraId="706A17D9" w14:textId="77777777" w:rsidR="00FB577E" w:rsidRDefault="00C26483" w:rsidP="00C26483">
      <w:pPr>
        <w:pStyle w:val="ListParagraph"/>
        <w:numPr>
          <w:ilvl w:val="0"/>
          <w:numId w:val="2"/>
        </w:numPr>
        <w:ind w:left="720"/>
      </w:pPr>
      <w:r>
        <w:t>Characters that start, end, or exist somewhere in the data.</w:t>
      </w:r>
    </w:p>
    <w:p w14:paraId="3121D805" w14:textId="77777777" w:rsidR="00FB577E" w:rsidRDefault="00FB577E"/>
    <w:p w14:paraId="7A68F8C7" w14:textId="160E088F" w:rsidR="00FB577E" w:rsidRDefault="00C26483" w:rsidP="00C26483">
      <w:pPr>
        <w:pStyle w:val="ListParagraph"/>
        <w:numPr>
          <w:ilvl w:val="0"/>
          <w:numId w:val="2"/>
        </w:numPr>
        <w:ind w:left="720"/>
      </w:pPr>
      <w:r>
        <w:t xml:space="preserve">A wildcard. The percent symbol (%) may be used to indicate one or more characters. For example, entering “%” as the </w:t>
      </w:r>
      <w:r w:rsidR="00F84B1A">
        <w:t>claimant’s</w:t>
      </w:r>
      <w:r>
        <w:t xml:space="preserve"> name will list all claims regardless of the name. The underscore (_) represents a single character. For example: M%N will search for names that start with M and end with N; however, M_N will look for names that begin with M and end with N with one character in the middle.</w:t>
      </w:r>
    </w:p>
    <w:p w14:paraId="281CD6A4" w14:textId="77777777" w:rsidR="00FB577E" w:rsidRDefault="00FB577E"/>
    <w:p w14:paraId="75631E3A" w14:textId="3B6192A1" w:rsidR="00FB577E" w:rsidRDefault="00FB577E" w:rsidP="000E216C">
      <w:pPr>
        <w:pStyle w:val="ListParagraph"/>
        <w:spacing w:after="240"/>
      </w:pPr>
    </w:p>
    <w:p w14:paraId="5314B07F" w14:textId="77777777" w:rsidR="000E216C" w:rsidRDefault="000E216C" w:rsidP="000E216C">
      <w:pPr>
        <w:pStyle w:val="ListParagraph"/>
      </w:pPr>
    </w:p>
    <w:p w14:paraId="6D6D59CC" w14:textId="74203539" w:rsidR="000E216C" w:rsidRDefault="000E216C" w:rsidP="000E216C">
      <w:pPr>
        <w:pStyle w:val="Heading3"/>
      </w:pPr>
      <w:r>
        <w:t>Result Options</w:t>
      </w:r>
    </w:p>
    <w:p w14:paraId="12A6C76B" w14:textId="2B3EF812" w:rsidR="000E216C" w:rsidRDefault="00F72213" w:rsidP="000E216C">
      <w:r>
        <w:rPr>
          <w:noProof/>
        </w:rPr>
        <w:drawing>
          <wp:inline distT="0" distB="0" distL="0" distR="0" wp14:anchorId="216D32E8" wp14:editId="1A5AD88D">
            <wp:extent cx="6400800" cy="41230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123055"/>
                    </a:xfrm>
                    <a:prstGeom prst="rect">
                      <a:avLst/>
                    </a:prstGeom>
                  </pic:spPr>
                </pic:pic>
              </a:graphicData>
            </a:graphic>
          </wp:inline>
        </w:drawing>
      </w:r>
    </w:p>
    <w:p w14:paraId="29BFA4E7" w14:textId="38260E01" w:rsidR="00F72213" w:rsidRDefault="00F72213" w:rsidP="000E216C"/>
    <w:p w14:paraId="1B603CF0" w14:textId="16102A1A" w:rsidR="00F72213" w:rsidRDefault="00F72213" w:rsidP="00F72213">
      <w:pPr>
        <w:spacing w:after="240"/>
        <w:ind w:left="360"/>
      </w:pPr>
      <w:r>
        <w:t>The claims tile allows for easy access.</w:t>
      </w:r>
    </w:p>
    <w:p w14:paraId="052BE8E6" w14:textId="5172BD48" w:rsidR="00F72213" w:rsidRDefault="00F72213" w:rsidP="00F72213">
      <w:pPr>
        <w:spacing w:after="240"/>
        <w:ind w:left="360"/>
      </w:pPr>
      <w:r>
        <w:t>New claim – Brings up the claim screen to enter a new claim.</w:t>
      </w:r>
    </w:p>
    <w:p w14:paraId="39D443C8" w14:textId="458D5797" w:rsidR="00F72213" w:rsidRDefault="00F72213" w:rsidP="00F72213">
      <w:pPr>
        <w:spacing w:after="240"/>
        <w:ind w:left="360"/>
      </w:pPr>
      <w:r>
        <w:t>Selected claims – Bring up the select claim page.</w:t>
      </w:r>
      <w:r w:rsidR="008140CC">
        <w:t xml:space="preserve"> See prior page.</w:t>
      </w:r>
    </w:p>
    <w:p w14:paraId="73438459" w14:textId="3E3DF17A" w:rsidR="00F72213" w:rsidRDefault="00F72213" w:rsidP="00F72213">
      <w:pPr>
        <w:spacing w:after="240"/>
        <w:ind w:left="360"/>
      </w:pPr>
      <w:r>
        <w:t>Active Claims – Brings up open claims.</w:t>
      </w:r>
    </w:p>
    <w:p w14:paraId="6965B142" w14:textId="5A6625A7" w:rsidR="00F72213" w:rsidRDefault="00F72213" w:rsidP="00F72213">
      <w:pPr>
        <w:spacing w:after="240"/>
        <w:ind w:left="360"/>
      </w:pPr>
      <w:r>
        <w:t>Closed Claims – Brings up close claims.</w:t>
      </w:r>
    </w:p>
    <w:p w14:paraId="1BBF63CB" w14:textId="2715C403" w:rsidR="008140CC" w:rsidRDefault="008140CC" w:rsidP="00F72213">
      <w:pPr>
        <w:spacing w:after="240"/>
        <w:ind w:left="360"/>
      </w:pPr>
      <w:r>
        <w:t>All Claims – Brings up all claims.</w:t>
      </w:r>
    </w:p>
    <w:p w14:paraId="25CFF529" w14:textId="77777777" w:rsidR="00F72213" w:rsidRDefault="00F72213" w:rsidP="00F72213">
      <w:pPr>
        <w:spacing w:after="240"/>
        <w:ind w:left="360"/>
      </w:pPr>
    </w:p>
    <w:p w14:paraId="26F41F45" w14:textId="76BF139C" w:rsidR="00F72213" w:rsidRPr="000E216C" w:rsidRDefault="00F72213" w:rsidP="000E216C"/>
    <w:p w14:paraId="768B904D" w14:textId="77777777" w:rsidR="00FB577E" w:rsidRDefault="00FB577E">
      <w:pPr>
        <w:pStyle w:val="ListParagraph"/>
      </w:pPr>
    </w:p>
    <w:p w14:paraId="632BD647" w14:textId="77777777" w:rsidR="00FB577E" w:rsidRDefault="00C26483">
      <w:pPr>
        <w:pStyle w:val="Heading3"/>
      </w:pPr>
      <w:bookmarkStart w:id="28" w:name="_Toc17795776"/>
      <w:r>
        <w:t>Result Lists</w:t>
      </w:r>
      <w:bookmarkEnd w:id="28"/>
    </w:p>
    <w:p w14:paraId="23C848D2" w14:textId="29DAF9E7" w:rsidR="00FB577E" w:rsidRDefault="00C26483">
      <w:pPr>
        <w:spacing w:after="240"/>
        <w:ind w:left="360"/>
      </w:pPr>
      <w:r>
        <w:t xml:space="preserve">The program will search through the </w:t>
      </w:r>
      <w:r w:rsidR="00F30009">
        <w:t>data source</w:t>
      </w:r>
      <w:r>
        <w:t>(s) using the selection criteria and display a list of records that match your specifications as illustrated by the example shown below.</w:t>
      </w:r>
    </w:p>
    <w:p w14:paraId="559E70C3" w14:textId="2B0742BE" w:rsidR="00FB577E" w:rsidRDefault="00D93075">
      <w:pPr>
        <w:keepNext/>
        <w:jc w:val="right"/>
      </w:pPr>
      <w:r>
        <w:rPr>
          <w:noProof/>
        </w:rPr>
        <w:drawing>
          <wp:inline distT="0" distB="0" distL="0" distR="0" wp14:anchorId="5098413F" wp14:editId="4345CC55">
            <wp:extent cx="6400800" cy="3279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3279775"/>
                    </a:xfrm>
                    <a:prstGeom prst="rect">
                      <a:avLst/>
                    </a:prstGeom>
                  </pic:spPr>
                </pic:pic>
              </a:graphicData>
            </a:graphic>
          </wp:inline>
        </w:drawing>
      </w:r>
      <w:r w:rsidR="00C26483">
        <w:t xml:space="preserve">  </w:t>
      </w:r>
    </w:p>
    <w:p w14:paraId="3A58C5D4" w14:textId="3371920B" w:rsidR="00FB577E" w:rsidRDefault="00C26483">
      <w:pPr>
        <w:pStyle w:val="Caption"/>
        <w:jc w:val="center"/>
      </w:pPr>
      <w:bookmarkStart w:id="29" w:name="_Toc17795988"/>
      <w:r>
        <w:t xml:space="preserve">Figure </w:t>
      </w:r>
      <w:fldSimple w:instr=" STYLEREF 1 \s ">
        <w:r>
          <w:rPr>
            <w:noProof/>
          </w:rPr>
          <w:t>1</w:t>
        </w:r>
      </w:fldSimple>
      <w:r>
        <w:noBreakHyphen/>
      </w:r>
      <w:fldSimple w:instr=" SEQ Figure \* ARABIC \s 1 ">
        <w:r>
          <w:rPr>
            <w:noProof/>
          </w:rPr>
          <w:t>6</w:t>
        </w:r>
      </w:fldSimple>
      <w:r>
        <w:t>: Active</w:t>
      </w:r>
      <w:r>
        <w:fldChar w:fldCharType="begin"/>
      </w:r>
      <w:r>
        <w:instrText xml:space="preserve"> XE "</w:instrText>
      </w:r>
      <w:r>
        <w:rPr>
          <w:rFonts w:ascii="Arial" w:hAnsi="Arial" w:cs="Arial"/>
          <w:sz w:val="20"/>
          <w:szCs w:val="20"/>
        </w:rPr>
        <w:instrText>Active</w:instrText>
      </w:r>
      <w:r>
        <w:instrText xml:space="preserve">" </w:instrText>
      </w:r>
      <w:r>
        <w:fldChar w:fldCharType="end"/>
      </w:r>
      <w:r>
        <w:t xml:space="preserve"> Claims</w:t>
      </w:r>
      <w:r>
        <w:fldChar w:fldCharType="begin"/>
      </w:r>
      <w:r>
        <w:instrText xml:space="preserve"> XE "Claims" </w:instrText>
      </w:r>
      <w:r>
        <w:fldChar w:fldCharType="end"/>
      </w:r>
      <w:r>
        <w:t xml:space="preserve"> List</w:t>
      </w:r>
      <w:bookmarkEnd w:id="29"/>
    </w:p>
    <w:p w14:paraId="7AAA1973" w14:textId="77777777" w:rsidR="00FB577E" w:rsidRDefault="00C26483">
      <w:pPr>
        <w:spacing w:before="300" w:after="240"/>
        <w:ind w:left="360"/>
      </w:pPr>
      <w:r>
        <w:t>The arrow keys underneath the File menu allow you to look at other pages of possible matches when there is more than one.  This snapshot shows that you are on page one of sixteen.</w:t>
      </w:r>
    </w:p>
    <w:p w14:paraId="6A9F3CE6" w14:textId="77777777" w:rsidR="00FB577E" w:rsidRDefault="00C26483">
      <w:pPr>
        <w:spacing w:after="240"/>
        <w:ind w:left="360"/>
      </w:pPr>
      <w:r>
        <w:t>Click on any of the column headings to sort the list by the data in that column.</w:t>
      </w:r>
    </w:p>
    <w:p w14:paraId="79F02196" w14:textId="77777777" w:rsidR="00FB577E" w:rsidRDefault="00C26483">
      <w:pPr>
        <w:spacing w:after="240"/>
        <w:ind w:left="360"/>
      </w:pPr>
      <w:r>
        <w:t>You can enter a value into the textbox at the top of a column to filter the records. Only records that match the value entered will be displayed.</w:t>
      </w:r>
    </w:p>
    <w:p w14:paraId="0C457620" w14:textId="77777777" w:rsidR="00FB577E" w:rsidRDefault="00C26483">
      <w:pPr>
        <w:spacing w:after="240"/>
        <w:ind w:left="360"/>
      </w:pPr>
      <w:r>
        <w:t>Page navigation controls are located at the bottom of the page. You can go to the next or previous page by clicking the buttons on either side of the page numbers or you can click on one of the page numbers to go directly to that page.</w:t>
      </w:r>
    </w:p>
    <w:p w14:paraId="5FD15C33" w14:textId="77777777" w:rsidR="00FB577E" w:rsidRDefault="00C26483">
      <w:pPr>
        <w:spacing w:after="240"/>
        <w:ind w:left="360"/>
      </w:pPr>
      <w:r>
        <w:t>You can use the Page Size control to set the number of entries to display on a page.</w:t>
      </w:r>
    </w:p>
    <w:p w14:paraId="183A2219" w14:textId="77777777" w:rsidR="00FB577E" w:rsidRDefault="00FB577E">
      <w:pPr>
        <w:spacing w:line="276" w:lineRule="auto"/>
        <w:jc w:val="left"/>
      </w:pPr>
    </w:p>
    <w:p w14:paraId="31596784" w14:textId="63C2342A" w:rsidR="00C36BDA" w:rsidRDefault="00C36BDA" w:rsidP="00C36BDA">
      <w:pPr>
        <w:pStyle w:val="Heading3"/>
      </w:pPr>
      <w:r>
        <w:t>Sort/Group Result Lists</w:t>
      </w:r>
    </w:p>
    <w:p w14:paraId="4A9DDC05" w14:textId="77777777" w:rsidR="00C36BDA" w:rsidRDefault="00C36BDA">
      <w:pPr>
        <w:spacing w:line="276" w:lineRule="auto"/>
        <w:jc w:val="left"/>
      </w:pPr>
    </w:p>
    <w:p w14:paraId="449E11BE" w14:textId="77777777" w:rsidR="00C36BDA" w:rsidRDefault="00C36BDA">
      <w:pPr>
        <w:spacing w:line="276" w:lineRule="auto"/>
        <w:jc w:val="left"/>
      </w:pPr>
      <w:r>
        <w:rPr>
          <w:noProof/>
        </w:rPr>
        <w:drawing>
          <wp:inline distT="0" distB="0" distL="0" distR="0" wp14:anchorId="2843A0CF" wp14:editId="457CE0B1">
            <wp:extent cx="6085714" cy="3171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5714" cy="3171429"/>
                    </a:xfrm>
                    <a:prstGeom prst="rect">
                      <a:avLst/>
                    </a:prstGeom>
                  </pic:spPr>
                </pic:pic>
              </a:graphicData>
            </a:graphic>
          </wp:inline>
        </w:drawing>
      </w:r>
    </w:p>
    <w:p w14:paraId="719B8A9C" w14:textId="6B0B1890" w:rsidR="00C36BDA" w:rsidRDefault="00C36BDA">
      <w:pPr>
        <w:spacing w:line="276" w:lineRule="auto"/>
        <w:jc w:val="left"/>
      </w:pPr>
      <w:r>
        <w:t>By clicking the  heading of a column, you can sort the results.</w:t>
      </w:r>
    </w:p>
    <w:p w14:paraId="4E6E69E7" w14:textId="77777777" w:rsidR="00A64837" w:rsidRDefault="00A64837">
      <w:pPr>
        <w:spacing w:line="276" w:lineRule="auto"/>
        <w:jc w:val="left"/>
      </w:pPr>
    </w:p>
    <w:p w14:paraId="52A7A4B7" w14:textId="77777777" w:rsidR="00A64837" w:rsidRDefault="00A64837">
      <w:pPr>
        <w:spacing w:line="276" w:lineRule="auto"/>
        <w:jc w:val="left"/>
      </w:pPr>
      <w:r>
        <w:rPr>
          <w:noProof/>
        </w:rPr>
        <w:drawing>
          <wp:inline distT="0" distB="0" distL="0" distR="0" wp14:anchorId="6C2F8984" wp14:editId="76BB6C42">
            <wp:extent cx="5276190" cy="2390476"/>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190" cy="2390476"/>
                    </a:xfrm>
                    <a:prstGeom prst="rect">
                      <a:avLst/>
                    </a:prstGeom>
                  </pic:spPr>
                </pic:pic>
              </a:graphicData>
            </a:graphic>
          </wp:inline>
        </w:drawing>
      </w:r>
    </w:p>
    <w:p w14:paraId="77C9D95B" w14:textId="77777777" w:rsidR="00A64837" w:rsidRDefault="00A64837">
      <w:pPr>
        <w:spacing w:line="276" w:lineRule="auto"/>
        <w:jc w:val="left"/>
      </w:pPr>
    </w:p>
    <w:p w14:paraId="7DCB01AA" w14:textId="4D1C9B17" w:rsidR="00A64837" w:rsidRDefault="00A64837">
      <w:pPr>
        <w:spacing w:line="276" w:lineRule="auto"/>
        <w:jc w:val="left"/>
        <w:sectPr w:rsidR="00A64837">
          <w:headerReference w:type="default" r:id="rId45"/>
          <w:footerReference w:type="default" r:id="rId46"/>
          <w:headerReference w:type="first" r:id="rId47"/>
          <w:pgSz w:w="12240" w:h="15840"/>
          <w:pgMar w:top="720" w:right="1080" w:bottom="720" w:left="1080" w:header="720" w:footer="720" w:gutter="0"/>
          <w:pgNumType w:start="1"/>
          <w:cols w:space="720"/>
          <w:titlePg/>
        </w:sectPr>
      </w:pPr>
      <w:r>
        <w:t>Click Group Panel button and drag a column header to the drop zone  to group.</w:t>
      </w:r>
    </w:p>
    <w:p w14:paraId="700BE199" w14:textId="77777777" w:rsidR="00FB577E" w:rsidRDefault="00C26483">
      <w:pPr>
        <w:pStyle w:val="Heading1"/>
        <w:rPr>
          <w:b/>
          <w:caps/>
        </w:rPr>
      </w:pPr>
      <w:bookmarkStart w:id="30" w:name="_Toc17795777"/>
      <w:r>
        <w:rPr>
          <w:b/>
          <w:caps/>
        </w:rPr>
        <w:t>Employees</w:t>
      </w:r>
      <w:bookmarkEnd w:id="30"/>
      <w:r>
        <w:rPr>
          <w:b/>
          <w:caps/>
        </w:rPr>
        <w:fldChar w:fldCharType="begin"/>
      </w:r>
      <w:r>
        <w:rPr>
          <w:b/>
          <w:caps/>
        </w:rPr>
        <w:instrText xml:space="preserve"> XE "Employees" </w:instrText>
      </w:r>
      <w:r>
        <w:rPr>
          <w:b/>
          <w:caps/>
        </w:rPr>
        <w:fldChar w:fldCharType="end"/>
      </w:r>
    </w:p>
    <w:p w14:paraId="12DA9AC1" w14:textId="77777777" w:rsidR="00FB577E" w:rsidRDefault="00C26483">
      <w:r>
        <w:t>The employee</w:t>
      </w:r>
      <w:r>
        <w:fldChar w:fldCharType="begin"/>
      </w:r>
      <w:r>
        <w:instrText xml:space="preserve"> XE "employee" </w:instrText>
      </w:r>
      <w:r>
        <w:fldChar w:fldCharType="end"/>
      </w:r>
      <w:r>
        <w:t xml:space="preserve"> must have a record in the ATS System before a claim or an employer’s report of injury can be entered for the individual.  The  Employee</w:t>
      </w:r>
      <w:r>
        <w:fldChar w:fldCharType="begin"/>
      </w:r>
      <w:r>
        <w:instrText xml:space="preserve"> XE "Employee" </w:instrText>
      </w:r>
      <w:r>
        <w:fldChar w:fldCharType="end"/>
      </w:r>
      <w:r>
        <w:t xml:space="preserve">  program  is available  after  selecting  the  Explore  menu  and  clicking  the  Employee  tab  on  the  Worker’s Compensation menu.</w:t>
      </w:r>
    </w:p>
    <w:p w14:paraId="676F8E71" w14:textId="77777777" w:rsidR="00FB577E" w:rsidRDefault="00FB577E"/>
    <w:p w14:paraId="3DB864F6" w14:textId="72863B7F" w:rsidR="00FB577E" w:rsidRDefault="00C26483">
      <w:pPr>
        <w:spacing w:after="240"/>
      </w:pPr>
      <w:r>
        <w:t>Note that if your company has another software package that tracks employee</w:t>
      </w:r>
      <w:r>
        <w:fldChar w:fldCharType="begin"/>
      </w:r>
      <w:r>
        <w:instrText xml:space="preserve"> XE "employee" </w:instrText>
      </w:r>
      <w:r>
        <w:fldChar w:fldCharType="end"/>
      </w:r>
      <w:r>
        <w:t xml:space="preserve"> information, a custom interface may be provided to import relevant data into the ATS System in order to save time and ensure that the data is accurate.</w:t>
      </w:r>
    </w:p>
    <w:p w14:paraId="48CAB79A" w14:textId="7CAE3B68" w:rsidR="00207B0B" w:rsidRDefault="00207B0B" w:rsidP="00207B0B">
      <w:pPr>
        <w:pStyle w:val="Heading2"/>
      </w:pPr>
      <w:bookmarkStart w:id="31" w:name="_Hlk110501964"/>
      <w:r>
        <w:t>Search Options</w:t>
      </w:r>
    </w:p>
    <w:bookmarkEnd w:id="31"/>
    <w:p w14:paraId="4329F519" w14:textId="7FD58A0B" w:rsidR="0088321F" w:rsidRDefault="0088321F" w:rsidP="0088321F">
      <w:r>
        <w:rPr>
          <w:noProof/>
        </w:rPr>
        <w:drawing>
          <wp:inline distT="0" distB="0" distL="0" distR="0" wp14:anchorId="658D3755" wp14:editId="472F6229">
            <wp:extent cx="6400800" cy="27158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2715895"/>
                    </a:xfrm>
                    <a:prstGeom prst="rect">
                      <a:avLst/>
                    </a:prstGeom>
                  </pic:spPr>
                </pic:pic>
              </a:graphicData>
            </a:graphic>
          </wp:inline>
        </w:drawing>
      </w:r>
    </w:p>
    <w:p w14:paraId="3E1DCF51" w14:textId="3659D1CC" w:rsidR="0088321F" w:rsidRDefault="0088321F" w:rsidP="0088321F"/>
    <w:p w14:paraId="2ED24312" w14:textId="68AB6F24" w:rsidR="0088321F" w:rsidRDefault="0088321F" w:rsidP="0088321F">
      <w:r>
        <w:t>New Employee – Brings up the new employee entry page.</w:t>
      </w:r>
    </w:p>
    <w:p w14:paraId="13D3B463" w14:textId="0BEDFC46" w:rsidR="0088321F" w:rsidRDefault="0088321F" w:rsidP="0088321F">
      <w:r>
        <w:t>Selected Employee – Brings up the selected employee filter Page</w:t>
      </w:r>
    </w:p>
    <w:p w14:paraId="43F3B6B0" w14:textId="4F0B55D6" w:rsidR="0088321F" w:rsidRDefault="0088321F" w:rsidP="0088321F">
      <w:r>
        <w:t>Current Employees – Brings up a list of currently employed employees.</w:t>
      </w:r>
    </w:p>
    <w:p w14:paraId="00E8C013" w14:textId="15AA705F" w:rsidR="0088321F" w:rsidRDefault="0088321F" w:rsidP="0088321F">
      <w:r>
        <w:t>Employees with Claims – Brings up a list of employees that have claims.</w:t>
      </w:r>
    </w:p>
    <w:p w14:paraId="46A59DF7" w14:textId="3F1A32D8" w:rsidR="0088321F" w:rsidRDefault="0088321F" w:rsidP="0088321F">
      <w:r>
        <w:t>Inactive Employees – Brings up a list of Employees that are not currently employed.</w:t>
      </w:r>
    </w:p>
    <w:p w14:paraId="6B1D587D" w14:textId="7ADC741D" w:rsidR="0088321F" w:rsidRDefault="0088321F" w:rsidP="0088321F">
      <w:r>
        <w:t>All Employees – Brings up a list of All Employees.</w:t>
      </w:r>
    </w:p>
    <w:p w14:paraId="24F3B1CB" w14:textId="33F88BFE" w:rsidR="0088321F" w:rsidRDefault="0088321F" w:rsidP="0088321F"/>
    <w:p w14:paraId="611F618B" w14:textId="77777777" w:rsidR="0088321F" w:rsidRPr="0088321F" w:rsidRDefault="0088321F" w:rsidP="0088321F"/>
    <w:p w14:paraId="22A56FC6" w14:textId="206F5B14" w:rsidR="00355BD4" w:rsidRDefault="00355BD4">
      <w:pPr>
        <w:jc w:val="left"/>
      </w:pPr>
      <w:r>
        <w:br w:type="page"/>
      </w:r>
    </w:p>
    <w:p w14:paraId="6B05DEBC" w14:textId="77777777" w:rsidR="00207B0B" w:rsidRDefault="00207B0B">
      <w:pPr>
        <w:spacing w:after="240"/>
      </w:pPr>
    </w:p>
    <w:p w14:paraId="6605F806" w14:textId="77777777" w:rsidR="00FB577E" w:rsidRDefault="00C26483">
      <w:pPr>
        <w:pStyle w:val="Heading2"/>
      </w:pPr>
      <w:bookmarkStart w:id="32" w:name="_Toc17795778"/>
      <w:r>
        <w:t>Entering a New Record</w:t>
      </w:r>
      <w:bookmarkEnd w:id="32"/>
    </w:p>
    <w:p w14:paraId="0E08E309" w14:textId="77777777" w:rsidR="00FB577E" w:rsidRDefault="00C26483">
      <w:r>
        <w:rPr>
          <w:noProof/>
        </w:rPr>
        <w:drawing>
          <wp:anchor distT="0" distB="0" distL="114300" distR="114300" simplePos="0" relativeHeight="251670528" behindDoc="0" locked="0" layoutInCell="1" allowOverlap="1" wp14:anchorId="2A7E42E4" wp14:editId="48D8ECC2">
            <wp:simplePos x="0" y="0"/>
            <wp:positionH relativeFrom="column">
              <wp:posOffset>23495</wp:posOffset>
            </wp:positionH>
            <wp:positionV relativeFrom="paragraph">
              <wp:posOffset>64135</wp:posOffset>
            </wp:positionV>
            <wp:extent cx="228600" cy="228600"/>
            <wp:effectExtent l="19050" t="19050" r="19050" b="19050"/>
            <wp:wrapSquare wrapText="bothSides"/>
            <wp:docPr id="1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Users with appropriate access rights may enter employee</w:t>
      </w:r>
      <w:r>
        <w:fldChar w:fldCharType="begin"/>
      </w:r>
      <w:r>
        <w:instrText xml:space="preserve"> XE "employee" </w:instrText>
      </w:r>
      <w:r>
        <w:fldChar w:fldCharType="end"/>
      </w:r>
      <w:r>
        <w:t xml:space="preserve"> records. You can use the </w:t>
      </w:r>
      <w:r>
        <w:rPr>
          <w:rStyle w:val="MenuItemChar"/>
          <w:caps/>
        </w:rPr>
        <w:t>New Employee</w:t>
      </w:r>
      <w:r>
        <w:rPr>
          <w:rStyle w:val="MenuItemChar"/>
          <w:caps/>
        </w:rPr>
        <w:fldChar w:fldCharType="begin"/>
      </w:r>
      <w:r>
        <w:instrText xml:space="preserve"> XE "Employee" </w:instrText>
      </w:r>
      <w:r>
        <w:rPr>
          <w:rStyle w:val="MenuItemChar"/>
          <w:caps/>
        </w:rPr>
        <w:fldChar w:fldCharType="end"/>
      </w:r>
      <w:r>
        <w:t xml:space="preserve"> item on a menu or the </w:t>
      </w:r>
      <w:r>
        <w:rPr>
          <w:rStyle w:val="ButtonChar"/>
        </w:rPr>
        <w:t>Open</w:t>
      </w:r>
      <w:r>
        <w:t xml:space="preserve"> button on the </w:t>
      </w:r>
      <w:r>
        <w:rPr>
          <w:rStyle w:val="PageNameChar"/>
          <w:rFonts w:cstheme="minorBidi"/>
        </w:rPr>
        <w:t>Employee List</w:t>
      </w:r>
      <w:r>
        <w:t xml:space="preserve"> to open the </w:t>
      </w:r>
      <w:r>
        <w:rPr>
          <w:rStyle w:val="PageNameChar"/>
          <w:rFonts w:cstheme="minorBidi"/>
        </w:rPr>
        <w:t>Employee</w:t>
      </w:r>
      <w:r>
        <w:t xml:space="preserve"> data input page.</w:t>
      </w:r>
    </w:p>
    <w:p w14:paraId="05FA967B" w14:textId="77777777" w:rsidR="00FB577E" w:rsidRDefault="00FB577E"/>
    <w:p w14:paraId="796BA7B9" w14:textId="77777777" w:rsidR="00FB577E" w:rsidRDefault="00C26483">
      <w:pPr>
        <w:spacing w:after="240"/>
      </w:pPr>
      <w:r>
        <w:t>The standard screen used to track employee</w:t>
      </w:r>
      <w:r>
        <w:fldChar w:fldCharType="begin"/>
      </w:r>
      <w:r>
        <w:instrText xml:space="preserve"> XE "employee" </w:instrText>
      </w:r>
      <w:r>
        <w:fldChar w:fldCharType="end"/>
      </w:r>
      <w:r>
        <w:t xml:space="preserve"> information is shown below with a sample record. Since the ATS System allows screens to be tailored to meet your organization’s requirements, your screen may look slightly different.</w:t>
      </w:r>
    </w:p>
    <w:p w14:paraId="320E6981" w14:textId="77777777" w:rsidR="00FB577E" w:rsidRDefault="00C26483">
      <w:pPr>
        <w:spacing w:after="240"/>
      </w:pPr>
      <w:r>
        <w:t>Note the fields related to the direct deposit</w:t>
      </w:r>
      <w:r>
        <w:fldChar w:fldCharType="begin"/>
      </w:r>
      <w:r>
        <w:instrText xml:space="preserve"> XE "direct deposit" </w:instrText>
      </w:r>
      <w:r>
        <w:fldChar w:fldCharType="end"/>
      </w:r>
      <w:r>
        <w:t xml:space="preserve"> feature will be hidden unless the user has the authority to use this feature.</w:t>
      </w:r>
    </w:p>
    <w:p w14:paraId="6DF25918" w14:textId="2471A215" w:rsidR="00FB577E" w:rsidRDefault="005F31DC">
      <w:pPr>
        <w:pStyle w:val="Caption"/>
        <w:spacing w:after="300"/>
        <w:jc w:val="center"/>
      </w:pPr>
      <w:bookmarkStart w:id="33" w:name="_Toc17795989"/>
      <w:r>
        <w:rPr>
          <w:noProof/>
        </w:rPr>
        <w:drawing>
          <wp:inline distT="0" distB="0" distL="0" distR="0" wp14:anchorId="3663C5EA" wp14:editId="29BB468B">
            <wp:extent cx="6400800" cy="3230245"/>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2</w:t>
        </w:r>
      </w:fldSimple>
      <w:r w:rsidR="00C26483">
        <w:noBreakHyphen/>
      </w:r>
      <w:fldSimple w:instr=" SEQ Figure \* ARABIC \s 1 ">
        <w:r w:rsidR="00C26483">
          <w:rPr>
            <w:noProof/>
          </w:rPr>
          <w:t>1</w:t>
        </w:r>
      </w:fldSimple>
      <w:r w:rsidR="00C26483">
        <w:t>: Employee</w:t>
      </w:r>
      <w:r w:rsidR="00C26483">
        <w:fldChar w:fldCharType="begin"/>
      </w:r>
      <w:r w:rsidR="00C26483">
        <w:instrText xml:space="preserve"> XE "Employee" </w:instrText>
      </w:r>
      <w:r w:rsidR="00C26483">
        <w:fldChar w:fldCharType="end"/>
      </w:r>
      <w:r w:rsidR="00C26483">
        <w:t xml:space="preserve"> Data Input Page</w:t>
      </w:r>
      <w:bookmarkEnd w:id="33"/>
    </w:p>
    <w:p w14:paraId="0550E8C1" w14:textId="627CB23C" w:rsidR="00FB577E" w:rsidRDefault="00C26483">
      <w:pPr>
        <w:spacing w:after="240"/>
      </w:pPr>
      <w:r>
        <w:t>The individual fields on the form are described as follows. Note that as soon as you enter the SSN</w:t>
      </w:r>
      <w:r>
        <w:fldChar w:fldCharType="begin"/>
      </w:r>
      <w:r>
        <w:instrText xml:space="preserve"> XE "SSN" </w:instrText>
      </w:r>
      <w:r>
        <w:fldChar w:fldCharType="end"/>
      </w:r>
      <w:r>
        <w:t xml:space="preserve">, the program will search for an existing record with that SSN and display “Processing” at the top of the screen. If one is </w:t>
      </w:r>
      <w:r w:rsidR="00EC0CFA">
        <w:t>found</w:t>
      </w:r>
      <w:r>
        <w:t xml:space="preserve"> that record will be displayed.</w:t>
      </w:r>
    </w:p>
    <w:tbl>
      <w:tblPr>
        <w:tblStyle w:val="TableGrid"/>
        <w:tblW w:w="0" w:type="auto"/>
        <w:tblInd w:w="108" w:type="dxa"/>
        <w:tblLook w:val="04A0" w:firstRow="1" w:lastRow="0" w:firstColumn="1" w:lastColumn="0" w:noHBand="0" w:noVBand="1"/>
      </w:tblPr>
      <w:tblGrid>
        <w:gridCol w:w="2412"/>
        <w:gridCol w:w="7550"/>
      </w:tblGrid>
      <w:tr w:rsidR="00FB577E" w14:paraId="4D217700"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BFDF17C" w14:textId="77777777" w:rsidR="00FB577E" w:rsidRDefault="00C26483">
            <w:pPr>
              <w:spacing w:before="120" w:after="120"/>
              <w:jc w:val="left"/>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825CC75" w14:textId="77777777" w:rsidR="00FB577E" w:rsidRDefault="00C26483">
            <w:pPr>
              <w:spacing w:before="120" w:after="120"/>
              <w:jc w:val="left"/>
              <w:rPr>
                <w:rFonts w:cstheme="minorBidi"/>
                <w:b/>
                <w:color w:val="FFFFFF" w:themeColor="background1"/>
              </w:rPr>
            </w:pPr>
            <w:r>
              <w:rPr>
                <w:rFonts w:cstheme="minorBidi"/>
                <w:b/>
                <w:color w:val="FFFFFF" w:themeColor="background1"/>
              </w:rPr>
              <w:t>Description</w:t>
            </w:r>
          </w:p>
        </w:tc>
      </w:tr>
      <w:tr w:rsidR="00FB577E" w14:paraId="5ED0EFA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7DF1451" w14:textId="77777777" w:rsidR="00FB577E" w:rsidRDefault="00C26483">
            <w:pPr>
              <w:jc w:val="left"/>
              <w:rPr>
                <w:rFonts w:ascii="Arial" w:hAnsi="Arial" w:cs="Arial"/>
                <w:sz w:val="20"/>
                <w:szCs w:val="20"/>
              </w:rPr>
            </w:pPr>
            <w:r>
              <w:rPr>
                <w:rFonts w:ascii="Arial" w:hAnsi="Arial" w:cs="Arial"/>
                <w:sz w:val="20"/>
                <w:szCs w:val="20"/>
              </w:rPr>
              <w:t>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41B2EAE" w14:textId="5C718A00" w:rsidR="00FB577E" w:rsidRDefault="00C26483">
            <w:pPr>
              <w:spacing w:after="240"/>
              <w:rPr>
                <w:rFonts w:ascii="Arial" w:hAnsi="Arial" w:cs="Arial"/>
                <w:sz w:val="20"/>
                <w:szCs w:val="20"/>
              </w:rPr>
            </w:pPr>
            <w:r>
              <w:rPr>
                <w:rFonts w:ascii="Arial" w:hAnsi="Arial" w:cs="Arial"/>
                <w:sz w:val="20"/>
                <w:szCs w:val="20"/>
              </w:rPr>
              <w:t>This is a required field. New employees</w:t>
            </w:r>
            <w:r>
              <w:rPr>
                <w:rFonts w:ascii="Arial" w:hAnsi="Arial" w:cs="Arial"/>
                <w:sz w:val="20"/>
                <w:szCs w:val="20"/>
              </w:rPr>
              <w:fldChar w:fldCharType="begin"/>
            </w:r>
            <w:r>
              <w:rPr>
                <w:rFonts w:ascii="Arial" w:hAnsi="Arial" w:cs="Arial"/>
                <w:sz w:val="20"/>
                <w:szCs w:val="20"/>
              </w:rPr>
              <w:instrText xml:space="preserve"> XE "employees" </w:instrText>
            </w:r>
            <w:r>
              <w:rPr>
                <w:rFonts w:ascii="Arial" w:hAnsi="Arial" w:cs="Arial"/>
                <w:sz w:val="20"/>
                <w:szCs w:val="20"/>
              </w:rPr>
              <w:fldChar w:fldCharType="end"/>
            </w:r>
            <w:r>
              <w:rPr>
                <w:rFonts w:ascii="Arial" w:hAnsi="Arial" w:cs="Arial"/>
                <w:sz w:val="20"/>
                <w:szCs w:val="20"/>
              </w:rPr>
              <w:t xml:space="preserve"> will automatically be assigned a number such as UNK00000028. When you type over this number, the program will insert </w:t>
            </w:r>
            <w:r w:rsidR="000C6F33">
              <w:rPr>
                <w:rFonts w:ascii="Arial" w:hAnsi="Arial" w:cs="Arial"/>
                <w:sz w:val="20"/>
                <w:szCs w:val="20"/>
              </w:rPr>
              <w:t>dashes,</w:t>
            </w:r>
            <w:r>
              <w:rPr>
                <w:rFonts w:ascii="Arial" w:hAnsi="Arial" w:cs="Arial"/>
                <w:sz w:val="20"/>
                <w:szCs w:val="20"/>
              </w:rPr>
              <w:t xml:space="preserve"> if necessary, check to see if a record with that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already exists and, if so, display it on the screen.</w:t>
            </w:r>
          </w:p>
          <w:p w14:paraId="01DABF74" w14:textId="77777777" w:rsidR="00FB577E" w:rsidRDefault="00C26483">
            <w:pPr>
              <w:spacing w:after="240"/>
              <w:rPr>
                <w:rFonts w:ascii="Arial" w:hAnsi="Arial" w:cs="Arial"/>
                <w:sz w:val="20"/>
                <w:szCs w:val="20"/>
              </w:rPr>
            </w:pPr>
            <w:r>
              <w:rPr>
                <w:rFonts w:ascii="Arial" w:hAnsi="Arial" w:cs="Arial"/>
                <w:sz w:val="20"/>
                <w:szCs w:val="20"/>
              </w:rPr>
              <w:t>If you are not sure of the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we recommend that you use the “UNK” number and edit the record when you have the information.  Any existing claims will be updated when the record is saved.</w:t>
            </w:r>
          </w:p>
          <w:p w14:paraId="3FEF6A61" w14:textId="77777777" w:rsidR="00FB577E" w:rsidRDefault="00C26483">
            <w:pPr>
              <w:rPr>
                <w:rFonts w:ascii="Arial" w:hAnsi="Arial" w:cs="Arial"/>
                <w:sz w:val="20"/>
                <w:szCs w:val="20"/>
              </w:rPr>
            </w:pPr>
            <w:r>
              <w:rPr>
                <w:rFonts w:ascii="Arial" w:hAnsi="Arial" w:cs="Arial"/>
                <w:sz w:val="20"/>
                <w:szCs w:val="20"/>
              </w:rPr>
              <w:t>Note that during a data conversion, a “UNK” number is assigned when the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is missing or invalid. This feature makes it easy to find the records that need to be updated. </w:t>
            </w:r>
          </w:p>
        </w:tc>
      </w:tr>
      <w:tr w:rsidR="00FB577E" w14:paraId="322E7E0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08666B5" w14:textId="77777777" w:rsidR="00FB577E" w:rsidRDefault="00C26483">
            <w:pPr>
              <w:spacing w:after="240"/>
              <w:jc w:val="left"/>
              <w:rPr>
                <w:rFonts w:ascii="Arial" w:hAnsi="Arial" w:cs="Arial"/>
                <w:sz w:val="20"/>
                <w:szCs w:val="20"/>
              </w:rPr>
            </w:pPr>
            <w:r>
              <w:rPr>
                <w:rFonts w:ascii="Arial" w:hAnsi="Arial" w:cs="Arial"/>
                <w:sz w:val="20"/>
                <w:szCs w:val="20"/>
              </w:rPr>
              <w:t>Last Name</w:t>
            </w:r>
          </w:p>
        </w:tc>
        <w:tc>
          <w:tcPr>
            <w:tcW w:w="7650" w:type="dxa"/>
            <w:tcBorders>
              <w:top w:val="single" w:sz="4" w:space="0" w:color="auto"/>
              <w:left w:val="single" w:sz="4" w:space="0" w:color="auto"/>
              <w:bottom w:val="single" w:sz="4" w:space="0" w:color="auto"/>
              <w:right w:val="single" w:sz="4" w:space="0" w:color="auto"/>
            </w:tcBorders>
            <w:hideMark/>
          </w:tcPr>
          <w:p w14:paraId="0F1EF876"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first and last names are required. This should be the name the person is known as. There are other fields for their legal name.</w:t>
            </w:r>
          </w:p>
        </w:tc>
      </w:tr>
      <w:tr w:rsidR="00FB577E" w14:paraId="38CDB94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CA52D4E" w14:textId="77777777" w:rsidR="00FB577E" w:rsidRDefault="00C26483">
            <w:pPr>
              <w:jc w:val="left"/>
              <w:rPr>
                <w:rFonts w:ascii="Arial" w:hAnsi="Arial" w:cs="Arial"/>
                <w:sz w:val="20"/>
                <w:szCs w:val="20"/>
              </w:rPr>
            </w:pPr>
            <w:r>
              <w:rPr>
                <w:rFonts w:ascii="Arial" w:hAnsi="Arial" w:cs="Arial"/>
                <w:sz w:val="20"/>
                <w:szCs w:val="20"/>
              </w:rPr>
              <w:t>First Name</w:t>
            </w:r>
          </w:p>
        </w:tc>
        <w:tc>
          <w:tcPr>
            <w:tcW w:w="7650" w:type="dxa"/>
            <w:tcBorders>
              <w:top w:val="single" w:sz="4" w:space="0" w:color="auto"/>
              <w:left w:val="single" w:sz="4" w:space="0" w:color="auto"/>
              <w:bottom w:val="single" w:sz="4" w:space="0" w:color="auto"/>
              <w:right w:val="single" w:sz="4" w:space="0" w:color="auto"/>
            </w:tcBorders>
            <w:hideMark/>
          </w:tcPr>
          <w:p w14:paraId="27C7D89D" w14:textId="77777777" w:rsidR="00FB577E" w:rsidRDefault="00C26483">
            <w:pPr>
              <w:rPr>
                <w:rFonts w:ascii="Arial" w:hAnsi="Arial" w:cs="Arial"/>
                <w:sz w:val="20"/>
                <w:szCs w:val="20"/>
              </w:rPr>
            </w:pPr>
            <w:r>
              <w:rPr>
                <w:rFonts w:ascii="Arial" w:hAnsi="Arial" w:cs="Arial"/>
                <w:sz w:val="20"/>
                <w:szCs w:val="20"/>
              </w:rPr>
              <w:t>If a person changes his or her name, use the AKA</w:t>
            </w:r>
            <w:r>
              <w:rPr>
                <w:rFonts w:ascii="Arial" w:hAnsi="Arial" w:cs="Arial"/>
                <w:sz w:val="20"/>
                <w:szCs w:val="20"/>
              </w:rPr>
              <w:fldChar w:fldCharType="begin"/>
            </w:r>
            <w:r>
              <w:rPr>
                <w:rFonts w:cstheme="minorBidi"/>
              </w:rPr>
              <w:instrText xml:space="preserve"> XE "AKA" </w:instrText>
            </w:r>
            <w:r>
              <w:rPr>
                <w:rFonts w:ascii="Arial" w:hAnsi="Arial" w:cs="Arial"/>
                <w:sz w:val="20"/>
                <w:szCs w:val="20"/>
              </w:rPr>
              <w:fldChar w:fldCharType="end"/>
            </w:r>
            <w:r>
              <w:rPr>
                <w:rFonts w:ascii="Arial" w:hAnsi="Arial" w:cs="Arial"/>
                <w:sz w:val="20"/>
                <w:szCs w:val="20"/>
              </w:rPr>
              <w:t xml:space="preserve"> feature to keep track of the previous name(s) so the claim and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records can be looked up by either one. For details, refer to the AKA section. Note that is feature is in development so it may not be available in your current version. </w:t>
            </w:r>
          </w:p>
        </w:tc>
      </w:tr>
      <w:tr w:rsidR="00FB577E" w14:paraId="1475426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748D19F" w14:textId="77777777" w:rsidR="00FB577E" w:rsidRDefault="00C26483">
            <w:pPr>
              <w:jc w:val="left"/>
              <w:rPr>
                <w:rFonts w:ascii="Arial" w:hAnsi="Arial" w:cs="Arial"/>
                <w:sz w:val="20"/>
                <w:szCs w:val="20"/>
              </w:rPr>
            </w:pPr>
            <w:r>
              <w:rPr>
                <w:rFonts w:ascii="Arial" w:hAnsi="Arial" w:cs="Arial"/>
                <w:sz w:val="20"/>
                <w:szCs w:val="20"/>
              </w:rPr>
              <w:t>Middle</w:t>
            </w:r>
          </w:p>
        </w:tc>
        <w:tc>
          <w:tcPr>
            <w:tcW w:w="7650" w:type="dxa"/>
            <w:tcBorders>
              <w:top w:val="single" w:sz="4" w:space="0" w:color="auto"/>
              <w:left w:val="single" w:sz="4" w:space="0" w:color="auto"/>
              <w:bottom w:val="single" w:sz="4" w:space="0" w:color="auto"/>
              <w:right w:val="single" w:sz="4" w:space="0" w:color="auto"/>
            </w:tcBorders>
            <w:hideMark/>
          </w:tcPr>
          <w:p w14:paraId="4F9EA6E3" w14:textId="77777777" w:rsidR="00FB577E" w:rsidRDefault="00C26483">
            <w:pPr>
              <w:rPr>
                <w:rFonts w:ascii="Arial" w:hAnsi="Arial" w:cs="Arial"/>
                <w:sz w:val="20"/>
                <w:szCs w:val="20"/>
              </w:rPr>
            </w:pPr>
            <w:r>
              <w:rPr>
                <w:rFonts w:ascii="Arial" w:hAnsi="Arial" w:cs="Arial"/>
                <w:sz w:val="20"/>
                <w:szCs w:val="20"/>
              </w:rPr>
              <w:t>A middle initial if any.</w:t>
            </w:r>
          </w:p>
        </w:tc>
      </w:tr>
      <w:tr w:rsidR="00FB577E" w14:paraId="404E74F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8177DB" w14:textId="77777777" w:rsidR="00FB577E" w:rsidRDefault="00C26483">
            <w:pPr>
              <w:jc w:val="left"/>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0EDFF1DD" w14:textId="77777777" w:rsidR="00FB577E" w:rsidRDefault="00C26483">
            <w:pPr>
              <w:rPr>
                <w:rFonts w:ascii="Arial" w:hAnsi="Arial" w:cs="Arial"/>
                <w:sz w:val="20"/>
                <w:szCs w:val="20"/>
              </w:rPr>
            </w:pPr>
            <w:r>
              <w:rPr>
                <w:rFonts w:ascii="Arial" w:hAnsi="Arial" w:cs="Arial"/>
                <w:sz w:val="20"/>
                <w:szCs w:val="20"/>
              </w:rPr>
              <w:t>Enter the address and the zip code. The program will automatically fill in the correct city, county, and state if the zip code is in the United States.</w:t>
            </w:r>
          </w:p>
        </w:tc>
      </w:tr>
      <w:tr w:rsidR="00FB577E" w14:paraId="60B3296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E90A3C" w14:textId="77777777" w:rsidR="00FB577E" w:rsidRDefault="00C26483">
            <w:pPr>
              <w:jc w:val="left"/>
              <w:rPr>
                <w:rFonts w:ascii="Arial" w:hAnsi="Arial" w:cs="Arial"/>
                <w:sz w:val="20"/>
                <w:szCs w:val="20"/>
              </w:rPr>
            </w:pPr>
            <w:r>
              <w:rPr>
                <w:rFonts w:ascii="Arial" w:hAnsi="Arial" w:cs="Arial"/>
                <w:sz w:val="20"/>
                <w:szCs w:val="20"/>
              </w:rPr>
              <w:t>Phone</w:t>
            </w:r>
          </w:p>
        </w:tc>
        <w:tc>
          <w:tcPr>
            <w:tcW w:w="7650" w:type="dxa"/>
            <w:tcBorders>
              <w:top w:val="single" w:sz="4" w:space="0" w:color="auto"/>
              <w:left w:val="single" w:sz="4" w:space="0" w:color="auto"/>
              <w:bottom w:val="single" w:sz="4" w:space="0" w:color="auto"/>
              <w:right w:val="single" w:sz="4" w:space="0" w:color="auto"/>
            </w:tcBorders>
            <w:hideMark/>
          </w:tcPr>
          <w:p w14:paraId="333A5A9E" w14:textId="77777777" w:rsidR="00FB577E" w:rsidRDefault="00C26483">
            <w:pPr>
              <w:rPr>
                <w:rFonts w:ascii="Arial" w:hAnsi="Arial" w:cs="Arial"/>
                <w:sz w:val="20"/>
                <w:szCs w:val="20"/>
              </w:rPr>
            </w:pPr>
            <w:r>
              <w:rPr>
                <w:rFonts w:ascii="Arial" w:hAnsi="Arial" w:cs="Arial"/>
                <w:sz w:val="20"/>
                <w:szCs w:val="20"/>
              </w:rPr>
              <w:t>Phone numbers entered as 10 digits such as 4101234567 will be displayed as 1+ (410) 123-4567 where the “1+” is the international dialing code for the United States.</w:t>
            </w:r>
          </w:p>
        </w:tc>
      </w:tr>
      <w:tr w:rsidR="00FB577E" w14:paraId="0FC5E70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449261E" w14:textId="77777777" w:rsidR="00FB577E" w:rsidRDefault="00C26483">
            <w:pPr>
              <w:jc w:val="left"/>
              <w:rPr>
                <w:rFonts w:ascii="Arial" w:hAnsi="Arial" w:cs="Arial"/>
                <w:sz w:val="20"/>
                <w:szCs w:val="20"/>
              </w:rPr>
            </w:pPr>
            <w:r>
              <w:rPr>
                <w:rFonts w:ascii="Arial" w:hAnsi="Arial" w:cs="Arial"/>
                <w:sz w:val="20"/>
                <w:szCs w:val="20"/>
              </w:rPr>
              <w:t>Birth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Birth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5483FD7"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date of birth</w:t>
            </w:r>
            <w:r>
              <w:rPr>
                <w:rFonts w:ascii="Arial" w:hAnsi="Arial" w:cs="Arial"/>
                <w:sz w:val="20"/>
                <w:szCs w:val="20"/>
              </w:rPr>
              <w:fldChar w:fldCharType="begin"/>
            </w:r>
            <w:r>
              <w:rPr>
                <w:rFonts w:ascii="Arial" w:hAnsi="Arial" w:cs="Arial"/>
                <w:sz w:val="20"/>
                <w:szCs w:val="20"/>
              </w:rPr>
              <w:instrText xml:space="preserve"> XE "date of birth" </w:instrText>
            </w:r>
            <w:r>
              <w:rPr>
                <w:rFonts w:ascii="Arial" w:hAnsi="Arial" w:cs="Arial"/>
                <w:sz w:val="20"/>
                <w:szCs w:val="20"/>
              </w:rPr>
              <w:fldChar w:fldCharType="end"/>
            </w:r>
            <w:r>
              <w:rPr>
                <w:rFonts w:ascii="Arial" w:hAnsi="Arial" w:cs="Arial"/>
                <w:sz w:val="20"/>
                <w:szCs w:val="20"/>
              </w:rPr>
              <w:t>. Enter the date in an MMDDYYYY format. The program will insert the slashes.</w:t>
            </w:r>
          </w:p>
        </w:tc>
      </w:tr>
      <w:tr w:rsidR="00FB577E" w14:paraId="226BCE9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63C11A4" w14:textId="77777777" w:rsidR="00FB577E" w:rsidRDefault="00C26483">
            <w:pPr>
              <w:jc w:val="left"/>
              <w:rPr>
                <w:rFonts w:ascii="Arial" w:hAnsi="Arial" w:cs="Arial"/>
                <w:sz w:val="20"/>
                <w:szCs w:val="20"/>
              </w:rPr>
            </w:pPr>
            <w:r>
              <w:rPr>
                <w:rFonts w:ascii="Arial" w:hAnsi="Arial" w:cs="Arial"/>
                <w:sz w:val="20"/>
                <w:szCs w:val="20"/>
              </w:rPr>
              <w:t>Sex</w:t>
            </w:r>
          </w:p>
        </w:tc>
        <w:tc>
          <w:tcPr>
            <w:tcW w:w="7650" w:type="dxa"/>
            <w:tcBorders>
              <w:top w:val="single" w:sz="4" w:space="0" w:color="auto"/>
              <w:left w:val="single" w:sz="4" w:space="0" w:color="auto"/>
              <w:bottom w:val="single" w:sz="4" w:space="0" w:color="auto"/>
              <w:right w:val="single" w:sz="4" w:space="0" w:color="auto"/>
            </w:tcBorders>
            <w:hideMark/>
          </w:tcPr>
          <w:p w14:paraId="397D9938"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gender.</w:t>
            </w:r>
          </w:p>
        </w:tc>
      </w:tr>
      <w:tr w:rsidR="00FB577E" w14:paraId="39D2F72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E22BA3" w14:textId="77777777" w:rsidR="00FB577E" w:rsidRDefault="00C26483">
            <w:pPr>
              <w:jc w:val="left"/>
              <w:rPr>
                <w:rFonts w:ascii="Arial" w:hAnsi="Arial" w:cs="Arial"/>
                <w:sz w:val="20"/>
                <w:szCs w:val="20"/>
              </w:rPr>
            </w:pPr>
            <w:r>
              <w:rPr>
                <w:rFonts w:ascii="Arial" w:hAnsi="Arial" w:cs="Arial"/>
                <w:sz w:val="20"/>
                <w:szCs w:val="20"/>
              </w:rPr>
              <w:t>Marital Status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Marital Status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tc>
        <w:tc>
          <w:tcPr>
            <w:tcW w:w="7650" w:type="dxa"/>
            <w:tcBorders>
              <w:top w:val="single" w:sz="4" w:space="0" w:color="auto"/>
              <w:left w:val="single" w:sz="4" w:space="0" w:color="auto"/>
              <w:bottom w:val="single" w:sz="4" w:space="0" w:color="auto"/>
              <w:right w:val="single" w:sz="4" w:space="0" w:color="auto"/>
            </w:tcBorders>
            <w:hideMark/>
          </w:tcPr>
          <w:p w14:paraId="2BB0D473"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marital status may be selected from the drop-down list or entered using the appropriate code where M=married, S=single, D=divorced, and W=widowed.</w:t>
            </w:r>
          </w:p>
        </w:tc>
      </w:tr>
      <w:tr w:rsidR="00FB577E" w14:paraId="7B6A0E7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604F8F" w14:textId="77777777" w:rsidR="00FB577E" w:rsidRDefault="00C26483">
            <w:pPr>
              <w:jc w:val="left"/>
              <w:rPr>
                <w:rFonts w:ascii="Arial" w:hAnsi="Arial" w:cs="Arial"/>
                <w:sz w:val="20"/>
                <w:szCs w:val="20"/>
              </w:rPr>
            </w:pPr>
            <w:r>
              <w:rPr>
                <w:rFonts w:ascii="Arial" w:hAnsi="Arial" w:cs="Arial"/>
                <w:sz w:val="20"/>
                <w:szCs w:val="20"/>
              </w:rPr>
              <w:t>Hire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Hire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2D90A3A" w14:textId="77777777" w:rsidR="00FB577E" w:rsidRDefault="00C26483">
            <w:pPr>
              <w:rPr>
                <w:rFonts w:ascii="Arial" w:hAnsi="Arial" w:cs="Arial"/>
                <w:sz w:val="20"/>
                <w:szCs w:val="20"/>
              </w:rPr>
            </w:pPr>
            <w:r>
              <w:rPr>
                <w:rFonts w:ascii="Arial" w:hAnsi="Arial" w:cs="Arial"/>
                <w:sz w:val="20"/>
                <w:szCs w:val="20"/>
              </w:rPr>
              <w:t>The date of employment.</w:t>
            </w:r>
          </w:p>
        </w:tc>
      </w:tr>
      <w:tr w:rsidR="00FB577E" w14:paraId="6759F1D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EBAACD3" w14:textId="77777777" w:rsidR="00FB577E" w:rsidRDefault="00C26483">
            <w:pPr>
              <w:jc w:val="left"/>
              <w:rPr>
                <w:rFonts w:ascii="Arial" w:hAnsi="Arial" w:cs="Arial"/>
                <w:sz w:val="20"/>
                <w:szCs w:val="20"/>
              </w:rPr>
            </w:pPr>
            <w:r>
              <w:rPr>
                <w:rFonts w:ascii="Arial" w:hAnsi="Arial" w:cs="Arial"/>
                <w:sz w:val="20"/>
                <w:szCs w:val="20"/>
              </w:rPr>
              <w:t>Term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Term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A84E535"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termination date if any.</w:t>
            </w:r>
          </w:p>
        </w:tc>
      </w:tr>
      <w:tr w:rsidR="00FB577E" w14:paraId="4BD2FC4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09F281D" w14:textId="77777777" w:rsidR="00FB577E" w:rsidRDefault="00C26483">
            <w:pPr>
              <w:jc w:val="left"/>
              <w:rPr>
                <w:rFonts w:ascii="Arial" w:hAnsi="Arial" w:cs="Arial"/>
                <w:sz w:val="20"/>
                <w:szCs w:val="20"/>
              </w:rPr>
            </w:pPr>
            <w:r>
              <w:rPr>
                <w:rFonts w:ascii="Arial" w:hAnsi="Arial" w:cs="Arial"/>
                <w:sz w:val="20"/>
                <w:szCs w:val="20"/>
              </w:rPr>
              <w:t>Last Transaction</w:t>
            </w:r>
          </w:p>
        </w:tc>
        <w:tc>
          <w:tcPr>
            <w:tcW w:w="7650" w:type="dxa"/>
            <w:tcBorders>
              <w:top w:val="single" w:sz="4" w:space="0" w:color="auto"/>
              <w:left w:val="single" w:sz="4" w:space="0" w:color="auto"/>
              <w:bottom w:val="single" w:sz="4" w:space="0" w:color="auto"/>
              <w:right w:val="single" w:sz="4" w:space="0" w:color="auto"/>
            </w:tcBorders>
            <w:hideMark/>
          </w:tcPr>
          <w:p w14:paraId="74D288B2" w14:textId="77777777" w:rsidR="00FB577E" w:rsidRDefault="00C26483">
            <w:pPr>
              <w:rPr>
                <w:rFonts w:ascii="Arial" w:hAnsi="Arial" w:cs="Arial"/>
                <w:sz w:val="20"/>
                <w:szCs w:val="20"/>
              </w:rPr>
            </w:pPr>
            <w:r>
              <w:rPr>
                <w:rFonts w:ascii="Arial" w:hAnsi="Arial" w:cs="Arial"/>
                <w:sz w:val="20"/>
                <w:szCs w:val="20"/>
              </w:rPr>
              <w:t>The ATS system will track changes made to fields in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record if a system administer has set them up as transactional. The program will display the last date one of the transactional fields was changed for informational purposes.</w:t>
            </w:r>
          </w:p>
        </w:tc>
      </w:tr>
      <w:tr w:rsidR="00FB577E" w14:paraId="5F6F6E7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25905A" w14:textId="77777777" w:rsidR="00FB577E" w:rsidRDefault="00C26483">
            <w:pPr>
              <w:jc w:val="left"/>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41FB4FF"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wage during the specified pay period.</w:t>
            </w:r>
          </w:p>
        </w:tc>
      </w:tr>
      <w:tr w:rsidR="00FB577E" w14:paraId="0C2C2EC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EE4856" w14:textId="77777777" w:rsidR="00FB577E" w:rsidRDefault="00C26483">
            <w:pPr>
              <w:jc w:val="left"/>
              <w:rPr>
                <w:rFonts w:ascii="Arial" w:hAnsi="Arial" w:cs="Arial"/>
                <w:sz w:val="20"/>
                <w:szCs w:val="20"/>
              </w:rPr>
            </w:pPr>
            <w:r>
              <w:rPr>
                <w:rFonts w:ascii="Arial" w:hAnsi="Arial" w:cs="Arial"/>
                <w:sz w:val="20"/>
                <w:szCs w:val="20"/>
              </w:rPr>
              <w:t>Pay Period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Period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059FB68" w14:textId="77777777" w:rsidR="00FB577E" w:rsidRDefault="00C26483">
            <w:pPr>
              <w:spacing w:after="240"/>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pay cycle may be selected from the drop-down list or entered using the appropriate code where H=hourly, D=daily, W=weekly, B=bi- weekly, M=monthly, and A=annual.</w:t>
            </w:r>
          </w:p>
          <w:p w14:paraId="770EC1C2" w14:textId="77777777" w:rsidR="00FB577E" w:rsidRDefault="00C26483">
            <w:pPr>
              <w:rPr>
                <w:rFonts w:ascii="Arial" w:hAnsi="Arial" w:cs="Arial"/>
                <w:sz w:val="20"/>
                <w:szCs w:val="20"/>
              </w:rPr>
            </w:pPr>
            <w:r>
              <w:rPr>
                <w:rFonts w:ascii="Arial" w:hAnsi="Arial" w:cs="Arial"/>
                <w:sz w:val="20"/>
                <w:szCs w:val="20"/>
              </w:rPr>
              <w:t>Note: When a claim or First Report of Injury</w:t>
            </w:r>
            <w:r>
              <w:rPr>
                <w:rFonts w:ascii="Arial" w:hAnsi="Arial" w:cs="Arial"/>
                <w:sz w:val="20"/>
                <w:szCs w:val="20"/>
              </w:rPr>
              <w:fldChar w:fldCharType="begin"/>
            </w:r>
            <w:r>
              <w:rPr>
                <w:rFonts w:cstheme="minorBidi"/>
              </w:rPr>
              <w:instrText xml:space="preserve"> XE "First Report of Injury" </w:instrText>
            </w:r>
            <w:r>
              <w:rPr>
                <w:rFonts w:ascii="Arial" w:hAnsi="Arial" w:cs="Arial"/>
                <w:sz w:val="20"/>
                <w:szCs w:val="20"/>
              </w:rPr>
              <w:fldChar w:fldCharType="end"/>
            </w:r>
            <w:r>
              <w:rPr>
                <w:rFonts w:ascii="Arial" w:hAnsi="Arial" w:cs="Arial"/>
                <w:sz w:val="20"/>
                <w:szCs w:val="20"/>
              </w:rPr>
              <w:t xml:space="preserve"> is entered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the program will calculate the average weekly wage and write it into the record so it can be used to determine the employee’s benefit rate.</w:t>
            </w:r>
          </w:p>
        </w:tc>
      </w:tr>
      <w:tr w:rsidR="00FB577E" w14:paraId="5366C17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60B7983" w14:textId="77777777" w:rsidR="00FB577E" w:rsidRDefault="00C26483">
            <w:pPr>
              <w:jc w:val="left"/>
              <w:rPr>
                <w:rFonts w:ascii="Arial" w:hAnsi="Arial" w:cs="Arial"/>
                <w:sz w:val="20"/>
                <w:szCs w:val="20"/>
              </w:rPr>
            </w:pPr>
            <w:r>
              <w:rPr>
                <w:rFonts w:ascii="Arial" w:hAnsi="Arial" w:cs="Arial"/>
                <w:sz w:val="20"/>
                <w:szCs w:val="20"/>
              </w:rPr>
              <w:t>Exemptions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Exemptions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415BAC" w14:textId="77777777" w:rsidR="00FB577E" w:rsidRDefault="00C26483">
            <w:pPr>
              <w:rPr>
                <w:rFonts w:ascii="Arial" w:hAnsi="Arial" w:cs="Arial"/>
                <w:sz w:val="20"/>
                <w:szCs w:val="20"/>
              </w:rPr>
            </w:pPr>
            <w:r>
              <w:rPr>
                <w:rFonts w:ascii="Arial" w:hAnsi="Arial" w:cs="Arial"/>
                <w:sz w:val="20"/>
                <w:szCs w:val="20"/>
              </w:rPr>
              <w:t>The number of exemptions is an optional field used to calculate any taxes withheld  when making benefit payments in the A&amp;S Disability product. (The same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screen is used for both.)</w:t>
            </w:r>
          </w:p>
        </w:tc>
      </w:tr>
      <w:tr w:rsidR="00FB577E" w14:paraId="4AC8A39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187587" w14:textId="77777777" w:rsidR="00FB577E" w:rsidRDefault="00C26483">
            <w:pPr>
              <w:spacing w:after="200"/>
              <w:jc w:val="left"/>
              <w:rPr>
                <w:rFonts w:ascii="Arial" w:hAnsi="Arial" w:cs="Arial"/>
                <w:sz w:val="20"/>
                <w:szCs w:val="20"/>
              </w:rPr>
            </w:pPr>
            <w:r>
              <w:rPr>
                <w:rFonts w:ascii="Arial" w:hAnsi="Arial" w:cs="Arial"/>
                <w:sz w:val="20"/>
                <w:szCs w:val="20"/>
              </w:rPr>
              <w:t>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D619595" w14:textId="77777777" w:rsidR="00FB577E" w:rsidRDefault="00C26483">
            <w:pPr>
              <w:spacing w:after="200"/>
              <w:rPr>
                <w:rFonts w:ascii="Arial" w:hAnsi="Arial" w:cs="Arial"/>
                <w:sz w:val="20"/>
                <w:szCs w:val="20"/>
              </w:rPr>
            </w:pPr>
            <w:r>
              <w:rPr>
                <w:rFonts w:ascii="Arial" w:hAnsi="Arial" w:cs="Arial"/>
                <w:sz w:val="20"/>
                <w:szCs w:val="20"/>
              </w:rPr>
              <w:t>The ATS  System will update this field and  display the total number of dependents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as records are added and/or removed. The number may not be edited. (See the 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section.)</w:t>
            </w:r>
          </w:p>
          <w:p w14:paraId="33B4514B" w14:textId="77777777" w:rsidR="00FB577E" w:rsidRDefault="00C26483">
            <w:pPr>
              <w:spacing w:after="200"/>
              <w:rPr>
                <w:rFonts w:ascii="Arial" w:hAnsi="Arial" w:cs="Arial"/>
                <w:sz w:val="20"/>
                <w:szCs w:val="20"/>
              </w:rPr>
            </w:pPr>
            <w:r>
              <w:rPr>
                <w:rFonts w:ascii="Arial" w:hAnsi="Arial" w:cs="Arial"/>
                <w:sz w:val="20"/>
                <w:szCs w:val="20"/>
              </w:rPr>
              <w:t>Note: The 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module may be used when</w:t>
            </w:r>
          </w:p>
          <w:p w14:paraId="279F6DC2" w14:textId="77777777" w:rsidR="00FB577E" w:rsidRDefault="00C26483">
            <w:pPr>
              <w:rPr>
                <w:rFonts w:ascii="Arial" w:hAnsi="Arial" w:cs="Arial"/>
                <w:sz w:val="20"/>
                <w:szCs w:val="20"/>
              </w:rPr>
            </w:pPr>
            <w:r>
              <w:rPr>
                <w:rFonts w:ascii="Arial" w:hAnsi="Arial" w:cs="Arial"/>
                <w:sz w:val="20"/>
                <w:szCs w:val="20"/>
              </w:rPr>
              <w:t>1.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wages have been garnished</w:t>
            </w:r>
            <w:r>
              <w:rPr>
                <w:rFonts w:ascii="Arial" w:hAnsi="Arial" w:cs="Arial"/>
                <w:sz w:val="20"/>
                <w:szCs w:val="20"/>
              </w:rPr>
              <w:fldChar w:fldCharType="begin"/>
            </w:r>
            <w:r>
              <w:rPr>
                <w:rFonts w:cstheme="minorBidi"/>
              </w:rPr>
              <w:instrText xml:space="preserve"> XE "garnished" </w:instrText>
            </w:r>
            <w:r>
              <w:rPr>
                <w:rFonts w:ascii="Arial" w:hAnsi="Arial" w:cs="Arial"/>
                <w:sz w:val="20"/>
                <w:szCs w:val="20"/>
              </w:rPr>
              <w:fldChar w:fldCharType="end"/>
            </w:r>
            <w:r>
              <w:rPr>
                <w:rFonts w:ascii="Arial" w:hAnsi="Arial" w:cs="Arial"/>
                <w:sz w:val="20"/>
                <w:szCs w:val="20"/>
              </w:rPr>
              <w:t xml:space="preserve"> and a lien needs to be set up (e.g. child support).</w:t>
            </w:r>
          </w:p>
          <w:p w14:paraId="2A427834" w14:textId="77777777" w:rsidR="00FB577E" w:rsidRDefault="00C26483">
            <w:pPr>
              <w:rPr>
                <w:rFonts w:ascii="Arial" w:hAnsi="Arial" w:cs="Arial"/>
                <w:sz w:val="20"/>
                <w:szCs w:val="20"/>
              </w:rPr>
            </w:pPr>
            <w:r>
              <w:rPr>
                <w:rFonts w:ascii="Arial" w:hAnsi="Arial" w:cs="Arial"/>
                <w:sz w:val="20"/>
                <w:szCs w:val="20"/>
              </w:rPr>
              <w:t>2.  The number of dependents affects the Workers' Comp benefit rate.</w:t>
            </w:r>
          </w:p>
          <w:p w14:paraId="530A3CBB" w14:textId="77777777" w:rsidR="00FB577E" w:rsidRDefault="00C26483">
            <w:pPr>
              <w:rPr>
                <w:rFonts w:ascii="Arial" w:hAnsi="Arial" w:cs="Arial"/>
                <w:sz w:val="20"/>
                <w:szCs w:val="20"/>
              </w:rPr>
            </w:pPr>
            <w:r>
              <w:rPr>
                <w:rFonts w:ascii="Arial" w:hAnsi="Arial" w:cs="Arial"/>
                <w:sz w:val="20"/>
                <w:szCs w:val="20"/>
              </w:rPr>
              <w:t>3.  There is an additional claimant for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 who is deceased.</w:t>
            </w:r>
          </w:p>
        </w:tc>
      </w:tr>
      <w:tr w:rsidR="00FB577E" w14:paraId="06FF205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394AB4" w14:textId="77777777" w:rsidR="00FB577E" w:rsidRDefault="00C26483">
            <w:pPr>
              <w:jc w:val="left"/>
              <w:rPr>
                <w:rFonts w:ascii="Arial" w:hAnsi="Arial" w:cs="Arial"/>
                <w:sz w:val="20"/>
                <w:szCs w:val="20"/>
              </w:rPr>
            </w:pPr>
            <w:r>
              <w:rPr>
                <w:rFonts w:ascii="Arial" w:hAnsi="Arial" w:cs="Arial"/>
                <w:sz w:val="20"/>
                <w:szCs w:val="20"/>
              </w:rPr>
              <w:t>#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6F38341" w14:textId="77777777" w:rsidR="00FB577E" w:rsidRDefault="00C26483">
            <w:pPr>
              <w:rPr>
                <w:rFonts w:ascii="Arial" w:hAnsi="Arial" w:cs="Arial"/>
                <w:sz w:val="20"/>
                <w:szCs w:val="20"/>
              </w:rPr>
            </w:pPr>
            <w:r>
              <w:rPr>
                <w:rFonts w:ascii="Arial" w:hAnsi="Arial" w:cs="Arial"/>
                <w:sz w:val="20"/>
                <w:szCs w:val="20"/>
              </w:rPr>
              <w:t>The program will increment this value as claims are entered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This field may not be edited.</w:t>
            </w:r>
          </w:p>
        </w:tc>
      </w:tr>
      <w:tr w:rsidR="00FB577E" w14:paraId="0CBBBE0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4898221" w14:textId="77777777" w:rsidR="00FB577E" w:rsidRDefault="00C26483">
            <w:pPr>
              <w:jc w:val="left"/>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Beneficiary</w:t>
            </w:r>
          </w:p>
        </w:tc>
        <w:tc>
          <w:tcPr>
            <w:tcW w:w="7650" w:type="dxa"/>
            <w:tcBorders>
              <w:top w:val="single" w:sz="4" w:space="0" w:color="auto"/>
              <w:left w:val="single" w:sz="4" w:space="0" w:color="auto"/>
              <w:bottom w:val="single" w:sz="4" w:space="0" w:color="auto"/>
              <w:right w:val="single" w:sz="4" w:space="0" w:color="auto"/>
            </w:tcBorders>
            <w:hideMark/>
          </w:tcPr>
          <w:p w14:paraId="2A51E682" w14:textId="77777777" w:rsidR="00FB577E" w:rsidRDefault="00C26483">
            <w:pPr>
              <w:spacing w:after="200"/>
              <w:rPr>
                <w:rFonts w:ascii="Arial" w:hAnsi="Arial" w:cs="Arial"/>
                <w:sz w:val="20"/>
                <w:szCs w:val="20"/>
              </w:rPr>
            </w:pPr>
            <w:r>
              <w:rPr>
                <w:rFonts w:ascii="Arial" w:hAnsi="Arial" w:cs="Arial"/>
                <w:sz w:val="20"/>
                <w:szCs w:val="20"/>
              </w:rPr>
              <w:t>A check in this box indicates that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is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w:t>
            </w:r>
          </w:p>
          <w:p w14:paraId="2304DDBF" w14:textId="77777777" w:rsidR="00FB577E" w:rsidRDefault="00C26483">
            <w:pPr>
              <w:rPr>
                <w:rFonts w:ascii="Arial" w:hAnsi="Arial" w:cs="Arial"/>
                <w:sz w:val="20"/>
                <w:szCs w:val="20"/>
              </w:rPr>
            </w:pPr>
            <w:r>
              <w:rPr>
                <w:rFonts w:ascii="Arial" w:hAnsi="Arial" w:cs="Arial"/>
                <w:sz w:val="20"/>
                <w:szCs w:val="20"/>
              </w:rPr>
              <w:t>Normally, the check is entered by the program that processes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Query Response file.</w:t>
            </w:r>
          </w:p>
        </w:tc>
      </w:tr>
      <w:tr w:rsidR="00FB577E" w14:paraId="5AB1CB6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7603FD" w14:textId="77777777" w:rsidR="00FB577E" w:rsidRDefault="00C26483">
            <w:pPr>
              <w:jc w:val="left"/>
              <w:rPr>
                <w:rFonts w:ascii="Arial" w:hAnsi="Arial" w:cs="Arial"/>
                <w:sz w:val="20"/>
                <w:szCs w:val="20"/>
              </w:rPr>
            </w:pPr>
            <w:r>
              <w:rPr>
                <w:rFonts w:ascii="Arial" w:hAnsi="Arial" w:cs="Arial"/>
                <w:sz w:val="20"/>
                <w:szCs w:val="20"/>
              </w:rPr>
              <w:t>HICN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HICN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F83B489" w14:textId="77777777" w:rsidR="00FB577E" w:rsidRDefault="00C26483">
            <w:pPr>
              <w:rPr>
                <w:rFonts w:ascii="Arial" w:hAnsi="Arial" w:cs="Arial"/>
                <w:sz w:val="20"/>
                <w:szCs w:val="20"/>
              </w:rPr>
            </w:pPr>
            <w:r>
              <w:rPr>
                <w:rFonts w:ascii="Arial" w:hAnsi="Arial" w:cs="Arial"/>
                <w:sz w:val="20"/>
                <w:szCs w:val="20"/>
              </w:rPr>
              <w:t>The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health insurance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will be filled in with the data in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Query Response file.</w:t>
            </w:r>
          </w:p>
        </w:tc>
      </w:tr>
      <w:tr w:rsidR="00FB577E" w14:paraId="706849D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D41962" w14:textId="77777777" w:rsidR="00FB577E" w:rsidRDefault="00C26483">
            <w:pPr>
              <w:spacing w:after="200"/>
              <w:jc w:val="left"/>
              <w:rPr>
                <w:rFonts w:ascii="Arial" w:hAnsi="Arial" w:cs="Arial"/>
                <w:sz w:val="20"/>
                <w:szCs w:val="20"/>
              </w:rPr>
            </w:pPr>
            <w:r>
              <w:rPr>
                <w:rFonts w:ascii="Arial" w:hAnsi="Arial" w:cs="Arial"/>
                <w:sz w:val="20"/>
                <w:szCs w:val="20"/>
              </w:rPr>
              <w:t xml:space="preserve">Last Name (SSA) </w:t>
            </w:r>
          </w:p>
          <w:p w14:paraId="70DEB9F0" w14:textId="77777777" w:rsidR="00FB577E" w:rsidRDefault="00C26483">
            <w:pPr>
              <w:spacing w:after="200"/>
              <w:jc w:val="left"/>
              <w:rPr>
                <w:rFonts w:ascii="Arial" w:hAnsi="Arial" w:cs="Arial"/>
                <w:sz w:val="20"/>
                <w:szCs w:val="20"/>
              </w:rPr>
            </w:pPr>
            <w:r>
              <w:rPr>
                <w:rFonts w:ascii="Arial" w:hAnsi="Arial" w:cs="Arial"/>
                <w:sz w:val="20"/>
                <w:szCs w:val="20"/>
              </w:rPr>
              <w:t>First Name (SSA)</w:t>
            </w:r>
          </w:p>
          <w:p w14:paraId="2B901769" w14:textId="77777777" w:rsidR="00FB577E" w:rsidRDefault="00C26483">
            <w:pPr>
              <w:jc w:val="left"/>
              <w:rPr>
                <w:rFonts w:ascii="Arial" w:hAnsi="Arial" w:cs="Arial"/>
                <w:sz w:val="20"/>
                <w:szCs w:val="20"/>
              </w:rPr>
            </w:pPr>
            <w:r>
              <w:rPr>
                <w:rFonts w:ascii="Arial" w:hAnsi="Arial" w:cs="Arial"/>
                <w:sz w:val="20"/>
                <w:szCs w:val="20"/>
              </w:rPr>
              <w:t>Middle Initial</w:t>
            </w:r>
          </w:p>
        </w:tc>
        <w:tc>
          <w:tcPr>
            <w:tcW w:w="7650" w:type="dxa"/>
            <w:tcBorders>
              <w:top w:val="single" w:sz="4" w:space="0" w:color="auto"/>
              <w:left w:val="single" w:sz="4" w:space="0" w:color="auto"/>
              <w:bottom w:val="single" w:sz="4" w:space="0" w:color="auto"/>
              <w:right w:val="single" w:sz="4" w:space="0" w:color="auto"/>
            </w:tcBorders>
            <w:hideMark/>
          </w:tcPr>
          <w:p w14:paraId="51DEEE49"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name as known by the Social Security Administration if  it’s different than the one used in the rest of the Worker’s Compensation system. If the employee is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 this name will be sent when submitting a report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(Centers for Medicare and Medicaid Services).</w:t>
            </w:r>
          </w:p>
        </w:tc>
      </w:tr>
      <w:tr w:rsidR="00FB577E" w14:paraId="68EC12D5" w14:textId="77777777">
        <w:trPr>
          <w:cantSplit/>
        </w:trPr>
        <w:tc>
          <w:tcPr>
            <w:tcW w:w="2430" w:type="dxa"/>
            <w:tcBorders>
              <w:top w:val="single" w:sz="4" w:space="0" w:color="auto"/>
              <w:left w:val="single" w:sz="4" w:space="0" w:color="auto"/>
              <w:bottom w:val="single" w:sz="4" w:space="0" w:color="auto"/>
              <w:right w:val="single" w:sz="4" w:space="0" w:color="auto"/>
            </w:tcBorders>
          </w:tcPr>
          <w:p w14:paraId="6BE6EAAB" w14:textId="77777777" w:rsidR="00FB577E" w:rsidRDefault="00C26483">
            <w:pPr>
              <w:spacing w:after="200"/>
              <w:jc w:val="left"/>
              <w:rPr>
                <w:rFonts w:ascii="Arial" w:hAnsi="Arial" w:cs="Arial"/>
                <w:sz w:val="20"/>
                <w:szCs w:val="20"/>
              </w:rPr>
            </w:pPr>
            <w:r>
              <w:rPr>
                <w:rFonts w:ascii="Arial" w:hAnsi="Arial" w:cs="Arial"/>
                <w:sz w:val="20"/>
                <w:szCs w:val="20"/>
              </w:rPr>
              <w:t>Division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Division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p w14:paraId="14C5894D" w14:textId="77777777" w:rsidR="00FB577E" w:rsidRDefault="00C26483">
            <w:pPr>
              <w:spacing w:after="200"/>
              <w:jc w:val="left"/>
              <w:rPr>
                <w:rFonts w:ascii="Arial" w:hAnsi="Arial" w:cs="Arial"/>
                <w:sz w:val="20"/>
                <w:szCs w:val="20"/>
              </w:rPr>
            </w:pPr>
            <w:r>
              <w:rPr>
                <w:rFonts w:ascii="Arial" w:hAnsi="Arial" w:cs="Arial"/>
                <w:sz w:val="20"/>
                <w:szCs w:val="20"/>
              </w:rPr>
              <w:t>Dept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p w14:paraId="79310717" w14:textId="77777777" w:rsidR="00FB577E" w:rsidRDefault="00C26483">
            <w:pPr>
              <w:spacing w:after="200"/>
              <w:jc w:val="left"/>
              <w:rPr>
                <w:rFonts w:ascii="Arial" w:hAnsi="Arial" w:cs="Arial"/>
                <w:sz w:val="20"/>
                <w:szCs w:val="20"/>
              </w:rPr>
            </w:pPr>
            <w:r>
              <w:rPr>
                <w:rFonts w:ascii="Arial" w:hAnsi="Arial" w:cs="Arial"/>
                <w:sz w:val="20"/>
                <w:szCs w:val="20"/>
              </w:rPr>
              <w:t>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p>
          <w:p w14:paraId="68E9FF6E" w14:textId="77777777" w:rsidR="00FB577E" w:rsidRDefault="00FB577E">
            <w:pPr>
              <w:spacing w:after="200"/>
              <w:jc w:val="left"/>
              <w:rPr>
                <w:rFonts w:ascii="Arial" w:hAnsi="Arial" w:cs="Arial"/>
                <w:sz w:val="20"/>
                <w:szCs w:val="20"/>
              </w:rPr>
            </w:pPr>
          </w:p>
        </w:tc>
        <w:tc>
          <w:tcPr>
            <w:tcW w:w="7650" w:type="dxa"/>
            <w:tcBorders>
              <w:top w:val="single" w:sz="4" w:space="0" w:color="auto"/>
              <w:left w:val="single" w:sz="4" w:space="0" w:color="auto"/>
              <w:bottom w:val="single" w:sz="4" w:space="0" w:color="auto"/>
              <w:right w:val="single" w:sz="4" w:space="0" w:color="auto"/>
            </w:tcBorders>
            <w:hideMark/>
          </w:tcPr>
          <w:p w14:paraId="73F90563" w14:textId="77777777" w:rsidR="00FB577E" w:rsidRDefault="00C26483">
            <w:pPr>
              <w:spacing w:after="200"/>
              <w:rPr>
                <w:rFonts w:ascii="Arial" w:hAnsi="Arial" w:cs="Arial"/>
                <w:sz w:val="20"/>
                <w:szCs w:val="20"/>
              </w:rPr>
            </w:pPr>
            <w:r>
              <w:rPr>
                <w:rFonts w:ascii="Arial" w:hAnsi="Arial" w:cs="Arial"/>
                <w:sz w:val="20"/>
                <w:szCs w:val="20"/>
              </w:rPr>
              <w:t>The levels that indicate where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works within the company’s hierarchy are called Division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Division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Dept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and 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by default. These labels have probably been changed on your screen.</w:t>
            </w:r>
          </w:p>
          <w:p w14:paraId="33508C6B" w14:textId="77777777" w:rsidR="00FB577E" w:rsidRDefault="00C26483">
            <w:pPr>
              <w:spacing w:after="200"/>
              <w:rPr>
                <w:rFonts w:ascii="Arial" w:hAnsi="Arial" w:cs="Arial"/>
                <w:sz w:val="20"/>
                <w:szCs w:val="20"/>
              </w:rPr>
            </w:pPr>
            <w:r>
              <w:rPr>
                <w:rFonts w:ascii="Arial" w:hAnsi="Arial" w:cs="Arial"/>
                <w:sz w:val="20"/>
                <w:szCs w:val="20"/>
              </w:rPr>
              <w:t>Levels may be entered in the following ways depending on how your system has been set up:</w:t>
            </w:r>
          </w:p>
          <w:p w14:paraId="3427BC9D" w14:textId="77777777" w:rsidR="00FB577E" w:rsidRDefault="00C26483">
            <w:pPr>
              <w:spacing w:after="200"/>
              <w:rPr>
                <w:rFonts w:ascii="Arial" w:hAnsi="Arial" w:cs="Arial"/>
                <w:sz w:val="20"/>
                <w:szCs w:val="20"/>
              </w:rPr>
            </w:pPr>
            <w:r>
              <w:rPr>
                <w:rFonts w:ascii="Arial" w:hAnsi="Arial" w:cs="Arial"/>
                <w:sz w:val="20"/>
                <w:szCs w:val="20"/>
              </w:rPr>
              <w:t>1.  Pressing the Ellipsis button in any level field will display a list of all the available entries. This is the default.</w:t>
            </w:r>
          </w:p>
          <w:p w14:paraId="737BA168" w14:textId="77777777" w:rsidR="00FB577E" w:rsidRDefault="00C26483">
            <w:pPr>
              <w:rPr>
                <w:rFonts w:ascii="Arial" w:hAnsi="Arial" w:cs="Arial"/>
                <w:sz w:val="20"/>
                <w:szCs w:val="20"/>
              </w:rPr>
            </w:pPr>
            <w:r>
              <w:rPr>
                <w:rFonts w:ascii="Arial" w:hAnsi="Arial" w:cs="Arial"/>
                <w:sz w:val="20"/>
                <w:szCs w:val="20"/>
              </w:rPr>
              <w:t xml:space="preserve">2. If the Level 1 and 2 fields are blank, you may be able to enter a Level 3 to have the program automatically fill in the associated levels. </w:t>
            </w:r>
          </w:p>
        </w:tc>
      </w:tr>
      <w:tr w:rsidR="00FB577E" w14:paraId="2F00440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39B5F8D" w14:textId="77777777" w:rsidR="00FB577E" w:rsidRDefault="00C26483">
            <w:pPr>
              <w:jc w:val="left"/>
              <w:rPr>
                <w:rFonts w:ascii="Arial" w:hAnsi="Arial" w:cs="Arial"/>
                <w:sz w:val="20"/>
                <w:szCs w:val="20"/>
              </w:rPr>
            </w:pPr>
            <w:r>
              <w:rPr>
                <w:rFonts w:ascii="Arial" w:hAnsi="Arial" w:cs="Arial"/>
                <w:sz w:val="20"/>
                <w:szCs w:val="20"/>
              </w:rPr>
              <w:t>Occupation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Occupation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AAD8CD3"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occupation. Press the Ellipsis button for a list of choices.</w:t>
            </w:r>
          </w:p>
        </w:tc>
      </w:tr>
      <w:tr w:rsidR="00FB577E" w14:paraId="3976657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83DD3E6" w14:textId="77777777" w:rsidR="00FB577E" w:rsidRDefault="00C26483">
            <w:pPr>
              <w:jc w:val="left"/>
              <w:rPr>
                <w:rFonts w:ascii="Arial" w:hAnsi="Arial" w:cs="Arial"/>
                <w:sz w:val="20"/>
                <w:szCs w:val="20"/>
              </w:rPr>
            </w:pPr>
            <w:r>
              <w:rPr>
                <w:rFonts w:ascii="Arial" w:hAnsi="Arial" w:cs="Arial"/>
                <w:sz w:val="20"/>
                <w:szCs w:val="20"/>
              </w:rPr>
              <w:t>Employment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Employment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6F6E9DC"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status such as full-time and part-time. Press the Ellipsis button for a list of choices.</w:t>
            </w:r>
          </w:p>
        </w:tc>
      </w:tr>
      <w:tr w:rsidR="00FB577E" w14:paraId="3A9162A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1EE664" w14:textId="77777777" w:rsidR="00FB577E" w:rsidRDefault="00C26483">
            <w:pPr>
              <w:jc w:val="left"/>
              <w:rPr>
                <w:rFonts w:ascii="Arial" w:hAnsi="Arial" w:cs="Arial"/>
                <w:sz w:val="20"/>
                <w:szCs w:val="20"/>
              </w:rPr>
            </w:pPr>
            <w:r>
              <w:rPr>
                <w:rFonts w:ascii="Arial" w:hAnsi="Arial" w:cs="Arial"/>
                <w:sz w:val="20"/>
                <w:szCs w:val="20"/>
              </w:rPr>
              <w:t>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Employee #</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279363C" w14:textId="77777777" w:rsidR="00FB577E" w:rsidRDefault="00C26483">
            <w:pPr>
              <w:spacing w:after="240"/>
              <w:rPr>
                <w:rFonts w:ascii="Arial" w:hAnsi="Arial" w:cs="Arial"/>
                <w:sz w:val="20"/>
                <w:szCs w:val="20"/>
              </w:rPr>
            </w:pPr>
            <w:r>
              <w:rPr>
                <w:rFonts w:ascii="Arial" w:hAnsi="Arial" w:cs="Arial"/>
                <w:sz w:val="20"/>
                <w:szCs w:val="20"/>
              </w:rPr>
              <w:t>The number assigned to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by the company. It may be entered in the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r>
              <w:rPr>
                <w:rFonts w:ascii="Arial" w:hAnsi="Arial" w:cs="Arial"/>
                <w:sz w:val="20"/>
                <w:szCs w:val="20"/>
              </w:rPr>
              <w:t xml:space="preserve"> Selection dialog to look up a record.</w:t>
            </w:r>
          </w:p>
          <w:p w14:paraId="0F228693" w14:textId="77777777" w:rsidR="00FB577E" w:rsidRDefault="00C26483">
            <w:pPr>
              <w:rPr>
                <w:rFonts w:ascii="Arial" w:hAnsi="Arial" w:cs="Arial"/>
                <w:sz w:val="20"/>
                <w:szCs w:val="20"/>
              </w:rPr>
            </w:pPr>
            <w:r>
              <w:rPr>
                <w:rFonts w:ascii="Arial" w:hAnsi="Arial" w:cs="Arial"/>
                <w:sz w:val="20"/>
                <w:szCs w:val="20"/>
              </w:rPr>
              <w:t>This ID number may be used to ‘identify’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in certain cases where the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may not be displayed for privacy reasons.</w:t>
            </w:r>
          </w:p>
        </w:tc>
      </w:tr>
      <w:tr w:rsidR="00FB577E" w14:paraId="00A90F5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682BC24" w14:textId="77777777" w:rsidR="00FB577E" w:rsidRDefault="00C26483">
            <w:pPr>
              <w:jc w:val="left"/>
              <w:rPr>
                <w:rFonts w:ascii="Arial" w:hAnsi="Arial" w:cs="Arial"/>
                <w:sz w:val="20"/>
                <w:szCs w:val="20"/>
              </w:rPr>
            </w:pPr>
            <w:r>
              <w:rPr>
                <w:rFonts w:ascii="Arial" w:hAnsi="Arial" w:cs="Arial"/>
                <w:sz w:val="20"/>
                <w:szCs w:val="20"/>
              </w:rPr>
              <w:t>Supervisor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Supervisor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078AD9D" w14:textId="77777777" w:rsidR="00FB577E" w:rsidRDefault="00C26483">
            <w:pPr>
              <w:rPr>
                <w:rFonts w:ascii="Arial" w:hAnsi="Arial" w:cs="Arial"/>
                <w:sz w:val="20"/>
                <w:szCs w:val="20"/>
              </w:rPr>
            </w:pPr>
            <w:r>
              <w:rPr>
                <w:rFonts w:ascii="Arial" w:hAnsi="Arial" w:cs="Arial"/>
                <w:sz w:val="20"/>
                <w:szCs w:val="20"/>
              </w:rPr>
              <w:t>The name of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supervisor.</w:t>
            </w:r>
          </w:p>
        </w:tc>
      </w:tr>
      <w:tr w:rsidR="00FB577E" w14:paraId="7100756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0BD6180" w14:textId="77777777" w:rsidR="00FB577E" w:rsidRDefault="00C26483">
            <w:pPr>
              <w:jc w:val="left"/>
              <w:rPr>
                <w:rFonts w:ascii="Arial" w:hAnsi="Arial" w:cs="Arial"/>
                <w:sz w:val="20"/>
                <w:szCs w:val="20"/>
              </w:rPr>
            </w:pPr>
            <w:r>
              <w:rPr>
                <w:rFonts w:ascii="Arial" w:hAnsi="Arial" w:cs="Arial"/>
                <w:sz w:val="20"/>
                <w:szCs w:val="20"/>
              </w:rPr>
              <w:t>Notes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Notes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C526BDB" w14:textId="77777777" w:rsidR="00FB577E" w:rsidRDefault="00C26483">
            <w:pPr>
              <w:rPr>
                <w:rFonts w:ascii="Arial" w:hAnsi="Arial" w:cs="Arial"/>
                <w:sz w:val="20"/>
                <w:szCs w:val="20"/>
              </w:rPr>
            </w:pPr>
            <w:r>
              <w:rPr>
                <w:rFonts w:ascii="Arial" w:hAnsi="Arial" w:cs="Arial"/>
                <w:sz w:val="20"/>
                <w:szCs w:val="20"/>
              </w:rPr>
              <w:t>A short note pertaining to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For example,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r>
              <w:rPr>
                <w:rFonts w:ascii="Arial" w:hAnsi="Arial" w:cs="Arial"/>
                <w:sz w:val="20"/>
                <w:szCs w:val="20"/>
              </w:rPr>
              <w:t xml:space="preserve"> hired for project number J3466”.</w:t>
            </w:r>
          </w:p>
        </w:tc>
      </w:tr>
      <w:tr w:rsidR="00FB577E" w14:paraId="35EFA68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9A560F0" w14:textId="77777777" w:rsidR="00FB577E" w:rsidRDefault="00C26483">
            <w:pPr>
              <w:jc w:val="left"/>
              <w:rPr>
                <w:rFonts w:ascii="Arial" w:hAnsi="Arial" w:cs="Arial"/>
                <w:sz w:val="20"/>
                <w:szCs w:val="20"/>
              </w:rPr>
            </w:pPr>
            <w:r>
              <w:rPr>
                <w:rFonts w:ascii="Arial" w:hAnsi="Arial" w:cs="Arial"/>
                <w:sz w:val="20"/>
                <w:szCs w:val="20"/>
              </w:rPr>
              <w:t>Direct Deposit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Direct Deposit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884B3BA" w14:textId="77777777" w:rsidR="00FB577E" w:rsidRDefault="00C26483">
            <w:pPr>
              <w:jc w:val="left"/>
              <w:rPr>
                <w:rFonts w:ascii="Arial" w:hAnsi="Arial" w:cs="Arial"/>
                <w:sz w:val="20"/>
                <w:szCs w:val="20"/>
              </w:rPr>
            </w:pPr>
            <w:r>
              <w:rPr>
                <w:rFonts w:ascii="Arial" w:hAnsi="Arial" w:cs="Arial"/>
                <w:sz w:val="20"/>
                <w:szCs w:val="20"/>
              </w:rPr>
              <w:t>Direct deposit is an optional, add-on module. A check in this box indicates that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wants his/her benefit payments deposited directly in the bank. Depending on the user’s security settings, these fields may not be visible.</w:t>
            </w:r>
          </w:p>
        </w:tc>
      </w:tr>
      <w:tr w:rsidR="00FB577E" w14:paraId="42E0EFB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5D59A6F" w14:textId="77777777" w:rsidR="00FB577E" w:rsidRDefault="00C26483">
            <w:pPr>
              <w:jc w:val="left"/>
              <w:rPr>
                <w:rFonts w:ascii="Arial" w:hAnsi="Arial" w:cs="Arial"/>
                <w:sz w:val="20"/>
                <w:szCs w:val="20"/>
              </w:rPr>
            </w:pPr>
            <w:r>
              <w:rPr>
                <w:rFonts w:ascii="Arial" w:hAnsi="Arial" w:cs="Arial"/>
                <w:sz w:val="20"/>
                <w:szCs w:val="20"/>
              </w:rPr>
              <w:t>Routing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Routing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E92700A" w14:textId="77777777" w:rsidR="00FB577E" w:rsidRDefault="00C26483">
            <w:pPr>
              <w:jc w:val="left"/>
              <w:rPr>
                <w:rFonts w:ascii="Arial" w:hAnsi="Arial" w:cs="Arial"/>
                <w:sz w:val="20"/>
                <w:szCs w:val="20"/>
              </w:rPr>
            </w:pPr>
            <w:r>
              <w:rPr>
                <w:rFonts w:ascii="Arial" w:hAnsi="Arial" w:cs="Arial"/>
                <w:sz w:val="20"/>
                <w:szCs w:val="20"/>
              </w:rPr>
              <w:t>The bank’s routing number.</w:t>
            </w:r>
          </w:p>
        </w:tc>
      </w:tr>
      <w:tr w:rsidR="00FB577E" w14:paraId="00282D3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58651E" w14:textId="77777777" w:rsidR="00FB577E" w:rsidRDefault="00C26483">
            <w:pPr>
              <w:jc w:val="left"/>
              <w:rPr>
                <w:rFonts w:ascii="Arial" w:hAnsi="Arial" w:cs="Arial"/>
                <w:sz w:val="20"/>
                <w:szCs w:val="20"/>
              </w:rPr>
            </w:pPr>
            <w:r>
              <w:rPr>
                <w:rFonts w:ascii="Arial" w:hAnsi="Arial" w:cs="Arial"/>
                <w:sz w:val="20"/>
                <w:szCs w:val="20"/>
              </w:rPr>
              <w:t>Bank Account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Bank Account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C2C077D" w14:textId="77777777" w:rsidR="00FB577E" w:rsidRDefault="00C26483">
            <w:pPr>
              <w:jc w:val="left"/>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bank account number.</w:t>
            </w:r>
          </w:p>
        </w:tc>
      </w:tr>
    </w:tbl>
    <w:p w14:paraId="205B528D" w14:textId="2BCB466A" w:rsidR="00FB577E" w:rsidRDefault="00C26483">
      <w:pPr>
        <w:pStyle w:val="Heading3"/>
        <w:spacing w:before="240"/>
      </w:pPr>
      <w:bookmarkStart w:id="34" w:name="_Toc17795779"/>
      <w:r>
        <w:t>Saving a New Record</w:t>
      </w:r>
      <w:bookmarkEnd w:id="34"/>
    </w:p>
    <w:p w14:paraId="6A7AAE35" w14:textId="77777777" w:rsidR="00FB577E" w:rsidRDefault="00C26483">
      <w:pPr>
        <w:spacing w:after="200" w:line="276" w:lineRule="auto"/>
        <w:ind w:left="360"/>
      </w:pPr>
      <w:r>
        <w:t>The program will display a message indicating that the record has been saved successfully. At that time, the employee</w:t>
      </w:r>
      <w:r>
        <w:fldChar w:fldCharType="begin"/>
      </w:r>
      <w:r>
        <w:instrText xml:space="preserve"> XE "employee" </w:instrText>
      </w:r>
      <w:r>
        <w:fldChar w:fldCharType="end"/>
      </w:r>
      <w:r>
        <w:t>’s name and SSN</w:t>
      </w:r>
      <w:r>
        <w:fldChar w:fldCharType="begin"/>
      </w:r>
      <w:r>
        <w:instrText xml:space="preserve"> XE "SSN" </w:instrText>
      </w:r>
      <w:r>
        <w:fldChar w:fldCharType="end"/>
      </w:r>
      <w:r>
        <w:t xml:space="preserve"> or ID will be displayed in the window’s title bar. If you have skipped over any of the required fields, the “Required fields missing” message will appear. Enter the data. When you are done, save the record again.</w:t>
      </w:r>
    </w:p>
    <w:p w14:paraId="7F7A1E50" w14:textId="77777777" w:rsidR="00FB577E" w:rsidRDefault="00C26483">
      <w:pPr>
        <w:pStyle w:val="Heading2"/>
        <w:spacing w:before="360"/>
      </w:pPr>
      <w:bookmarkStart w:id="35" w:name="_Toc17795780"/>
      <w:r>
        <w:t>Editing an Existing Record</w:t>
      </w:r>
      <w:bookmarkEnd w:id="35"/>
    </w:p>
    <w:p w14:paraId="0AE9D4F5" w14:textId="77777777" w:rsidR="00FB577E" w:rsidRDefault="00C26483">
      <w:pPr>
        <w:spacing w:after="200"/>
      </w:pPr>
      <w:r>
        <w:t>The Employee</w:t>
      </w:r>
      <w:r>
        <w:fldChar w:fldCharType="begin"/>
      </w:r>
      <w:r>
        <w:instrText xml:space="preserve"> XE "Employee" </w:instrText>
      </w:r>
      <w:r>
        <w:fldChar w:fldCharType="end"/>
      </w:r>
      <w:r>
        <w:t xml:space="preserve"> menu provides a number of options to find the record you want to view and/or modify. The first option, the Selected Employees search, lists a variety of criteria you can use to quickly find the record. The standard list is shown below. The criteria on your system may be different.</w:t>
      </w:r>
    </w:p>
    <w:p w14:paraId="479B7213" w14:textId="77777777" w:rsidR="00FB577E" w:rsidRDefault="00C26483">
      <w:pPr>
        <w:pStyle w:val="Caption"/>
        <w:spacing w:after="300"/>
        <w:jc w:val="center"/>
      </w:pPr>
      <w:r>
        <w:rPr>
          <w:noProof/>
        </w:rPr>
        <w:drawing>
          <wp:inline distT="0" distB="0" distL="0" distR="0" wp14:anchorId="2011EC7B" wp14:editId="6AA9F41C">
            <wp:extent cx="6124575" cy="332422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3324225"/>
                    </a:xfrm>
                    <a:prstGeom prst="rect">
                      <a:avLst/>
                    </a:prstGeom>
                    <a:noFill/>
                    <a:ln w="12700" cmpd="sng">
                      <a:solidFill>
                        <a:srgbClr val="000000"/>
                      </a:solidFill>
                      <a:miter lim="800000"/>
                      <a:headEnd/>
                      <a:tailEnd/>
                    </a:ln>
                    <a:effectLst/>
                  </pic:spPr>
                </pic:pic>
              </a:graphicData>
            </a:graphic>
          </wp:inline>
        </w:drawing>
      </w:r>
      <w:bookmarkStart w:id="36" w:name="_Toc17795990"/>
      <w:r>
        <w:t xml:space="preserve">Figure </w:t>
      </w:r>
      <w:fldSimple w:instr=" STYLEREF 1 \s ">
        <w:r>
          <w:rPr>
            <w:noProof/>
          </w:rPr>
          <w:t>2</w:t>
        </w:r>
      </w:fldSimple>
      <w:r>
        <w:noBreakHyphen/>
      </w:r>
      <w:fldSimple w:instr=" SEQ Figure \* ARABIC \s 1 ">
        <w:r>
          <w:rPr>
            <w:noProof/>
          </w:rPr>
          <w:t>2</w:t>
        </w:r>
      </w:fldSimple>
      <w:r>
        <w:t>: Employee</w:t>
      </w:r>
      <w:r>
        <w:fldChar w:fldCharType="begin"/>
      </w:r>
      <w:r>
        <w:instrText xml:space="preserve"> XE "Employee" </w:instrText>
      </w:r>
      <w:r>
        <w:fldChar w:fldCharType="end"/>
      </w:r>
      <w:r>
        <w:t xml:space="preserve"> Search</w:t>
      </w:r>
      <w:r>
        <w:fldChar w:fldCharType="begin"/>
      </w:r>
      <w:r>
        <w:instrText xml:space="preserve"> XE "Search" </w:instrText>
      </w:r>
      <w:r>
        <w:fldChar w:fldCharType="end"/>
      </w:r>
      <w:r>
        <w:t xml:space="preserve"> Criteria</w:t>
      </w:r>
      <w:bookmarkEnd w:id="36"/>
    </w:p>
    <w:p w14:paraId="31743026" w14:textId="77777777" w:rsidR="00FB577E" w:rsidRDefault="00C26483">
      <w:pPr>
        <w:spacing w:after="200"/>
      </w:pPr>
      <w:r>
        <w:t>There are other ways to look up records. The options are as follows:</w:t>
      </w:r>
    </w:p>
    <w:tbl>
      <w:tblPr>
        <w:tblStyle w:val="TableGrid"/>
        <w:tblW w:w="0" w:type="auto"/>
        <w:tblInd w:w="108" w:type="dxa"/>
        <w:tblLook w:val="04A0" w:firstRow="1" w:lastRow="0" w:firstColumn="1" w:lastColumn="0" w:noHBand="0" w:noVBand="1"/>
      </w:tblPr>
      <w:tblGrid>
        <w:gridCol w:w="2411"/>
        <w:gridCol w:w="7551"/>
      </w:tblGrid>
      <w:tr w:rsidR="00FB577E" w14:paraId="72B55FD3"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167F533" w14:textId="77777777" w:rsidR="00FB577E" w:rsidRDefault="00C26483">
            <w:pPr>
              <w:spacing w:before="120" w:after="120"/>
              <w:rPr>
                <w:rFonts w:cstheme="minorBidi"/>
                <w:b/>
                <w:color w:val="FFFFFF" w:themeColor="background1"/>
              </w:rPr>
            </w:pPr>
            <w:r>
              <w:rPr>
                <w:rFonts w:cstheme="minorBidi"/>
                <w:b/>
                <w:color w:val="FFFFFF" w:themeColor="background1"/>
              </w:rPr>
              <w:t>Menu</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3685BD"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343E5E8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32A1C63" w14:textId="77777777" w:rsidR="00FB577E" w:rsidRDefault="00C26483">
            <w:pPr>
              <w:rPr>
                <w:rFonts w:ascii="Arial" w:hAnsi="Arial" w:cs="Arial"/>
                <w:sz w:val="20"/>
                <w:szCs w:val="20"/>
              </w:rPr>
            </w:pPr>
            <w:r>
              <w:rPr>
                <w:rFonts w:ascii="Arial" w:hAnsi="Arial" w:cs="Arial"/>
                <w:sz w:val="20"/>
                <w:szCs w:val="20"/>
              </w:rPr>
              <w:t>Claimants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Claimants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18FC9D2" w14:textId="77777777" w:rsidR="00FB577E" w:rsidRDefault="00C26483">
            <w:pPr>
              <w:rPr>
                <w:rFonts w:ascii="Arial" w:hAnsi="Arial" w:cs="Arial"/>
                <w:sz w:val="20"/>
                <w:szCs w:val="20"/>
              </w:rPr>
            </w:pPr>
            <w:r>
              <w:rPr>
                <w:rFonts w:ascii="Arial" w:hAnsi="Arial" w:cs="Arial"/>
                <w:sz w:val="20"/>
                <w:szCs w:val="20"/>
              </w:rPr>
              <w:t>Lists all claimants with claims where the Adjuster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Adjuster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is the current user. Current Employees Lists all employees that are currently working for the organization.</w:t>
            </w:r>
          </w:p>
        </w:tc>
      </w:tr>
      <w:tr w:rsidR="00FB577E" w14:paraId="0EB98F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7BDF201" w14:textId="77777777" w:rsidR="00FB577E" w:rsidRDefault="00C26483">
            <w:pPr>
              <w:rPr>
                <w:rFonts w:ascii="Arial" w:hAnsi="Arial" w:cs="Arial"/>
                <w:sz w:val="20"/>
                <w:szCs w:val="20"/>
              </w:rPr>
            </w:pPr>
            <w:r>
              <w:rPr>
                <w:rFonts w:ascii="Arial" w:hAnsi="Arial" w:cs="Arial"/>
                <w:sz w:val="20"/>
                <w:szCs w:val="20"/>
              </w:rPr>
              <w:t>Current Employees</w:t>
            </w:r>
          </w:p>
        </w:tc>
        <w:tc>
          <w:tcPr>
            <w:tcW w:w="7650" w:type="dxa"/>
            <w:tcBorders>
              <w:top w:val="single" w:sz="4" w:space="0" w:color="auto"/>
              <w:left w:val="single" w:sz="4" w:space="0" w:color="auto"/>
              <w:bottom w:val="single" w:sz="4" w:space="0" w:color="auto"/>
              <w:right w:val="single" w:sz="4" w:space="0" w:color="auto"/>
            </w:tcBorders>
            <w:hideMark/>
          </w:tcPr>
          <w:p w14:paraId="2CFA05B4" w14:textId="77777777" w:rsidR="00FB577E" w:rsidRDefault="00C26483">
            <w:pPr>
              <w:rPr>
                <w:rFonts w:ascii="Arial" w:hAnsi="Arial" w:cs="Arial"/>
                <w:sz w:val="20"/>
                <w:szCs w:val="20"/>
              </w:rPr>
            </w:pPr>
            <w:r>
              <w:rPr>
                <w:rFonts w:ascii="Arial" w:hAnsi="Arial" w:cs="Arial"/>
                <w:sz w:val="20"/>
                <w:szCs w:val="20"/>
              </w:rPr>
              <w:t>Lists all employees that currently work for the organization.</w:t>
            </w:r>
          </w:p>
        </w:tc>
      </w:tr>
      <w:tr w:rsidR="00FB577E" w14:paraId="26AC2FA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FB3A192" w14:textId="77777777" w:rsidR="00FB577E" w:rsidRDefault="00C26483">
            <w:pPr>
              <w:rPr>
                <w:rFonts w:ascii="Arial" w:hAnsi="Arial" w:cs="Arial"/>
                <w:sz w:val="20"/>
                <w:szCs w:val="20"/>
              </w:rPr>
            </w:pPr>
            <w:r>
              <w:rPr>
                <w:rFonts w:ascii="Arial" w:hAnsi="Arial" w:cs="Arial"/>
                <w:sz w:val="20"/>
                <w:szCs w:val="20"/>
              </w:rPr>
              <w:t>Inactive Employees</w:t>
            </w:r>
          </w:p>
        </w:tc>
        <w:tc>
          <w:tcPr>
            <w:tcW w:w="7650" w:type="dxa"/>
            <w:tcBorders>
              <w:top w:val="single" w:sz="4" w:space="0" w:color="auto"/>
              <w:left w:val="single" w:sz="4" w:space="0" w:color="auto"/>
              <w:bottom w:val="single" w:sz="4" w:space="0" w:color="auto"/>
              <w:right w:val="single" w:sz="4" w:space="0" w:color="auto"/>
            </w:tcBorders>
            <w:hideMark/>
          </w:tcPr>
          <w:p w14:paraId="294A6908" w14:textId="77777777" w:rsidR="00FB577E" w:rsidRDefault="00C26483">
            <w:pPr>
              <w:rPr>
                <w:rFonts w:ascii="Arial" w:hAnsi="Arial" w:cs="Arial"/>
                <w:sz w:val="20"/>
                <w:szCs w:val="20"/>
              </w:rPr>
            </w:pPr>
            <w:r>
              <w:rPr>
                <w:rFonts w:ascii="Arial" w:hAnsi="Arial" w:cs="Arial"/>
                <w:sz w:val="20"/>
                <w:szCs w:val="20"/>
              </w:rPr>
              <w:t>Lists all employees that have left the organization (i.e. a Termination Date exists).</w:t>
            </w:r>
          </w:p>
        </w:tc>
      </w:tr>
      <w:tr w:rsidR="00FB577E" w14:paraId="367BA6A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6ACC1AE" w14:textId="77777777" w:rsidR="00FB577E" w:rsidRDefault="00C26483">
            <w:pPr>
              <w:rPr>
                <w:rFonts w:ascii="Arial" w:hAnsi="Arial" w:cs="Arial"/>
                <w:sz w:val="20"/>
                <w:szCs w:val="20"/>
              </w:rPr>
            </w:pPr>
            <w:r>
              <w:rPr>
                <w:rFonts w:ascii="Arial" w:hAnsi="Arial" w:cs="Arial"/>
                <w:sz w:val="20"/>
                <w:szCs w:val="20"/>
              </w:rPr>
              <w:t>All Employees</w:t>
            </w:r>
          </w:p>
        </w:tc>
        <w:tc>
          <w:tcPr>
            <w:tcW w:w="7650" w:type="dxa"/>
            <w:tcBorders>
              <w:top w:val="single" w:sz="4" w:space="0" w:color="auto"/>
              <w:left w:val="single" w:sz="4" w:space="0" w:color="auto"/>
              <w:bottom w:val="single" w:sz="4" w:space="0" w:color="auto"/>
              <w:right w:val="single" w:sz="4" w:space="0" w:color="auto"/>
            </w:tcBorders>
            <w:hideMark/>
          </w:tcPr>
          <w:p w14:paraId="1C8F09E7" w14:textId="77777777" w:rsidR="00FB577E" w:rsidRDefault="00C26483">
            <w:pPr>
              <w:rPr>
                <w:rFonts w:ascii="Arial" w:hAnsi="Arial" w:cs="Arial"/>
                <w:sz w:val="20"/>
                <w:szCs w:val="20"/>
              </w:rPr>
            </w:pPr>
            <w:r>
              <w:rPr>
                <w:rFonts w:ascii="Arial" w:hAnsi="Arial" w:cs="Arial"/>
                <w:sz w:val="20"/>
                <w:szCs w:val="20"/>
              </w:rPr>
              <w:t>Lists  all  employees  whether  or  not  they  are  currently  working  for  the organization.</w:t>
            </w:r>
          </w:p>
        </w:tc>
      </w:tr>
    </w:tbl>
    <w:p w14:paraId="40B5364D" w14:textId="77777777" w:rsidR="00FB577E" w:rsidRDefault="00C26483">
      <w:pPr>
        <w:pStyle w:val="Caption"/>
        <w:spacing w:after="300"/>
        <w:jc w:val="center"/>
      </w:pPr>
      <w:r>
        <w:rPr>
          <w:noProof/>
        </w:rPr>
        <w:drawing>
          <wp:inline distT="0" distB="0" distL="0" distR="0" wp14:anchorId="1506D6AD" wp14:editId="42667208">
            <wp:extent cx="6124575" cy="3086100"/>
            <wp:effectExtent l="19050" t="19050" r="28575" b="1905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37" w:name="_Toc17795991"/>
      <w:r>
        <w:t xml:space="preserve">Figure </w:t>
      </w:r>
      <w:fldSimple w:instr=" STYLEREF 1 \s ">
        <w:r>
          <w:rPr>
            <w:noProof/>
          </w:rPr>
          <w:t>2</w:t>
        </w:r>
      </w:fldSimple>
      <w:r>
        <w:noBreakHyphen/>
      </w:r>
      <w:fldSimple w:instr=" SEQ Figure \* ARABIC \s 1 ">
        <w:r>
          <w:rPr>
            <w:noProof/>
          </w:rPr>
          <w:t>3</w:t>
        </w:r>
      </w:fldSimple>
      <w:r>
        <w:t>: Employee</w:t>
      </w:r>
      <w:r>
        <w:fldChar w:fldCharType="begin"/>
      </w:r>
      <w:r>
        <w:instrText xml:space="preserve"> XE "Employee" </w:instrText>
      </w:r>
      <w:r>
        <w:fldChar w:fldCharType="end"/>
      </w:r>
      <w:r>
        <w:t xml:space="preserve"> Search</w:t>
      </w:r>
      <w:r>
        <w:fldChar w:fldCharType="begin"/>
      </w:r>
      <w:r>
        <w:instrText xml:space="preserve"> XE "Search" </w:instrText>
      </w:r>
      <w:r>
        <w:fldChar w:fldCharType="end"/>
      </w:r>
      <w:r>
        <w:t xml:space="preserve"> Result List</w:t>
      </w:r>
      <w:bookmarkEnd w:id="37"/>
    </w:p>
    <w:p w14:paraId="02F0F574" w14:textId="77777777" w:rsidR="00FB577E" w:rsidRDefault="00C26483">
      <w:pPr>
        <w:spacing w:before="240" w:after="200"/>
      </w:pPr>
      <w:r>
        <w:t>Note that if the Region</w:t>
      </w:r>
      <w:r>
        <w:fldChar w:fldCharType="begin"/>
      </w:r>
      <w:r>
        <w:instrText xml:space="preserve"> XE "Region" </w:instrText>
      </w:r>
      <w:r>
        <w:fldChar w:fldCharType="end"/>
      </w:r>
      <w:r>
        <w:t xml:space="preserve"> by Level</w:t>
      </w:r>
      <w:r>
        <w:fldChar w:fldCharType="begin"/>
      </w:r>
      <w:r>
        <w:instrText xml:space="preserve"> XE "Region by Level" </w:instrText>
      </w:r>
      <w:r>
        <w:fldChar w:fldCharType="end"/>
      </w:r>
      <w:r>
        <w:t xml:space="preserve"> feature has been implemented and Region View</w:t>
      </w:r>
      <w:r>
        <w:fldChar w:fldCharType="begin"/>
      </w:r>
      <w:r>
        <w:instrText xml:space="preserve"> XE "Region View" </w:instrText>
      </w:r>
      <w:r>
        <w:fldChar w:fldCharType="end"/>
      </w:r>
      <w:r>
        <w:t xml:space="preserve"> has been set, you will only be able to see a list of the employees in your specific region.</w:t>
      </w:r>
    </w:p>
    <w:p w14:paraId="71050F92" w14:textId="36FFA37D" w:rsidR="00FB577E" w:rsidRDefault="008A48E8">
      <w:pPr>
        <w:spacing w:after="200"/>
      </w:pPr>
      <w:r>
        <w:t>However,</w:t>
      </w:r>
      <w:r w:rsidR="00C26483">
        <w:t xml:space="preserve"> you find the employee</w:t>
      </w:r>
      <w:r w:rsidR="00C26483">
        <w:fldChar w:fldCharType="begin"/>
      </w:r>
      <w:r w:rsidR="00C26483">
        <w:instrText xml:space="preserve"> XE "employee" </w:instrText>
      </w:r>
      <w:r w:rsidR="00C26483">
        <w:fldChar w:fldCharType="end"/>
      </w:r>
      <w:r w:rsidR="00C26483">
        <w:t>, make the desired changes. When you are done, save the record and exit the program.</w:t>
      </w:r>
    </w:p>
    <w:p w14:paraId="6A33493A" w14:textId="77777777" w:rsidR="00FB577E" w:rsidRDefault="00C26483">
      <w:pPr>
        <w:spacing w:after="200"/>
      </w:pPr>
      <w:r>
        <w:t>If a system administrator has set the Query Employee</w:t>
      </w:r>
      <w:r>
        <w:fldChar w:fldCharType="begin"/>
      </w:r>
      <w:r>
        <w:instrText xml:space="preserve"> XE "Employee" </w:instrText>
      </w:r>
      <w:r>
        <w:fldChar w:fldCharType="end"/>
      </w:r>
      <w:r>
        <w:t xml:space="preserve"> Changes</w:t>
      </w:r>
      <w:r>
        <w:fldChar w:fldCharType="begin"/>
      </w:r>
      <w:r>
        <w:instrText xml:space="preserve"> XE "Query Employee Changes" </w:instrText>
      </w:r>
      <w:r>
        <w:fldChar w:fldCharType="end"/>
      </w:r>
      <w:r>
        <w:t xml:space="preserve"> flag using the Module Parameters screen, the program will check the employee</w:t>
      </w:r>
      <w:r>
        <w:fldChar w:fldCharType="begin"/>
      </w:r>
      <w:r>
        <w:instrText xml:space="preserve"> XE "employee" </w:instrText>
      </w:r>
      <w:r>
        <w:fldChar w:fldCharType="end"/>
      </w:r>
      <w:r>
        <w:t>’s name, address, phone, supervisor, birth, and/or termination date. If any information has changed, you will be asked if the individual’s claims and reports of injury should be updated.</w:t>
      </w:r>
    </w:p>
    <w:tbl>
      <w:tblPr>
        <w:tblStyle w:val="TableGrid"/>
        <w:tblW w:w="0" w:type="auto"/>
        <w:tblInd w:w="108" w:type="dxa"/>
        <w:tblLook w:val="04A0" w:firstRow="1" w:lastRow="0" w:firstColumn="1" w:lastColumn="0" w:noHBand="0" w:noVBand="1"/>
      </w:tblPr>
      <w:tblGrid>
        <w:gridCol w:w="546"/>
        <w:gridCol w:w="9421"/>
      </w:tblGrid>
      <w:tr w:rsidR="00FB577E" w14:paraId="21FDA955" w14:textId="77777777">
        <w:trPr>
          <w:cantSplit/>
        </w:trPr>
        <w:tc>
          <w:tcPr>
            <w:tcW w:w="546" w:type="dxa"/>
            <w:tcBorders>
              <w:top w:val="nil"/>
              <w:left w:val="nil"/>
              <w:bottom w:val="nil"/>
              <w:right w:val="single" w:sz="4" w:space="0" w:color="auto"/>
            </w:tcBorders>
            <w:vAlign w:val="center"/>
            <w:hideMark/>
          </w:tcPr>
          <w:p w14:paraId="4C8D2A49" w14:textId="77777777" w:rsidR="00FB577E" w:rsidRDefault="00C26483">
            <w:r>
              <w:rPr>
                <w:noProof/>
              </w:rPr>
              <w:drawing>
                <wp:inline distT="0" distB="0" distL="0" distR="0" wp14:anchorId="6F3165CF" wp14:editId="551BAC49">
                  <wp:extent cx="200025" cy="304800"/>
                  <wp:effectExtent l="0" t="0" r="9525" b="0"/>
                  <wp:docPr id="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5E9C01CB" w14:textId="77777777" w:rsidR="00FB577E" w:rsidRDefault="00C26483">
            <w:pPr>
              <w:rPr>
                <w:rFonts w:ascii="Arial Narrow" w:hAnsi="Arial Narrow" w:cstheme="minorBidi"/>
              </w:rPr>
            </w:pPr>
            <w:r>
              <w:rPr>
                <w:rFonts w:ascii="Arial Narrow" w:hAnsi="Arial Narrow" w:cstheme="minorBidi"/>
              </w:rPr>
              <w:t>When an employee’s social security number is changed, all the appropriate tables will be updated automatically.</w:t>
            </w:r>
          </w:p>
        </w:tc>
      </w:tr>
    </w:tbl>
    <w:p w14:paraId="1B55DA87" w14:textId="77777777" w:rsidR="00FB577E" w:rsidRDefault="00C26483">
      <w:pPr>
        <w:pStyle w:val="Heading2"/>
      </w:pPr>
      <w:bookmarkStart w:id="38" w:name="_Toc17795781"/>
      <w:r>
        <w:t>Adding an Employer’s Report</w:t>
      </w:r>
      <w:r>
        <w:fldChar w:fldCharType="begin"/>
      </w:r>
      <w:r>
        <w:instrText xml:space="preserve"> XE "Employer’s Report" </w:instrText>
      </w:r>
      <w:r>
        <w:fldChar w:fldCharType="end"/>
      </w:r>
      <w:r>
        <w:t xml:space="preserve"> of Injury or a Claim</w:t>
      </w:r>
      <w:bookmarkEnd w:id="38"/>
    </w:p>
    <w:p w14:paraId="09568F9C" w14:textId="77777777" w:rsidR="008622B8" w:rsidRDefault="008622B8">
      <w:pPr>
        <w:spacing w:after="200"/>
      </w:pPr>
      <w:r>
        <w:rPr>
          <w:noProof/>
        </w:rPr>
        <w:drawing>
          <wp:inline distT="0" distB="0" distL="0" distR="0" wp14:anchorId="38D78B0A" wp14:editId="3FFDD3D4">
            <wp:extent cx="4523809" cy="100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23809" cy="1000000"/>
                    </a:xfrm>
                    <a:prstGeom prst="rect">
                      <a:avLst/>
                    </a:prstGeom>
                  </pic:spPr>
                </pic:pic>
              </a:graphicData>
            </a:graphic>
          </wp:inline>
        </w:drawing>
      </w:r>
    </w:p>
    <w:p w14:paraId="47AD2CCF" w14:textId="32809165" w:rsidR="00FB577E" w:rsidRDefault="00C26483">
      <w:pPr>
        <w:spacing w:after="200"/>
      </w:pPr>
      <w:r>
        <w:t>Some employees sustain a number of injuries while they work for a company.  If you need to enter a report for a person that already has an existing employee</w:t>
      </w:r>
      <w:r>
        <w:fldChar w:fldCharType="begin"/>
      </w:r>
      <w:r>
        <w:instrText xml:space="preserve"> XE "employee" </w:instrText>
      </w:r>
      <w:r>
        <w:fldChar w:fldCharType="end"/>
      </w:r>
      <w:r>
        <w:t xml:space="preserve"> record, we recommend that you edit the record to make sure that the information is current. When you are finished, you may use the </w:t>
      </w:r>
      <w:r>
        <w:rPr>
          <w:rStyle w:val="ButtonChar"/>
        </w:rPr>
        <w:t>New Employer’s Report</w:t>
      </w:r>
      <w:r>
        <w:rPr>
          <w:rStyle w:val="ButtonChar"/>
        </w:rPr>
        <w:fldChar w:fldCharType="begin"/>
      </w:r>
      <w:r>
        <w:instrText xml:space="preserve"> XE "Employer’s Report" </w:instrText>
      </w:r>
      <w:r>
        <w:rPr>
          <w:rStyle w:val="ButtonChar"/>
        </w:rPr>
        <w:fldChar w:fldCharType="end"/>
      </w:r>
      <w:r>
        <w:t xml:space="preserve"> button to continue.</w:t>
      </w:r>
    </w:p>
    <w:p w14:paraId="599CCAC7" w14:textId="689D61F3" w:rsidR="00FB577E" w:rsidRDefault="00E82832">
      <w:pPr>
        <w:spacing w:after="200"/>
      </w:pPr>
      <w:r>
        <w:rPr>
          <w:noProof/>
        </w:rPr>
        <w:drawing>
          <wp:inline distT="0" distB="0" distL="0" distR="0" wp14:anchorId="78C39F29" wp14:editId="1E8DB95B">
            <wp:extent cx="6400800" cy="6711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671195"/>
                    </a:xfrm>
                    <a:prstGeom prst="rect">
                      <a:avLst/>
                    </a:prstGeom>
                  </pic:spPr>
                </pic:pic>
              </a:graphicData>
            </a:graphic>
          </wp:inline>
        </w:drawing>
      </w:r>
      <w:r w:rsidR="00C26483">
        <w:t>The same suggestion applies when you need to enter a claim. When you are finished verifying that the employee</w:t>
      </w:r>
      <w:r w:rsidR="00C26483">
        <w:fldChar w:fldCharType="begin"/>
      </w:r>
      <w:r w:rsidR="00C26483">
        <w:instrText xml:space="preserve"> XE "employee" </w:instrText>
      </w:r>
      <w:r w:rsidR="00C26483">
        <w:fldChar w:fldCharType="end"/>
      </w:r>
      <w:r w:rsidR="00C26483">
        <w:t xml:space="preserve">’s data is up to date, you may use the special </w:t>
      </w:r>
      <w:r w:rsidR="00C26483">
        <w:rPr>
          <w:rStyle w:val="ButtonChar"/>
        </w:rPr>
        <w:t>New Claim</w:t>
      </w:r>
      <w:r w:rsidR="00C26483">
        <w:t xml:space="preserve"> button to continue.</w:t>
      </w:r>
    </w:p>
    <w:p w14:paraId="6F1C1C5E" w14:textId="77777777" w:rsidR="00FB577E" w:rsidRDefault="00C26483">
      <w:pPr>
        <w:pStyle w:val="Heading2"/>
      </w:pPr>
      <w:bookmarkStart w:id="39" w:name="_Toc17795782"/>
      <w:r>
        <w:t>Adding an AKA</w:t>
      </w:r>
      <w:r>
        <w:fldChar w:fldCharType="begin"/>
      </w:r>
      <w:r>
        <w:instrText xml:space="preserve"> XE "AKA" </w:instrText>
      </w:r>
      <w:r>
        <w:fldChar w:fldCharType="end"/>
      </w:r>
      <w:r>
        <w:t xml:space="preserve"> Name</w:t>
      </w:r>
      <w:bookmarkEnd w:id="39"/>
    </w:p>
    <w:p w14:paraId="24792774" w14:textId="3A1EE6C2" w:rsidR="00FB577E" w:rsidRDefault="00FB59A0">
      <w:pPr>
        <w:spacing w:after="200"/>
      </w:pPr>
      <w:r>
        <w:rPr>
          <w:noProof/>
        </w:rPr>
        <w:drawing>
          <wp:inline distT="0" distB="0" distL="0" distR="0" wp14:anchorId="4E877658" wp14:editId="073901F9">
            <wp:extent cx="6400800" cy="12642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264285"/>
                    </a:xfrm>
                    <a:prstGeom prst="rect">
                      <a:avLst/>
                    </a:prstGeom>
                  </pic:spPr>
                </pic:pic>
              </a:graphicData>
            </a:graphic>
          </wp:inline>
        </w:drawing>
      </w:r>
      <w:r w:rsidR="00C26483">
        <w:t>People are often known by more than one name. The name in the employee</w:t>
      </w:r>
      <w:r w:rsidR="00C26483">
        <w:fldChar w:fldCharType="begin"/>
      </w:r>
      <w:r w:rsidR="00C26483">
        <w:instrText xml:space="preserve"> XE "employee" </w:instrText>
      </w:r>
      <w:r w:rsidR="00C26483">
        <w:fldChar w:fldCharType="end"/>
      </w:r>
      <w:r w:rsidR="00C26483">
        <w:t>’s record and their open claim(s) should be the same as it is the one that will appear on all payments issued to the employee.</w:t>
      </w:r>
    </w:p>
    <w:p w14:paraId="56EB56CB" w14:textId="220CC7A2" w:rsidR="00FB577E" w:rsidRDefault="00C26483">
      <w:pPr>
        <w:spacing w:after="200"/>
      </w:pPr>
      <w:r>
        <w:t>Any other name the employee</w:t>
      </w:r>
      <w:r>
        <w:fldChar w:fldCharType="begin"/>
      </w:r>
      <w:r>
        <w:instrText xml:space="preserve"> XE "employee" </w:instrText>
      </w:r>
      <w:r>
        <w:fldChar w:fldCharType="end"/>
      </w:r>
      <w:r>
        <w:t xml:space="preserve"> uses should be entered as an alias using the AKA</w:t>
      </w:r>
      <w:r>
        <w:fldChar w:fldCharType="begin"/>
      </w:r>
      <w:r>
        <w:instrText xml:space="preserve"> XE "AKA" </w:instrText>
      </w:r>
      <w:r>
        <w:fldChar w:fldCharType="end"/>
      </w:r>
      <w:r>
        <w:t xml:space="preserve"> feature.  For example, a woman often takes her husband’s name when she gets married.  In that case, you should enter her new name in the Last Name field and her maiden name as the alias.  After that you will be able to find the employee and the associated claim records using either name.</w:t>
      </w:r>
      <w:r w:rsidR="000C6F33">
        <w:t xml:space="preserve"> This is done automatically by the system.</w:t>
      </w:r>
    </w:p>
    <w:p w14:paraId="7B4D2D9A" w14:textId="77777777" w:rsidR="00FB577E" w:rsidRDefault="00C26483">
      <w:pPr>
        <w:pStyle w:val="Heading2"/>
      </w:pPr>
      <w:bookmarkStart w:id="40" w:name="_Toc17795783"/>
      <w:r>
        <w:t>Entering a New Dependent</w:t>
      </w:r>
      <w:bookmarkEnd w:id="40"/>
    </w:p>
    <w:p w14:paraId="5ADB6BF3" w14:textId="77777777" w:rsidR="00FB577E" w:rsidRDefault="00C26483">
      <w:pPr>
        <w:spacing w:after="200"/>
      </w:pPr>
      <w:r>
        <w:t>There are a number of reasons for creating dependent</w:t>
      </w:r>
      <w:r>
        <w:fldChar w:fldCharType="begin"/>
      </w:r>
      <w:r>
        <w:instrText xml:space="preserve"> XE "dependent" </w:instrText>
      </w:r>
      <w:r>
        <w:fldChar w:fldCharType="end"/>
      </w:r>
      <w:r>
        <w:t xml:space="preserve"> records. Some of them are:</w:t>
      </w:r>
    </w:p>
    <w:p w14:paraId="2EC91E9F" w14:textId="77777777" w:rsidR="00FB577E" w:rsidRDefault="00C26483" w:rsidP="00C26483">
      <w:pPr>
        <w:pStyle w:val="ListParagraph"/>
        <w:numPr>
          <w:ilvl w:val="0"/>
          <w:numId w:val="3"/>
        </w:numPr>
        <w:spacing w:after="240"/>
      </w:pPr>
      <w:r>
        <w:t>The employee</w:t>
      </w:r>
      <w:r>
        <w:fldChar w:fldCharType="begin"/>
      </w:r>
      <w:r>
        <w:instrText xml:space="preserve"> XE "employee" </w:instrText>
      </w:r>
      <w:r>
        <w:fldChar w:fldCharType="end"/>
      </w:r>
      <w:r>
        <w:t xml:space="preserve"> was a Medicare</w:t>
      </w:r>
      <w:r>
        <w:fldChar w:fldCharType="begin"/>
      </w:r>
      <w:r>
        <w:instrText xml:space="preserve"> XE "Medicare" </w:instrText>
      </w:r>
      <w:r>
        <w:fldChar w:fldCharType="end"/>
      </w:r>
      <w:r>
        <w:t xml:space="preserve"> beneficiary and is now deceased.  Dependent records must be entered for any “Additional Claimants</w:t>
      </w:r>
      <w:r>
        <w:fldChar w:fldCharType="begin"/>
      </w:r>
      <w:r>
        <w:instrText xml:space="preserve"> XE "</w:instrText>
      </w:r>
      <w:r>
        <w:rPr>
          <w:rFonts w:ascii="Arial" w:hAnsi="Arial" w:cs="Arial"/>
          <w:sz w:val="20"/>
          <w:szCs w:val="20"/>
        </w:rPr>
        <w:instrText>Claimants</w:instrText>
      </w:r>
      <w:r>
        <w:instrText xml:space="preserve">" </w:instrText>
      </w:r>
      <w:r>
        <w:fldChar w:fldCharType="end"/>
      </w:r>
      <w:r>
        <w:t>” that need to be submitted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(Centers for Medicare and Medicaid Services).</w:t>
      </w:r>
    </w:p>
    <w:p w14:paraId="74A88F54" w14:textId="77777777" w:rsidR="00FB577E" w:rsidRDefault="00FB577E">
      <w:pPr>
        <w:pStyle w:val="ListParagraph"/>
        <w:spacing w:after="240"/>
      </w:pPr>
    </w:p>
    <w:p w14:paraId="018F73FE" w14:textId="77777777" w:rsidR="00FB577E" w:rsidRDefault="00C26483" w:rsidP="00C26483">
      <w:pPr>
        <w:pStyle w:val="ListParagraph"/>
        <w:numPr>
          <w:ilvl w:val="0"/>
          <w:numId w:val="3"/>
        </w:numPr>
        <w:spacing w:after="240"/>
      </w:pPr>
      <w:r>
        <w:t>The individual wants to attach a lien to the employee</w:t>
      </w:r>
      <w:r>
        <w:fldChar w:fldCharType="begin"/>
      </w:r>
      <w:r>
        <w:instrText xml:space="preserve"> XE "employee" </w:instrText>
      </w:r>
      <w:r>
        <w:fldChar w:fldCharType="end"/>
      </w:r>
      <w:r>
        <w:t>’s payments or be considered when calculating the benefit amount for a claim.</w:t>
      </w:r>
    </w:p>
    <w:p w14:paraId="77618F18" w14:textId="77777777" w:rsidR="00FB577E" w:rsidRDefault="00FB577E">
      <w:pPr>
        <w:pStyle w:val="ListParagraph"/>
      </w:pPr>
    </w:p>
    <w:p w14:paraId="74BB71EB" w14:textId="77777777" w:rsidR="00FB577E" w:rsidRDefault="00C26483" w:rsidP="00C26483">
      <w:pPr>
        <w:pStyle w:val="ListParagraph"/>
        <w:numPr>
          <w:ilvl w:val="0"/>
          <w:numId w:val="3"/>
        </w:numPr>
        <w:spacing w:after="240"/>
      </w:pPr>
      <w:r>
        <w:t>The individual is the employee</w:t>
      </w:r>
      <w:r>
        <w:fldChar w:fldCharType="begin"/>
      </w:r>
      <w:r>
        <w:instrText xml:space="preserve"> XE "employee" </w:instrText>
      </w:r>
      <w:r>
        <w:fldChar w:fldCharType="end"/>
      </w:r>
      <w:r>
        <w:t>’s beneficiary and entering the person as a dependent</w:t>
      </w:r>
      <w:r>
        <w:fldChar w:fldCharType="begin"/>
      </w:r>
      <w:r>
        <w:instrText xml:space="preserve"> XE "dependent" </w:instrText>
      </w:r>
      <w:r>
        <w:fldChar w:fldCharType="end"/>
      </w:r>
      <w:r>
        <w:t xml:space="preserve"> will simplify the payment</w:t>
      </w:r>
      <w:r>
        <w:fldChar w:fldCharType="begin"/>
      </w:r>
      <w:r>
        <w:instrText xml:space="preserve"> XE "payment" </w:instrText>
      </w:r>
      <w:r>
        <w:fldChar w:fldCharType="end"/>
      </w:r>
      <w:r>
        <w:t xml:space="preserve"> process for a fatality claim.</w:t>
      </w:r>
    </w:p>
    <w:p w14:paraId="560E46D2" w14:textId="4E964749" w:rsidR="00FB577E" w:rsidRDefault="00A126BA">
      <w:pPr>
        <w:spacing w:after="200"/>
      </w:pPr>
      <w:r>
        <w:rPr>
          <w:noProof/>
        </w:rPr>
        <w:drawing>
          <wp:inline distT="0" distB="0" distL="0" distR="0" wp14:anchorId="76398ED6" wp14:editId="78BC9BE3">
            <wp:extent cx="6400800" cy="6934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693420"/>
                    </a:xfrm>
                    <a:prstGeom prst="rect">
                      <a:avLst/>
                    </a:prstGeom>
                  </pic:spPr>
                </pic:pic>
              </a:graphicData>
            </a:graphic>
          </wp:inline>
        </w:drawing>
      </w:r>
      <w:r w:rsidR="00C26483">
        <w:t xml:space="preserve">To enter a new record or modify an existing one, click the </w:t>
      </w:r>
      <w:r w:rsidR="00C26483">
        <w:rPr>
          <w:rStyle w:val="ButtonChar"/>
        </w:rPr>
        <w:t>Dependents</w:t>
      </w:r>
      <w:r w:rsidR="00C26483">
        <w:rPr>
          <w:rStyle w:val="ButtonChar"/>
        </w:rPr>
        <w:fldChar w:fldCharType="begin"/>
      </w:r>
      <w:r w:rsidR="00C26483">
        <w:instrText xml:space="preserve"> XE "</w:instrText>
      </w:r>
      <w:r w:rsidR="00C26483">
        <w:rPr>
          <w:rFonts w:ascii="Arial" w:hAnsi="Arial" w:cs="Arial"/>
          <w:sz w:val="20"/>
          <w:szCs w:val="20"/>
        </w:rPr>
        <w:instrText>Dependents</w:instrText>
      </w:r>
      <w:r w:rsidR="00C26483">
        <w:instrText xml:space="preserve">" </w:instrText>
      </w:r>
      <w:r w:rsidR="00C26483">
        <w:rPr>
          <w:rStyle w:val="ButtonChar"/>
        </w:rPr>
        <w:fldChar w:fldCharType="end"/>
      </w:r>
      <w:r w:rsidR="00C26483">
        <w:t xml:space="preserve"> button to display the </w:t>
      </w:r>
      <w:r w:rsidR="00C26483">
        <w:rPr>
          <w:rStyle w:val="PageNameChar"/>
          <w:rFonts w:cstheme="minorBidi"/>
        </w:rPr>
        <w:t>Dependents List</w:t>
      </w:r>
      <w:r w:rsidR="00C26483">
        <w:t xml:space="preserve">.  </w:t>
      </w:r>
    </w:p>
    <w:p w14:paraId="7CBFC944" w14:textId="2B3FBC07" w:rsidR="00FB577E" w:rsidRDefault="00B82802">
      <w:pPr>
        <w:pStyle w:val="Caption"/>
        <w:spacing w:after="0"/>
        <w:jc w:val="center"/>
      </w:pPr>
      <w:r>
        <w:rPr>
          <w:noProof/>
        </w:rPr>
        <w:drawing>
          <wp:inline distT="0" distB="0" distL="0" distR="0" wp14:anchorId="471D2D5D" wp14:editId="65184977">
            <wp:extent cx="6400800" cy="4319270"/>
            <wp:effectExtent l="0" t="0" r="0" b="5080"/>
            <wp:docPr id="169" name="Picture 16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Graphical user interface, application, table&#10;&#10;Description automatically generated"/>
                    <pic:cNvPicPr/>
                  </pic:nvPicPr>
                  <pic:blipFill>
                    <a:blip r:embed="rId57"/>
                    <a:stretch>
                      <a:fillRect/>
                    </a:stretch>
                  </pic:blipFill>
                  <pic:spPr>
                    <a:xfrm>
                      <a:off x="0" y="0"/>
                      <a:ext cx="6400800" cy="4319270"/>
                    </a:xfrm>
                    <a:prstGeom prst="rect">
                      <a:avLst/>
                    </a:prstGeom>
                  </pic:spPr>
                </pic:pic>
              </a:graphicData>
            </a:graphic>
          </wp:inline>
        </w:drawing>
      </w:r>
    </w:p>
    <w:p w14:paraId="649933E1" w14:textId="77777777" w:rsidR="00FB577E" w:rsidRDefault="00C26483">
      <w:pPr>
        <w:pStyle w:val="Caption"/>
        <w:spacing w:after="300"/>
        <w:jc w:val="center"/>
      </w:pPr>
      <w:bookmarkStart w:id="41" w:name="_Toc17795994"/>
      <w:r>
        <w:t xml:space="preserve">Figure </w:t>
      </w:r>
      <w:fldSimple w:instr=" STYLEREF 1 \s ">
        <w:r>
          <w:rPr>
            <w:noProof/>
          </w:rPr>
          <w:t>2</w:t>
        </w:r>
      </w:fldSimple>
      <w:r>
        <w:noBreakHyphen/>
      </w:r>
      <w:fldSimple w:instr=" SEQ Figure \* ARABIC \s 1 ">
        <w:r>
          <w:rPr>
            <w:noProof/>
          </w:rPr>
          <w:t>6</w:t>
        </w:r>
      </w:fldSimple>
      <w:r>
        <w:t>: Employee</w:t>
      </w:r>
      <w:r>
        <w:fldChar w:fldCharType="begin"/>
      </w:r>
      <w:r>
        <w:instrText xml:space="preserve"> XE "Employee" </w:instrText>
      </w:r>
      <w:r>
        <w:fldChar w:fldCharType="end"/>
      </w:r>
      <w:r>
        <w:t xml:space="preserve"> Dependent List</w:t>
      </w:r>
      <w:bookmarkEnd w:id="41"/>
    </w:p>
    <w:p w14:paraId="64683A71" w14:textId="77777777" w:rsidR="00FB577E" w:rsidRDefault="00C26483">
      <w:pPr>
        <w:spacing w:after="200"/>
      </w:pPr>
      <w:r>
        <w:t xml:space="preserve">Click on the </w:t>
      </w:r>
      <w:r>
        <w:rPr>
          <w:rStyle w:val="ButtonChar"/>
        </w:rPr>
        <w:t>new</w:t>
      </w:r>
      <w:r>
        <w:t xml:space="preserve"> button.  The following screen will appear.  Enter all pertinent data and then click </w:t>
      </w:r>
      <w:r>
        <w:rPr>
          <w:rStyle w:val="ButtonChar"/>
        </w:rPr>
        <w:t>Save</w:t>
      </w:r>
      <w:r>
        <w:t>.  The dependent</w:t>
      </w:r>
      <w:r>
        <w:fldChar w:fldCharType="begin"/>
      </w:r>
      <w:r>
        <w:instrText xml:space="preserve"> XE "dependent" </w:instrText>
      </w:r>
      <w:r>
        <w:fldChar w:fldCharType="end"/>
      </w:r>
      <w:r>
        <w:t xml:space="preserve"> record is now available to use.</w:t>
      </w:r>
    </w:p>
    <w:p w14:paraId="0D96FCFC" w14:textId="08AD5CA7" w:rsidR="00FB577E" w:rsidRDefault="00A126BA">
      <w:pPr>
        <w:pStyle w:val="Caption"/>
        <w:spacing w:after="300"/>
        <w:jc w:val="center"/>
      </w:pPr>
      <w:bookmarkStart w:id="42" w:name="_Toc17795995"/>
      <w:r>
        <w:rPr>
          <w:noProof/>
        </w:rPr>
        <w:drawing>
          <wp:inline distT="0" distB="0" distL="0" distR="0" wp14:anchorId="7DC8326E" wp14:editId="472579CC">
            <wp:extent cx="6400800" cy="26301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2630170"/>
                    </a:xfrm>
                    <a:prstGeom prst="rect">
                      <a:avLst/>
                    </a:prstGeom>
                  </pic:spPr>
                </pic:pic>
              </a:graphicData>
            </a:graphic>
          </wp:inline>
        </w:drawing>
      </w:r>
      <w:r w:rsidR="00C26483">
        <w:t xml:space="preserve">Figure </w:t>
      </w:r>
      <w:fldSimple w:instr=" STYLEREF 1 \s ">
        <w:r w:rsidR="00C26483">
          <w:rPr>
            <w:noProof/>
          </w:rPr>
          <w:t>2</w:t>
        </w:r>
      </w:fldSimple>
      <w:r w:rsidR="00C26483">
        <w:noBreakHyphen/>
      </w:r>
      <w:fldSimple w:instr=" SEQ Figure \* ARABIC \s 1 ">
        <w:r w:rsidR="00C26483">
          <w:rPr>
            <w:noProof/>
          </w:rPr>
          <w:t>7</w:t>
        </w:r>
      </w:fldSimple>
      <w:r w:rsidR="00C26483">
        <w:t>: Employee</w:t>
      </w:r>
      <w:r w:rsidR="00C26483">
        <w:fldChar w:fldCharType="begin"/>
      </w:r>
      <w:r w:rsidR="00C26483">
        <w:instrText xml:space="preserve"> XE "Employee" </w:instrText>
      </w:r>
      <w:r w:rsidR="00C26483">
        <w:fldChar w:fldCharType="end"/>
      </w:r>
      <w:r w:rsidR="00C26483">
        <w:t xml:space="preserve"> Dependent Data Input</w:t>
      </w:r>
      <w:bookmarkEnd w:id="42"/>
    </w:p>
    <w:p w14:paraId="747413A7" w14:textId="77777777" w:rsidR="00FB577E" w:rsidRDefault="00C26483">
      <w:pPr>
        <w:spacing w:after="200"/>
      </w:pPr>
      <w:r>
        <w:t>The fields on this screen are described as follows:</w:t>
      </w:r>
    </w:p>
    <w:tbl>
      <w:tblPr>
        <w:tblStyle w:val="TableGrid"/>
        <w:tblW w:w="0" w:type="auto"/>
        <w:tblInd w:w="108" w:type="dxa"/>
        <w:tblLook w:val="04A0" w:firstRow="1" w:lastRow="0" w:firstColumn="1" w:lastColumn="0" w:noHBand="0" w:noVBand="1"/>
      </w:tblPr>
      <w:tblGrid>
        <w:gridCol w:w="2411"/>
        <w:gridCol w:w="7551"/>
      </w:tblGrid>
      <w:tr w:rsidR="00FB577E" w14:paraId="60ED87BB"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422F22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BB02E4F"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045A9E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7CF4AB" w14:textId="77777777" w:rsidR="00FB577E" w:rsidRDefault="00C26483">
            <w:pPr>
              <w:rPr>
                <w:rFonts w:ascii="Arial" w:hAnsi="Arial" w:cs="Arial"/>
                <w:sz w:val="20"/>
                <w:szCs w:val="20"/>
              </w:rPr>
            </w:pPr>
            <w:r>
              <w:rPr>
                <w:rFonts w:ascii="Arial" w:hAnsi="Arial" w:cs="Arial"/>
                <w:sz w:val="20"/>
                <w:szCs w:val="20"/>
              </w:rPr>
              <w:t>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BC2EE88" w14:textId="77777777" w:rsidR="00FB577E" w:rsidRDefault="00C26483">
            <w:pPr>
              <w:rPr>
                <w:rFonts w:ascii="Arial" w:hAnsi="Arial" w:cs="Arial"/>
                <w:b/>
                <w:sz w:val="20"/>
                <w:szCs w:val="20"/>
              </w:rPr>
            </w:pPr>
            <w:r>
              <w:rPr>
                <w:rFonts w:ascii="Arial" w:hAnsi="Arial" w:cs="Arial"/>
                <w:sz w:val="20"/>
                <w:szCs w:val="20"/>
              </w:rPr>
              <w:t>A valid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should be entered for the individual.</w:t>
            </w:r>
          </w:p>
        </w:tc>
      </w:tr>
      <w:tr w:rsidR="00FB577E" w14:paraId="4CB7CA8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B93DC3B" w14:textId="77777777" w:rsidR="00FB577E" w:rsidRDefault="00C26483">
            <w:pPr>
              <w:spacing w:after="200"/>
              <w:jc w:val="left"/>
              <w:rPr>
                <w:rFonts w:ascii="Arial" w:hAnsi="Arial" w:cs="Arial"/>
                <w:sz w:val="20"/>
                <w:szCs w:val="20"/>
              </w:rPr>
            </w:pPr>
            <w:r>
              <w:rPr>
                <w:rFonts w:ascii="Arial" w:hAnsi="Arial" w:cs="Arial"/>
                <w:sz w:val="20"/>
                <w:szCs w:val="20"/>
              </w:rPr>
              <w:t>Last Name</w:t>
            </w:r>
          </w:p>
          <w:p w14:paraId="0274B10F" w14:textId="77777777" w:rsidR="00FB577E" w:rsidRDefault="00C26483">
            <w:pPr>
              <w:spacing w:after="200"/>
              <w:jc w:val="left"/>
              <w:rPr>
                <w:rFonts w:ascii="Arial" w:hAnsi="Arial" w:cs="Arial"/>
                <w:sz w:val="20"/>
                <w:szCs w:val="20"/>
              </w:rPr>
            </w:pPr>
            <w:r>
              <w:rPr>
                <w:rFonts w:ascii="Arial" w:hAnsi="Arial" w:cs="Arial"/>
                <w:sz w:val="20"/>
                <w:szCs w:val="20"/>
              </w:rPr>
              <w:t>First Name</w:t>
            </w:r>
          </w:p>
          <w:p w14:paraId="51B935F5" w14:textId="77777777" w:rsidR="00FB577E" w:rsidRDefault="00C26483">
            <w:pPr>
              <w:jc w:val="left"/>
              <w:rPr>
                <w:rFonts w:ascii="Arial" w:hAnsi="Arial" w:cs="Arial"/>
                <w:sz w:val="20"/>
                <w:szCs w:val="20"/>
              </w:rPr>
            </w:pPr>
            <w:r>
              <w:rPr>
                <w:rFonts w:ascii="Arial" w:hAnsi="Arial" w:cs="Arial"/>
                <w:sz w:val="20"/>
                <w:szCs w:val="20"/>
              </w:rPr>
              <w:t>M.I</w:t>
            </w:r>
          </w:p>
        </w:tc>
        <w:tc>
          <w:tcPr>
            <w:tcW w:w="7650" w:type="dxa"/>
            <w:tcBorders>
              <w:top w:val="single" w:sz="4" w:space="0" w:color="auto"/>
              <w:left w:val="single" w:sz="4" w:space="0" w:color="auto"/>
              <w:bottom w:val="single" w:sz="4" w:space="0" w:color="auto"/>
              <w:right w:val="single" w:sz="4" w:space="0" w:color="auto"/>
            </w:tcBorders>
            <w:hideMark/>
          </w:tcPr>
          <w:p w14:paraId="4957E9F9" w14:textId="77777777" w:rsidR="00FB577E" w:rsidRDefault="00C26483">
            <w:pPr>
              <w:spacing w:after="200"/>
              <w:rPr>
                <w:rFonts w:ascii="Arial" w:hAnsi="Arial" w:cs="Arial"/>
                <w:sz w:val="20"/>
                <w:szCs w:val="20"/>
              </w:rPr>
            </w:pPr>
            <w:r>
              <w:rPr>
                <w:rFonts w:ascii="Arial" w:hAnsi="Arial" w:cs="Arial"/>
                <w:sz w:val="20"/>
                <w:szCs w:val="20"/>
              </w:rPr>
              <w:t>The complete name if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is an individual.  If the dependent is an estate, enter “The Estate of &lt;employee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&gt;”, “the Family of &lt;employee&gt;” or “The Trust of &lt;employee” depending on the entry in the Relationship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Relationship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field. In any case, leave the other name fields empty.</w:t>
            </w:r>
          </w:p>
        </w:tc>
      </w:tr>
      <w:tr w:rsidR="00FB577E" w14:paraId="08479B1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E0708F" w14:textId="77777777" w:rsidR="00FB577E" w:rsidRDefault="00C26483">
            <w:pPr>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5A4AF28B" w14:textId="77777777" w:rsidR="00FB577E" w:rsidRDefault="00C26483">
            <w:pPr>
              <w:rPr>
                <w:rFonts w:ascii="Arial" w:hAnsi="Arial" w:cs="Arial"/>
                <w:sz w:val="20"/>
                <w:szCs w:val="20"/>
              </w:rPr>
            </w:pPr>
            <w:r>
              <w:rPr>
                <w:rFonts w:ascii="Arial" w:hAnsi="Arial" w:cs="Arial"/>
                <w:sz w:val="20"/>
                <w:szCs w:val="20"/>
              </w:rPr>
              <w:t>The individual’s address, city, state, and zip code</w:t>
            </w:r>
          </w:p>
        </w:tc>
      </w:tr>
      <w:tr w:rsidR="00FB577E" w14:paraId="7F7FFCC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164821" w14:textId="77777777" w:rsidR="00FB577E" w:rsidRDefault="00C26483">
            <w:pPr>
              <w:rPr>
                <w:rFonts w:ascii="Arial" w:hAnsi="Arial" w:cs="Arial"/>
                <w:sz w:val="20"/>
                <w:szCs w:val="20"/>
              </w:rPr>
            </w:pPr>
            <w:r>
              <w:rPr>
                <w:rFonts w:ascii="Arial" w:hAnsi="Arial" w:cs="Arial"/>
                <w:sz w:val="20"/>
                <w:szCs w:val="20"/>
              </w:rPr>
              <w:t>Phone</w:t>
            </w:r>
          </w:p>
        </w:tc>
        <w:tc>
          <w:tcPr>
            <w:tcW w:w="7650" w:type="dxa"/>
            <w:tcBorders>
              <w:top w:val="single" w:sz="4" w:space="0" w:color="auto"/>
              <w:left w:val="single" w:sz="4" w:space="0" w:color="auto"/>
              <w:bottom w:val="single" w:sz="4" w:space="0" w:color="auto"/>
              <w:right w:val="single" w:sz="4" w:space="0" w:color="auto"/>
            </w:tcBorders>
            <w:hideMark/>
          </w:tcPr>
          <w:p w14:paraId="77D9F459" w14:textId="77777777" w:rsidR="00FB577E" w:rsidRDefault="00C26483">
            <w:pPr>
              <w:rPr>
                <w:rFonts w:ascii="Arial" w:hAnsi="Arial" w:cs="Arial"/>
                <w:sz w:val="20"/>
                <w:szCs w:val="20"/>
              </w:rPr>
            </w:pPr>
            <w:r>
              <w:rPr>
                <w:rFonts w:ascii="Arial" w:hAnsi="Arial" w:cs="Arial"/>
                <w:sz w:val="20"/>
                <w:szCs w:val="20"/>
              </w:rPr>
              <w:t>The individual’s phone number.</w:t>
            </w:r>
          </w:p>
        </w:tc>
      </w:tr>
      <w:tr w:rsidR="00FB577E" w14:paraId="0B8DD8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1167A2" w14:textId="77777777" w:rsidR="00FB577E" w:rsidRDefault="00C26483">
            <w:pPr>
              <w:rPr>
                <w:rFonts w:ascii="Arial" w:hAnsi="Arial" w:cs="Arial"/>
                <w:sz w:val="20"/>
                <w:szCs w:val="20"/>
              </w:rPr>
            </w:pPr>
            <w:r>
              <w:rPr>
                <w:rFonts w:ascii="Arial" w:hAnsi="Arial" w:cs="Arial"/>
                <w:sz w:val="20"/>
                <w:szCs w:val="20"/>
              </w:rPr>
              <w:t>Birth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Birth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2C1B01A" w14:textId="77777777" w:rsidR="00FB577E" w:rsidRDefault="00C26483">
            <w:pPr>
              <w:rPr>
                <w:rFonts w:ascii="Arial" w:hAnsi="Arial" w:cs="Arial"/>
                <w:sz w:val="20"/>
                <w:szCs w:val="20"/>
              </w:rPr>
            </w:pPr>
            <w:r>
              <w:rPr>
                <w:rFonts w:ascii="Arial" w:hAnsi="Arial" w:cs="Arial"/>
                <w:sz w:val="20"/>
                <w:szCs w:val="20"/>
              </w:rPr>
              <w:t>The individual’s birth date is important if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claim has an age limit for tacking deductions for dependents (when calculating the benefit rate).</w:t>
            </w:r>
          </w:p>
        </w:tc>
      </w:tr>
      <w:tr w:rsidR="00FB577E" w14:paraId="1D1728A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ABCEA7" w14:textId="77777777" w:rsidR="00FB577E" w:rsidRDefault="00C26483">
            <w:pPr>
              <w:rPr>
                <w:rFonts w:ascii="Arial" w:hAnsi="Arial" w:cs="Arial"/>
                <w:sz w:val="20"/>
                <w:szCs w:val="20"/>
              </w:rPr>
            </w:pPr>
            <w:r>
              <w:rPr>
                <w:rFonts w:ascii="Arial" w:hAnsi="Arial" w:cs="Arial"/>
                <w:sz w:val="20"/>
                <w:szCs w:val="20"/>
              </w:rPr>
              <w:t>Gender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Gender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923CA5C" w14:textId="77777777" w:rsidR="00FB577E" w:rsidRDefault="00C26483">
            <w:pPr>
              <w:rPr>
                <w:rFonts w:ascii="Arial" w:hAnsi="Arial" w:cs="Arial"/>
                <w:sz w:val="20"/>
                <w:szCs w:val="20"/>
              </w:rPr>
            </w:pPr>
            <w:r>
              <w:rPr>
                <w:rFonts w:ascii="Arial" w:hAnsi="Arial" w:cs="Arial"/>
                <w:sz w:val="20"/>
                <w:szCs w:val="20"/>
              </w:rPr>
              <w:t>The individual’s gender if relevant.</w:t>
            </w:r>
          </w:p>
        </w:tc>
      </w:tr>
      <w:tr w:rsidR="00FB577E" w14:paraId="741B063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7E6FF9" w14:textId="77777777" w:rsidR="00FB577E" w:rsidRDefault="00C26483">
            <w:pPr>
              <w:rPr>
                <w:rFonts w:ascii="Arial" w:hAnsi="Arial" w:cs="Arial"/>
                <w:sz w:val="20"/>
                <w:szCs w:val="20"/>
              </w:rPr>
            </w:pPr>
            <w:r>
              <w:rPr>
                <w:rFonts w:ascii="Arial" w:hAnsi="Arial" w:cs="Arial"/>
                <w:sz w:val="20"/>
                <w:szCs w:val="20"/>
              </w:rPr>
              <w:t>Relationship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Relationship</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99A61DF" w14:textId="77777777" w:rsidR="00FB577E" w:rsidRDefault="00C26483">
            <w:pPr>
              <w:spacing w:after="200"/>
              <w:rPr>
                <w:rFonts w:ascii="Arial" w:hAnsi="Arial" w:cs="Arial"/>
                <w:sz w:val="20"/>
                <w:szCs w:val="20"/>
              </w:rPr>
            </w:pPr>
            <w:r>
              <w:rPr>
                <w:rFonts w:ascii="Arial" w:hAnsi="Arial" w:cs="Arial"/>
                <w:sz w:val="20"/>
                <w:szCs w:val="20"/>
              </w:rPr>
              <w:t>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’s relationship to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The valid options are:</w:t>
            </w:r>
          </w:p>
          <w:p w14:paraId="72A98D9D" w14:textId="77777777" w:rsidR="00FB577E" w:rsidRDefault="00C26483">
            <w:pPr>
              <w:rPr>
                <w:rFonts w:ascii="Arial" w:hAnsi="Arial" w:cs="Arial"/>
                <w:sz w:val="20"/>
                <w:szCs w:val="20"/>
              </w:rPr>
            </w:pPr>
            <w:r>
              <w:rPr>
                <w:rFonts w:ascii="Arial" w:hAnsi="Arial" w:cs="Arial"/>
                <w:sz w:val="20"/>
                <w:szCs w:val="20"/>
              </w:rPr>
              <w:t>F = Family Member, Individual Name Provided</w:t>
            </w:r>
          </w:p>
          <w:p w14:paraId="6DAAA58F" w14:textId="77777777" w:rsidR="00FB577E" w:rsidRDefault="00C26483">
            <w:pPr>
              <w:rPr>
                <w:rFonts w:ascii="Arial" w:hAnsi="Arial" w:cs="Arial"/>
                <w:sz w:val="20"/>
                <w:szCs w:val="20"/>
              </w:rPr>
            </w:pPr>
            <w:r>
              <w:rPr>
                <w:rFonts w:ascii="Arial" w:hAnsi="Arial" w:cs="Arial"/>
                <w:sz w:val="20"/>
                <w:szCs w:val="20"/>
              </w:rPr>
              <w:t>O = Other, Individual Name Provided</w:t>
            </w:r>
          </w:p>
          <w:p w14:paraId="469E63F2" w14:textId="77777777" w:rsidR="00FB577E" w:rsidRDefault="00C26483">
            <w:pPr>
              <w:rPr>
                <w:rFonts w:ascii="Arial" w:hAnsi="Arial" w:cs="Arial"/>
                <w:sz w:val="20"/>
                <w:szCs w:val="20"/>
              </w:rPr>
            </w:pPr>
            <w:r>
              <w:rPr>
                <w:rFonts w:ascii="Arial" w:hAnsi="Arial" w:cs="Arial"/>
                <w:sz w:val="20"/>
                <w:szCs w:val="20"/>
              </w:rPr>
              <w:t xml:space="preserve">X = Estate, Entity Name Provided (e.g. "The Estate of John Doe") </w:t>
            </w:r>
          </w:p>
          <w:p w14:paraId="456D24A3" w14:textId="77777777" w:rsidR="00FB577E" w:rsidRDefault="00C26483">
            <w:pPr>
              <w:rPr>
                <w:rFonts w:ascii="Arial" w:hAnsi="Arial" w:cs="Arial"/>
                <w:sz w:val="20"/>
                <w:szCs w:val="20"/>
              </w:rPr>
            </w:pPr>
            <w:r>
              <w:rPr>
                <w:rFonts w:ascii="Arial" w:hAnsi="Arial" w:cs="Arial"/>
                <w:sz w:val="20"/>
                <w:szCs w:val="20"/>
              </w:rPr>
              <w:t xml:space="preserve">Y = Family, Entity Name Provided (e.g. "The Family of John Doe") </w:t>
            </w:r>
          </w:p>
          <w:p w14:paraId="0723665F" w14:textId="77777777" w:rsidR="00FB577E" w:rsidRDefault="00C26483">
            <w:pPr>
              <w:rPr>
                <w:rFonts w:ascii="Arial" w:hAnsi="Arial" w:cs="Arial"/>
                <w:sz w:val="20"/>
                <w:szCs w:val="20"/>
              </w:rPr>
            </w:pPr>
            <w:r>
              <w:rPr>
                <w:rFonts w:ascii="Arial" w:hAnsi="Arial" w:cs="Arial"/>
                <w:sz w:val="20"/>
                <w:szCs w:val="20"/>
              </w:rPr>
              <w:t>Z = Other, Entity Name Provided (e.g. "The Trust of John Doe")</w:t>
            </w:r>
          </w:p>
        </w:tc>
      </w:tr>
      <w:tr w:rsidR="00FB577E" w14:paraId="4F734FD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BCAD65B" w14:textId="77777777" w:rsidR="00FB577E" w:rsidRDefault="00C26483">
            <w:pPr>
              <w:rPr>
                <w:rFonts w:ascii="Arial" w:hAnsi="Arial" w:cs="Arial"/>
                <w:sz w:val="20"/>
                <w:szCs w:val="20"/>
              </w:rPr>
            </w:pPr>
            <w:r>
              <w:rPr>
                <w:rFonts w:ascii="Arial" w:hAnsi="Arial" w:cs="Arial"/>
                <w:sz w:val="20"/>
                <w:szCs w:val="20"/>
              </w:rPr>
              <w:t>Student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Student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F8E417E" w14:textId="77777777" w:rsidR="00FB577E" w:rsidRDefault="00C26483">
            <w:pPr>
              <w:rPr>
                <w:rFonts w:ascii="Arial" w:hAnsi="Arial" w:cs="Arial"/>
                <w:sz w:val="20"/>
                <w:szCs w:val="20"/>
              </w:rPr>
            </w:pPr>
            <w:r>
              <w:rPr>
                <w:rFonts w:ascii="Arial" w:hAnsi="Arial" w:cs="Arial"/>
                <w:sz w:val="20"/>
                <w:szCs w:val="20"/>
              </w:rPr>
              <w:t>A check indicates that this individual is a student.</w:t>
            </w:r>
          </w:p>
        </w:tc>
      </w:tr>
      <w:tr w:rsidR="00FB577E" w14:paraId="642EF6F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CAFFD7" w14:textId="77777777" w:rsidR="00FB577E" w:rsidRDefault="00C26483">
            <w:pPr>
              <w:jc w:val="left"/>
              <w:rPr>
                <w:rFonts w:ascii="Arial" w:hAnsi="Arial" w:cs="Arial"/>
                <w:sz w:val="20"/>
                <w:szCs w:val="20"/>
              </w:rPr>
            </w:pPr>
            <w:r>
              <w:rPr>
                <w:rFonts w:ascii="Arial" w:hAnsi="Arial" w:cs="Arial"/>
                <w:sz w:val="20"/>
                <w:szCs w:val="20"/>
              </w:rPr>
              <w:t>100% Dependent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100% Dependent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7C5A3F0" w14:textId="77777777" w:rsidR="00FB577E" w:rsidRDefault="00C26483">
            <w:pPr>
              <w:rPr>
                <w:rFonts w:ascii="Arial" w:hAnsi="Arial" w:cs="Arial"/>
                <w:sz w:val="20"/>
                <w:szCs w:val="20"/>
              </w:rPr>
            </w:pPr>
            <w:r>
              <w:rPr>
                <w:rFonts w:ascii="Arial" w:hAnsi="Arial" w:cs="Arial"/>
                <w:sz w:val="20"/>
                <w:szCs w:val="20"/>
              </w:rPr>
              <w:t>A check indicates that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is to continue being on a claim’s eligible list regardless of age.</w:t>
            </w:r>
          </w:p>
        </w:tc>
      </w:tr>
      <w:tr w:rsidR="00FB577E" w14:paraId="0B2B6D9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C463B3" w14:textId="77777777" w:rsidR="00FB577E" w:rsidRDefault="00C26483">
            <w:pPr>
              <w:jc w:val="left"/>
              <w:rPr>
                <w:rFonts w:ascii="Arial" w:hAnsi="Arial" w:cs="Arial"/>
                <w:sz w:val="20"/>
                <w:szCs w:val="20"/>
              </w:rPr>
            </w:pPr>
            <w:r>
              <w:rPr>
                <w:rFonts w:ascii="Arial" w:hAnsi="Arial" w:cs="Arial"/>
                <w:sz w:val="20"/>
                <w:szCs w:val="20"/>
              </w:rPr>
              <w:t>Additional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Claimant</w:t>
            </w:r>
          </w:p>
        </w:tc>
        <w:tc>
          <w:tcPr>
            <w:tcW w:w="7650" w:type="dxa"/>
            <w:tcBorders>
              <w:top w:val="single" w:sz="4" w:space="0" w:color="auto"/>
              <w:left w:val="single" w:sz="4" w:space="0" w:color="auto"/>
              <w:bottom w:val="single" w:sz="4" w:space="0" w:color="auto"/>
              <w:right w:val="single" w:sz="4" w:space="0" w:color="auto"/>
            </w:tcBorders>
            <w:hideMark/>
          </w:tcPr>
          <w:p w14:paraId="2131B64D" w14:textId="77777777" w:rsidR="00FB577E" w:rsidRDefault="00C26483">
            <w:pPr>
              <w:rPr>
                <w:rFonts w:ascii="Arial" w:hAnsi="Arial" w:cs="Arial"/>
                <w:sz w:val="20"/>
                <w:szCs w:val="20"/>
              </w:rPr>
            </w:pPr>
            <w:r>
              <w:rPr>
                <w:rFonts w:ascii="Arial" w:hAnsi="Arial" w:cs="Arial"/>
                <w:sz w:val="20"/>
                <w:szCs w:val="20"/>
              </w:rPr>
              <w:t>This number from C1 to C4 must exist in the record in order for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’s data to be submitted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3F08A23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17BD28" w14:textId="77777777" w:rsidR="00FB577E" w:rsidRDefault="00C26483">
            <w:pPr>
              <w:rPr>
                <w:rFonts w:ascii="Arial" w:hAnsi="Arial" w:cs="Arial"/>
                <w:sz w:val="20"/>
                <w:szCs w:val="20"/>
              </w:rPr>
            </w:pPr>
            <w:r>
              <w:rPr>
                <w:rFonts w:ascii="Arial" w:hAnsi="Arial" w:cs="Arial"/>
                <w:sz w:val="20"/>
                <w:szCs w:val="20"/>
              </w:rPr>
              <w:t>Type of Rep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Type of Rep</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5C05AB5" w14:textId="77777777" w:rsidR="00FB577E" w:rsidRDefault="00C26483">
            <w:pPr>
              <w:spacing w:after="240"/>
              <w:rPr>
                <w:rFonts w:ascii="Arial" w:hAnsi="Arial" w:cs="Arial"/>
                <w:sz w:val="20"/>
                <w:szCs w:val="20"/>
              </w:rPr>
            </w:pPr>
            <w:r>
              <w:rPr>
                <w:rFonts w:ascii="Arial" w:hAnsi="Arial" w:cs="Arial"/>
                <w:sz w:val="20"/>
                <w:szCs w:val="20"/>
              </w:rPr>
              <w:t>The type of representative for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Valid choices are:</w:t>
            </w:r>
          </w:p>
          <w:p w14:paraId="4F64ADEA"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Guardian/ Conservator</w:t>
            </w:r>
          </w:p>
          <w:p w14:paraId="6470D3E1"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Attorney</w:t>
            </w:r>
          </w:p>
          <w:p w14:paraId="577D51D4"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Power of Attorney</w:t>
            </w:r>
          </w:p>
          <w:p w14:paraId="7DB90BDA"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Other</w:t>
            </w:r>
          </w:p>
        </w:tc>
      </w:tr>
      <w:tr w:rsidR="00FB577E" w14:paraId="56D3632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9448AF9" w14:textId="77777777" w:rsidR="00FB577E" w:rsidRDefault="00C26483">
            <w:pPr>
              <w:jc w:val="left"/>
              <w:rPr>
                <w:rFonts w:ascii="Arial" w:hAnsi="Arial" w:cs="Arial"/>
                <w:sz w:val="20"/>
                <w:szCs w:val="20"/>
              </w:rPr>
            </w:pPr>
            <w:r>
              <w:rPr>
                <w:rFonts w:ascii="Arial" w:hAnsi="Arial" w:cs="Arial"/>
                <w:sz w:val="20"/>
                <w:szCs w:val="20"/>
              </w:rPr>
              <w:t>Name</w:t>
            </w:r>
          </w:p>
          <w:p w14:paraId="65944E9E" w14:textId="77777777" w:rsidR="00FB577E" w:rsidRDefault="00C26483">
            <w:pPr>
              <w:jc w:val="left"/>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0598ED47" w14:textId="77777777" w:rsidR="00FB577E" w:rsidRDefault="00C26483">
            <w:pPr>
              <w:rPr>
                <w:rFonts w:ascii="Arial" w:hAnsi="Arial" w:cs="Arial"/>
                <w:sz w:val="20"/>
                <w:szCs w:val="20"/>
              </w:rPr>
            </w:pPr>
            <w:r>
              <w:rPr>
                <w:rFonts w:ascii="Arial" w:hAnsi="Arial" w:cs="Arial"/>
                <w:sz w:val="20"/>
                <w:szCs w:val="20"/>
              </w:rPr>
              <w:t xml:space="preserve">The rest of the fields for the representative are self-explanatory. </w:t>
            </w:r>
          </w:p>
        </w:tc>
      </w:tr>
    </w:tbl>
    <w:p w14:paraId="068FCF60" w14:textId="77777777" w:rsidR="00FB577E" w:rsidRDefault="00C26483">
      <w:pPr>
        <w:spacing w:before="240" w:after="200"/>
      </w:pPr>
      <w:r>
        <w:t>Saving a new record (or deleting an existing one) will update the # of Dependents</w:t>
      </w:r>
      <w:r>
        <w:fldChar w:fldCharType="begin"/>
      </w:r>
      <w:r>
        <w:instrText xml:space="preserve"> XE "</w:instrText>
      </w:r>
      <w:r>
        <w:rPr>
          <w:rFonts w:ascii="Arial" w:hAnsi="Arial" w:cs="Arial"/>
          <w:sz w:val="20"/>
          <w:szCs w:val="20"/>
        </w:rPr>
        <w:instrText>Dependents</w:instrText>
      </w:r>
      <w:r>
        <w:instrText xml:space="preserve">" </w:instrText>
      </w:r>
      <w:r>
        <w:fldChar w:fldCharType="end"/>
      </w:r>
      <w:r>
        <w:t xml:space="preserve"> for the associated employee</w:t>
      </w:r>
      <w:r>
        <w:fldChar w:fldCharType="begin"/>
      </w:r>
      <w:r>
        <w:instrText xml:space="preserve"> XE "employee" </w:instrText>
      </w:r>
      <w:r>
        <w:fldChar w:fldCharType="end"/>
      </w:r>
      <w:r>
        <w:t>.</w:t>
      </w:r>
    </w:p>
    <w:p w14:paraId="5613412F" w14:textId="77777777" w:rsidR="00FB577E" w:rsidRDefault="00FB577E">
      <w:pPr>
        <w:jc w:val="left"/>
        <w:sectPr w:rsidR="00FB577E">
          <w:headerReference w:type="default" r:id="rId59"/>
          <w:headerReference w:type="first" r:id="rId60"/>
          <w:pgSz w:w="12240" w:h="15840"/>
          <w:pgMar w:top="720" w:right="1080" w:bottom="720" w:left="1080" w:header="720" w:footer="720" w:gutter="0"/>
          <w:cols w:space="720"/>
          <w:titlePg/>
        </w:sectPr>
      </w:pPr>
    </w:p>
    <w:p w14:paraId="3BB88177" w14:textId="77777777" w:rsidR="00FB577E" w:rsidRDefault="00C26483">
      <w:pPr>
        <w:pStyle w:val="Heading1"/>
        <w:rPr>
          <w:b/>
          <w:caps/>
        </w:rPr>
      </w:pPr>
      <w:bookmarkStart w:id="43" w:name="_Toc17795784"/>
      <w:r>
        <w:rPr>
          <w:b/>
          <w:caps/>
        </w:rPr>
        <w:t>Vendors</w:t>
      </w:r>
      <w:bookmarkEnd w:id="43"/>
    </w:p>
    <w:p w14:paraId="304B8075" w14:textId="07CE0C9C" w:rsidR="00FB577E" w:rsidRDefault="00C26483">
      <w:pPr>
        <w:spacing w:after="200"/>
      </w:pPr>
      <w:r>
        <w:t>Any individual or company that provides a service associated with a claim is considered a vendor</w:t>
      </w:r>
      <w:r>
        <w:fldChar w:fldCharType="begin"/>
      </w:r>
      <w:r>
        <w:instrText xml:space="preserve"> XE "vendor" </w:instrText>
      </w:r>
      <w:r>
        <w:fldChar w:fldCharType="end"/>
      </w:r>
      <w:r>
        <w:t xml:space="preserve"> in the ATS system. If you use some other software package that tracks vendors, your system may be customized to import the relevant data to save time and ensure accuracy.</w:t>
      </w:r>
    </w:p>
    <w:p w14:paraId="5A1305DC" w14:textId="26D4BA24" w:rsidR="00282A7D" w:rsidRDefault="00116A18" w:rsidP="00282A7D">
      <w:pPr>
        <w:pStyle w:val="Heading2"/>
      </w:pPr>
      <w:r>
        <w:t>Search Options</w:t>
      </w:r>
    </w:p>
    <w:p w14:paraId="06C660F1" w14:textId="49F5BC29" w:rsidR="00116A18" w:rsidRDefault="00282A7D">
      <w:pPr>
        <w:spacing w:after="200"/>
      </w:pPr>
      <w:r>
        <w:rPr>
          <w:noProof/>
        </w:rPr>
        <w:drawing>
          <wp:inline distT="0" distB="0" distL="0" distR="0" wp14:anchorId="3D18B4E9" wp14:editId="44428DCC">
            <wp:extent cx="6400800" cy="3842385"/>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3842385"/>
                    </a:xfrm>
                    <a:prstGeom prst="rect">
                      <a:avLst/>
                    </a:prstGeom>
                  </pic:spPr>
                </pic:pic>
              </a:graphicData>
            </a:graphic>
          </wp:inline>
        </w:drawing>
      </w:r>
    </w:p>
    <w:p w14:paraId="73405CDD" w14:textId="64034685" w:rsidR="00282A7D" w:rsidRDefault="00282A7D">
      <w:pPr>
        <w:spacing w:after="200"/>
      </w:pPr>
      <w:r>
        <w:t>New Vendor</w:t>
      </w:r>
      <w:r w:rsidR="00752BE9">
        <w:t xml:space="preserve"> – Brings up the new vendor page.</w:t>
      </w:r>
    </w:p>
    <w:p w14:paraId="51F09162" w14:textId="557FB23C" w:rsidR="00282A7D" w:rsidRDefault="00282A7D">
      <w:pPr>
        <w:spacing w:after="200"/>
      </w:pPr>
      <w:r>
        <w:t>Selected Vendors</w:t>
      </w:r>
      <w:r w:rsidR="00752BE9">
        <w:t xml:space="preserve"> – Brings up the select vendor filter page.</w:t>
      </w:r>
    </w:p>
    <w:p w14:paraId="54B4333B" w14:textId="12A70349" w:rsidR="00282A7D" w:rsidRDefault="00282A7D">
      <w:pPr>
        <w:spacing w:after="200"/>
      </w:pPr>
      <w:r>
        <w:t>Several list options based on the type of vendor.</w:t>
      </w:r>
    </w:p>
    <w:p w14:paraId="2C35C171" w14:textId="211D1607" w:rsidR="00282A7D" w:rsidRDefault="00282A7D">
      <w:pPr>
        <w:spacing w:after="200"/>
      </w:pPr>
      <w:r>
        <w:t>All Vendors.</w:t>
      </w:r>
      <w:r w:rsidR="00752BE9">
        <w:t xml:space="preserve"> – Brings up All Vendors</w:t>
      </w:r>
    </w:p>
    <w:p w14:paraId="5B8BD441" w14:textId="77777777" w:rsidR="00FB577E" w:rsidRDefault="00C26483">
      <w:pPr>
        <w:pStyle w:val="Heading2"/>
      </w:pPr>
      <w:bookmarkStart w:id="44" w:name="_Toc17795785"/>
      <w:r>
        <w:t>Entering a New Vendor Record</w:t>
      </w:r>
      <w:bookmarkEnd w:id="44"/>
    </w:p>
    <w:p w14:paraId="1E5AB3F5" w14:textId="77777777" w:rsidR="00FB577E" w:rsidRDefault="00C26483">
      <w:pPr>
        <w:spacing w:after="200"/>
      </w:pPr>
      <w:r>
        <w:t>Operators with the appropriate access rights may use the Vendor tab to enter a new record. The first of the two sections is shown below.</w:t>
      </w:r>
    </w:p>
    <w:p w14:paraId="18B67887" w14:textId="655BD7CF" w:rsidR="00FB577E" w:rsidRDefault="00AB1743">
      <w:pPr>
        <w:pStyle w:val="Caption"/>
        <w:jc w:val="center"/>
      </w:pPr>
      <w:bookmarkStart w:id="45" w:name="_Toc17795996"/>
      <w:r>
        <w:rPr>
          <w:noProof/>
        </w:rPr>
        <w:drawing>
          <wp:inline distT="0" distB="0" distL="0" distR="0" wp14:anchorId="0F7303DB" wp14:editId="7405E774">
            <wp:extent cx="6400800" cy="32302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3</w:t>
        </w:r>
      </w:fldSimple>
      <w:r w:rsidR="00C26483">
        <w:noBreakHyphen/>
      </w:r>
      <w:fldSimple w:instr=" SEQ Figure \* ARABIC \s 1 ">
        <w:r w:rsidR="00C26483">
          <w:rPr>
            <w:noProof/>
          </w:rPr>
          <w:t>1</w:t>
        </w:r>
      </w:fldSimple>
      <w:r w:rsidR="00C26483">
        <w:t>: Vendor Page - General Section</w:t>
      </w:r>
      <w:bookmarkEnd w:id="45"/>
    </w:p>
    <w:p w14:paraId="2B3A8133" w14:textId="77777777" w:rsidR="00FB577E" w:rsidRDefault="00C26483">
      <w:pPr>
        <w:spacing w:after="200"/>
      </w:pPr>
      <w:r>
        <w:t>The first section (General) contains general information on the vendor</w:t>
      </w:r>
      <w:r>
        <w:fldChar w:fldCharType="begin"/>
      </w:r>
      <w:r>
        <w:instrText xml:space="preserve"> XE "vendor" </w:instrText>
      </w:r>
      <w:r>
        <w:fldChar w:fldCharType="end"/>
      </w:r>
      <w:r>
        <w:t>. The fields are described as follows:</w:t>
      </w:r>
    </w:p>
    <w:tbl>
      <w:tblPr>
        <w:tblStyle w:val="TableGrid"/>
        <w:tblW w:w="0" w:type="auto"/>
        <w:tblInd w:w="108" w:type="dxa"/>
        <w:tblLook w:val="04A0" w:firstRow="1" w:lastRow="0" w:firstColumn="1" w:lastColumn="0" w:noHBand="0" w:noVBand="1"/>
      </w:tblPr>
      <w:tblGrid>
        <w:gridCol w:w="2413"/>
        <w:gridCol w:w="7549"/>
      </w:tblGrid>
      <w:tr w:rsidR="00FB577E" w14:paraId="18DE85F4"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E7B572B"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CCBFE10"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0A8FA8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BC5A8D3" w14:textId="77777777" w:rsidR="00FB577E" w:rsidRDefault="00C26483">
            <w:pPr>
              <w:rPr>
                <w:rFonts w:ascii="Arial" w:hAnsi="Arial" w:cs="Arial"/>
                <w:sz w:val="20"/>
                <w:szCs w:val="20"/>
              </w:rPr>
            </w:pPr>
            <w:r>
              <w:rPr>
                <w:rFonts w:ascii="Arial" w:hAnsi="Arial" w:cs="Arial"/>
                <w:sz w:val="20"/>
                <w:szCs w:val="20"/>
              </w:rPr>
              <w:t>Tax 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Tax ID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8EA6F8E" w14:textId="77777777" w:rsidR="00FB577E" w:rsidRDefault="00C26483">
            <w:pPr>
              <w:spacing w:after="200"/>
              <w:rPr>
                <w:rFonts w:ascii="Arial" w:hAnsi="Arial" w:cs="Arial"/>
                <w:sz w:val="20"/>
                <w:szCs w:val="20"/>
              </w:rPr>
            </w:pPr>
            <w:r>
              <w:rPr>
                <w:rFonts w:ascii="Arial" w:hAnsi="Arial" w:cs="Arial"/>
                <w:sz w:val="20"/>
                <w:szCs w:val="20"/>
              </w:rPr>
              <w:t>Although any code may be entered for tracking purposes, a valid federal ID or social security number must be entered if a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will be filed. </w:t>
            </w:r>
          </w:p>
          <w:p w14:paraId="34C690AD" w14:textId="77777777" w:rsidR="00FB577E" w:rsidRDefault="00C26483">
            <w:pPr>
              <w:rPr>
                <w:rFonts w:ascii="Arial" w:hAnsi="Arial" w:cs="Arial"/>
                <w:b/>
                <w:sz w:val="20"/>
                <w:szCs w:val="20"/>
              </w:rPr>
            </w:pPr>
            <w:r>
              <w:rPr>
                <w:rFonts w:ascii="Arial" w:hAnsi="Arial" w:cs="Arial"/>
                <w:sz w:val="20"/>
                <w:szCs w:val="20"/>
              </w:rPr>
              <w:t>The ATS system often refers to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which is the tax ID, an asterisk, and the location code if any. In the example above, the vendor code is 77-7878787* since the location code is blank.</w:t>
            </w:r>
          </w:p>
        </w:tc>
      </w:tr>
      <w:tr w:rsidR="00FB577E" w14:paraId="2BFCF11F"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2D9F603D" w14:textId="77777777" w:rsidR="00FB577E" w:rsidRDefault="00C26483">
            <w:pPr>
              <w:jc w:val="left"/>
              <w:rPr>
                <w:rFonts w:ascii="Arial" w:hAnsi="Arial" w:cs="Arial"/>
                <w:sz w:val="20"/>
                <w:szCs w:val="20"/>
              </w:rPr>
            </w:pPr>
            <w:r>
              <w:rPr>
                <w:rFonts w:ascii="Arial" w:hAnsi="Arial" w:cs="Arial"/>
                <w:sz w:val="20"/>
                <w:szCs w:val="20"/>
              </w:rPr>
              <w:t>Location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Location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63BC62C" w14:textId="77777777" w:rsidR="00FB577E" w:rsidRDefault="00C26483">
            <w:pPr>
              <w:spacing w:after="200"/>
              <w:rPr>
                <w:rFonts w:ascii="Arial" w:hAnsi="Arial" w:cs="Arial"/>
                <w:sz w:val="20"/>
                <w:szCs w:val="20"/>
              </w:rPr>
            </w:pPr>
            <w:r>
              <w:rPr>
                <w:rFonts w:ascii="Arial" w:hAnsi="Arial" w:cs="Arial"/>
                <w:sz w:val="20"/>
                <w:szCs w:val="20"/>
              </w:rPr>
              <w:t>A code should be entered when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has multiple locations that use the same tax ID. For example, a medical clinic with several offices may have one tax ID and a unique location code for each office.</w:t>
            </w:r>
          </w:p>
          <w:p w14:paraId="4E2E60CC" w14:textId="77777777" w:rsidR="00FB577E" w:rsidRDefault="00C26483">
            <w:pPr>
              <w:spacing w:after="200"/>
              <w:rPr>
                <w:rFonts w:ascii="Arial" w:hAnsi="Arial" w:cs="Arial"/>
                <w:sz w:val="20"/>
                <w:szCs w:val="20"/>
              </w:rPr>
            </w:pPr>
            <w:r>
              <w:rPr>
                <w:rFonts w:ascii="Arial" w:hAnsi="Arial" w:cs="Arial"/>
                <w:sz w:val="20"/>
                <w:szCs w:val="20"/>
              </w:rPr>
              <w:t>When looking up an existing record, enter the tax ID into the Vendor Selection dialog and all of the locations with that number will be listed.</w:t>
            </w:r>
          </w:p>
          <w:p w14:paraId="644451A4" w14:textId="77777777" w:rsidR="00FB577E" w:rsidRDefault="00C26483">
            <w:pPr>
              <w:rPr>
                <w:rFonts w:ascii="Arial" w:hAnsi="Arial" w:cs="Arial"/>
                <w:sz w:val="20"/>
                <w:szCs w:val="20"/>
              </w:rPr>
            </w:pPr>
            <w:r>
              <w:rPr>
                <w:rFonts w:ascii="Arial" w:hAnsi="Arial" w:cs="Arial"/>
                <w:sz w:val="20"/>
                <w:szCs w:val="20"/>
              </w:rPr>
              <w:t>Note: This field is also referred to as the Alternate 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2E45052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BB055C" w14:textId="77777777" w:rsidR="00FB577E" w:rsidRDefault="00C26483">
            <w:pPr>
              <w:rPr>
                <w:rFonts w:ascii="Arial" w:hAnsi="Arial" w:cs="Arial"/>
                <w:sz w:val="20"/>
                <w:szCs w:val="20"/>
              </w:rPr>
            </w:pPr>
            <w:r>
              <w:rPr>
                <w:rFonts w:ascii="Arial" w:hAnsi="Arial" w:cs="Arial"/>
                <w:sz w:val="20"/>
                <w:szCs w:val="20"/>
              </w:rPr>
              <w:t>Search</w:t>
            </w:r>
            <w:r>
              <w:rPr>
                <w:rFonts w:ascii="Arial" w:hAnsi="Arial" w:cs="Arial"/>
                <w:sz w:val="20"/>
                <w:szCs w:val="20"/>
              </w:rPr>
              <w:fldChar w:fldCharType="begin"/>
            </w:r>
            <w:r>
              <w:rPr>
                <w:rFonts w:cstheme="minorBidi"/>
              </w:rPr>
              <w:instrText xml:space="preserve"> XE "Search" </w:instrText>
            </w:r>
            <w:r>
              <w:rPr>
                <w:rFonts w:ascii="Arial" w:hAnsi="Arial" w:cs="Arial"/>
                <w:sz w:val="20"/>
                <w:szCs w:val="20"/>
              </w:rPr>
              <w:fldChar w:fldCharType="end"/>
            </w:r>
            <w:r>
              <w:rPr>
                <w:rFonts w:ascii="Arial" w:hAnsi="Arial" w:cs="Arial"/>
                <w:sz w:val="20"/>
                <w:szCs w:val="20"/>
              </w:rPr>
              <w:t xml:space="preserve"> Name</w:t>
            </w:r>
          </w:p>
        </w:tc>
        <w:tc>
          <w:tcPr>
            <w:tcW w:w="7650" w:type="dxa"/>
            <w:tcBorders>
              <w:top w:val="single" w:sz="4" w:space="0" w:color="auto"/>
              <w:left w:val="single" w:sz="4" w:space="0" w:color="auto"/>
              <w:bottom w:val="single" w:sz="4" w:space="0" w:color="auto"/>
              <w:right w:val="single" w:sz="4" w:space="0" w:color="auto"/>
            </w:tcBorders>
            <w:hideMark/>
          </w:tcPr>
          <w:p w14:paraId="1EC95EC2" w14:textId="77777777" w:rsidR="00FB577E" w:rsidRDefault="00C26483">
            <w:pPr>
              <w:rPr>
                <w:rFonts w:ascii="Arial" w:hAnsi="Arial" w:cs="Arial"/>
                <w:sz w:val="20"/>
                <w:szCs w:val="20"/>
              </w:rPr>
            </w:pPr>
            <w:r>
              <w:rPr>
                <w:rFonts w:ascii="Arial" w:hAnsi="Arial" w:cs="Arial"/>
                <w:sz w:val="20"/>
                <w:szCs w:val="20"/>
              </w:rPr>
              <w:t>The name to be used for lookup purposes. If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an individual such as John Brown, we recommend entering a Search</w:t>
            </w:r>
            <w:r>
              <w:rPr>
                <w:rFonts w:ascii="Arial" w:hAnsi="Arial" w:cs="Arial"/>
                <w:sz w:val="20"/>
                <w:szCs w:val="20"/>
              </w:rPr>
              <w:fldChar w:fldCharType="begin"/>
            </w:r>
            <w:r>
              <w:rPr>
                <w:rFonts w:cstheme="minorBidi"/>
              </w:rPr>
              <w:instrText xml:space="preserve"> XE "Search" </w:instrText>
            </w:r>
            <w:r>
              <w:rPr>
                <w:rFonts w:ascii="Arial" w:hAnsi="Arial" w:cs="Arial"/>
                <w:sz w:val="20"/>
                <w:szCs w:val="20"/>
              </w:rPr>
              <w:fldChar w:fldCharType="end"/>
            </w:r>
            <w:r>
              <w:rPr>
                <w:rFonts w:ascii="Arial" w:hAnsi="Arial" w:cs="Arial"/>
                <w:sz w:val="20"/>
                <w:szCs w:val="20"/>
              </w:rPr>
              <w:t xml:space="preserve"> Name as “Brown, John” so that the record is easier to find. In that case, the person’s real name should be specified as the Print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Print Name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to be displayed on a check or voucher.</w:t>
            </w:r>
          </w:p>
        </w:tc>
      </w:tr>
      <w:tr w:rsidR="00FB577E" w14:paraId="5421BB7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E295DC" w14:textId="77777777" w:rsidR="00FB577E" w:rsidRDefault="00C26483">
            <w:pPr>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179BEEB8" w14:textId="77777777" w:rsidR="00FB577E" w:rsidRDefault="00C26483">
            <w:pPr>
              <w:rPr>
                <w:rFonts w:ascii="Arial" w:hAnsi="Arial" w:cs="Arial"/>
                <w:sz w:val="20"/>
                <w:szCs w:val="20"/>
              </w:rPr>
            </w:pPr>
            <w:r>
              <w:rPr>
                <w:rFonts w:ascii="Arial" w:hAnsi="Arial" w:cs="Arial"/>
                <w:sz w:val="20"/>
                <w:szCs w:val="20"/>
              </w:rPr>
              <w:t xml:space="preserve">The complete mailing address. A second line may be used if necessary.                </w:t>
            </w:r>
          </w:p>
        </w:tc>
      </w:tr>
      <w:tr w:rsidR="00FB577E" w14:paraId="414486F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22C8E3" w14:textId="77777777" w:rsidR="00FB577E" w:rsidRDefault="00C26483">
            <w:pPr>
              <w:rPr>
                <w:rFonts w:ascii="Arial" w:hAnsi="Arial" w:cs="Arial"/>
                <w:sz w:val="20"/>
                <w:szCs w:val="20"/>
              </w:rPr>
            </w:pPr>
            <w:r>
              <w:rPr>
                <w:rFonts w:ascii="Arial" w:hAnsi="Arial" w:cs="Arial"/>
                <w:sz w:val="20"/>
                <w:szCs w:val="20"/>
              </w:rPr>
              <w:t>City</w:t>
            </w:r>
          </w:p>
        </w:tc>
        <w:tc>
          <w:tcPr>
            <w:tcW w:w="7650" w:type="dxa"/>
            <w:tcBorders>
              <w:top w:val="single" w:sz="4" w:space="0" w:color="auto"/>
              <w:left w:val="single" w:sz="4" w:space="0" w:color="auto"/>
              <w:bottom w:val="single" w:sz="4" w:space="0" w:color="auto"/>
              <w:right w:val="single" w:sz="4" w:space="0" w:color="auto"/>
            </w:tcBorders>
            <w:hideMark/>
          </w:tcPr>
          <w:p w14:paraId="2A816676"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city.</w:t>
            </w:r>
          </w:p>
        </w:tc>
      </w:tr>
      <w:tr w:rsidR="00FB577E" w14:paraId="30D6CAA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CFACA95" w14:textId="77777777" w:rsidR="00FB577E" w:rsidRDefault="00C26483">
            <w:pPr>
              <w:rPr>
                <w:rFonts w:ascii="Arial" w:hAnsi="Arial" w:cs="Arial"/>
                <w:sz w:val="20"/>
                <w:szCs w:val="20"/>
              </w:rPr>
            </w:pPr>
            <w:r>
              <w:rPr>
                <w:rFonts w:ascii="Arial" w:hAnsi="Arial" w:cs="Arial"/>
                <w:sz w:val="20"/>
                <w:szCs w:val="20"/>
              </w:rPr>
              <w:t>State</w:t>
            </w:r>
          </w:p>
        </w:tc>
        <w:tc>
          <w:tcPr>
            <w:tcW w:w="7650" w:type="dxa"/>
            <w:tcBorders>
              <w:top w:val="single" w:sz="4" w:space="0" w:color="auto"/>
              <w:left w:val="single" w:sz="4" w:space="0" w:color="auto"/>
              <w:bottom w:val="single" w:sz="4" w:space="0" w:color="auto"/>
              <w:right w:val="single" w:sz="4" w:space="0" w:color="auto"/>
            </w:tcBorders>
            <w:hideMark/>
          </w:tcPr>
          <w:p w14:paraId="3C3AA4F3"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state code.</w:t>
            </w:r>
          </w:p>
        </w:tc>
      </w:tr>
      <w:tr w:rsidR="00FB577E" w14:paraId="5A487FB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B285FD9" w14:textId="77777777" w:rsidR="00FB577E" w:rsidRDefault="00C26483">
            <w:pPr>
              <w:rPr>
                <w:rFonts w:ascii="Arial" w:hAnsi="Arial" w:cs="Arial"/>
                <w:sz w:val="20"/>
                <w:szCs w:val="20"/>
              </w:rPr>
            </w:pPr>
            <w:r>
              <w:rPr>
                <w:rFonts w:ascii="Arial" w:hAnsi="Arial" w:cs="Arial"/>
                <w:sz w:val="20"/>
                <w:szCs w:val="20"/>
              </w:rPr>
              <w:t>Zip</w:t>
            </w:r>
          </w:p>
        </w:tc>
        <w:tc>
          <w:tcPr>
            <w:tcW w:w="7650" w:type="dxa"/>
            <w:tcBorders>
              <w:top w:val="single" w:sz="4" w:space="0" w:color="auto"/>
              <w:left w:val="single" w:sz="4" w:space="0" w:color="auto"/>
              <w:bottom w:val="single" w:sz="4" w:space="0" w:color="auto"/>
              <w:right w:val="single" w:sz="4" w:space="0" w:color="auto"/>
            </w:tcBorders>
            <w:hideMark/>
          </w:tcPr>
          <w:p w14:paraId="16F1EE1D" w14:textId="77777777" w:rsidR="00FB577E" w:rsidRDefault="00C26483">
            <w:pPr>
              <w:rPr>
                <w:rFonts w:ascii="Arial" w:hAnsi="Arial" w:cs="Arial"/>
                <w:sz w:val="20"/>
                <w:szCs w:val="20"/>
              </w:rPr>
            </w:pPr>
            <w:r>
              <w:rPr>
                <w:rFonts w:ascii="Arial" w:hAnsi="Arial" w:cs="Arial"/>
                <w:sz w:val="20"/>
                <w:szCs w:val="20"/>
              </w:rPr>
              <w:t>The zip or postal code.</w:t>
            </w:r>
          </w:p>
        </w:tc>
      </w:tr>
      <w:tr w:rsidR="00FB577E" w14:paraId="2565676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A5762C6" w14:textId="77777777" w:rsidR="00FB577E" w:rsidRDefault="00C26483">
            <w:pPr>
              <w:rPr>
                <w:rFonts w:ascii="Arial" w:hAnsi="Arial" w:cs="Arial"/>
                <w:sz w:val="20"/>
                <w:szCs w:val="20"/>
              </w:rPr>
            </w:pPr>
            <w:r>
              <w:rPr>
                <w:rFonts w:ascii="Arial" w:hAnsi="Arial" w:cs="Arial"/>
                <w:sz w:val="20"/>
                <w:szCs w:val="20"/>
              </w:rPr>
              <w:t>District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District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575059E" w14:textId="77777777" w:rsidR="00FB577E" w:rsidRDefault="00C26483">
            <w:pPr>
              <w:rPr>
                <w:rFonts w:ascii="Arial" w:hAnsi="Arial" w:cs="Arial"/>
                <w:sz w:val="20"/>
                <w:szCs w:val="20"/>
              </w:rPr>
            </w:pPr>
            <w:r>
              <w:rPr>
                <w:rFonts w:ascii="Arial" w:hAnsi="Arial" w:cs="Arial"/>
                <w:sz w:val="20"/>
                <w:szCs w:val="20"/>
              </w:rPr>
              <w:t>The district or region where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located.</w:t>
            </w:r>
          </w:p>
        </w:tc>
      </w:tr>
      <w:tr w:rsidR="00FB577E" w14:paraId="5CDC4FA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3B93C9" w14:textId="77777777" w:rsidR="00FB577E" w:rsidRDefault="00C26483">
            <w:pPr>
              <w:jc w:val="left"/>
              <w:rPr>
                <w:rFonts w:ascii="Arial" w:hAnsi="Arial" w:cs="Arial"/>
                <w:sz w:val="20"/>
                <w:szCs w:val="20"/>
              </w:rPr>
            </w:pPr>
            <w:r>
              <w:rPr>
                <w:rFonts w:ascii="Arial" w:hAnsi="Arial" w:cs="Arial"/>
                <w:sz w:val="20"/>
                <w:szCs w:val="20"/>
              </w:rPr>
              <w:t>Country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Country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A14B8E" w14:textId="77777777" w:rsidR="00FB577E" w:rsidRDefault="00C26483">
            <w:pPr>
              <w:rPr>
                <w:rFonts w:ascii="Arial" w:hAnsi="Arial" w:cs="Arial"/>
                <w:sz w:val="20"/>
                <w:szCs w:val="20"/>
              </w:rPr>
            </w:pPr>
            <w:r>
              <w:rPr>
                <w:rFonts w:ascii="Arial" w:hAnsi="Arial" w:cs="Arial"/>
                <w:sz w:val="20"/>
                <w:szCs w:val="20"/>
              </w:rPr>
              <w:t>The code for the country where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located if outside the US.</w:t>
            </w:r>
          </w:p>
        </w:tc>
      </w:tr>
      <w:tr w:rsidR="00FB577E" w14:paraId="4A6E700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AE8243E" w14:textId="77777777" w:rsidR="00FB577E" w:rsidRDefault="00C26483">
            <w:pPr>
              <w:rPr>
                <w:rFonts w:ascii="Arial" w:hAnsi="Arial" w:cs="Arial"/>
                <w:sz w:val="20"/>
                <w:szCs w:val="20"/>
              </w:rPr>
            </w:pPr>
            <w:r>
              <w:rPr>
                <w:rFonts w:ascii="Arial" w:hAnsi="Arial" w:cs="Arial"/>
                <w:sz w:val="20"/>
                <w:szCs w:val="20"/>
              </w:rPr>
              <w:t>Phone</w:t>
            </w:r>
          </w:p>
          <w:p w14:paraId="06C313F3" w14:textId="77777777" w:rsidR="00FB577E" w:rsidRDefault="00C26483">
            <w:pPr>
              <w:rPr>
                <w:rFonts w:ascii="Arial" w:hAnsi="Arial" w:cs="Arial"/>
                <w:sz w:val="20"/>
                <w:szCs w:val="20"/>
              </w:rPr>
            </w:pPr>
            <w:r>
              <w:rPr>
                <w:rFonts w:ascii="Arial" w:hAnsi="Arial" w:cs="Arial"/>
                <w:sz w:val="20"/>
                <w:szCs w:val="20"/>
              </w:rPr>
              <w:t>Fax</w:t>
            </w:r>
          </w:p>
        </w:tc>
        <w:tc>
          <w:tcPr>
            <w:tcW w:w="7650" w:type="dxa"/>
            <w:tcBorders>
              <w:top w:val="single" w:sz="4" w:space="0" w:color="auto"/>
              <w:left w:val="single" w:sz="4" w:space="0" w:color="auto"/>
              <w:bottom w:val="single" w:sz="4" w:space="0" w:color="auto"/>
              <w:right w:val="single" w:sz="4" w:space="0" w:color="auto"/>
            </w:tcBorders>
            <w:hideMark/>
          </w:tcPr>
          <w:p w14:paraId="04E11850"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’s phone and fax numbers.  Enter 10 digits such as 4101234567 and the program will display 1+ (410) 123-4567 for a US number. </w:t>
            </w:r>
          </w:p>
        </w:tc>
      </w:tr>
      <w:tr w:rsidR="00FB577E" w14:paraId="778E6A9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9CCBAE0" w14:textId="77777777" w:rsidR="00FB577E" w:rsidRDefault="00C26483">
            <w:pPr>
              <w:rPr>
                <w:rFonts w:ascii="Arial" w:hAnsi="Arial" w:cs="Arial"/>
                <w:sz w:val="20"/>
                <w:szCs w:val="20"/>
              </w:rPr>
            </w:pPr>
            <w:r>
              <w:rPr>
                <w:rFonts w:ascii="Arial" w:hAnsi="Arial" w:cs="Arial"/>
                <w:sz w:val="20"/>
                <w:szCs w:val="20"/>
              </w:rPr>
              <w:t>E-mail</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E-mail</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29E04C"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e-mail address.</w:t>
            </w:r>
          </w:p>
        </w:tc>
      </w:tr>
      <w:tr w:rsidR="00FB577E" w14:paraId="015B4D0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9B4E43" w14:textId="77777777" w:rsidR="00FB577E" w:rsidRDefault="00C26483">
            <w:pPr>
              <w:jc w:val="left"/>
              <w:rPr>
                <w:rFonts w:ascii="Arial" w:hAnsi="Arial" w:cs="Arial"/>
                <w:sz w:val="20"/>
                <w:szCs w:val="20"/>
              </w:rPr>
            </w:pPr>
            <w:r>
              <w:rPr>
                <w:rFonts w:ascii="Arial" w:hAnsi="Arial" w:cs="Arial"/>
                <w:sz w:val="20"/>
                <w:szCs w:val="20"/>
              </w:rPr>
              <w:t>Contacts</w:t>
            </w:r>
          </w:p>
        </w:tc>
        <w:tc>
          <w:tcPr>
            <w:tcW w:w="7650" w:type="dxa"/>
            <w:tcBorders>
              <w:top w:val="single" w:sz="4" w:space="0" w:color="auto"/>
              <w:left w:val="single" w:sz="4" w:space="0" w:color="auto"/>
              <w:bottom w:val="single" w:sz="4" w:space="0" w:color="auto"/>
              <w:right w:val="single" w:sz="4" w:space="0" w:color="auto"/>
            </w:tcBorders>
            <w:hideMark/>
          </w:tcPr>
          <w:p w14:paraId="3A16377B" w14:textId="77777777" w:rsidR="00FB577E" w:rsidRDefault="00C26483">
            <w:pPr>
              <w:rPr>
                <w:rFonts w:ascii="Arial" w:hAnsi="Arial" w:cs="Arial"/>
                <w:sz w:val="20"/>
                <w:szCs w:val="20"/>
              </w:rPr>
            </w:pPr>
            <w:r>
              <w:rPr>
                <w:rFonts w:ascii="Arial" w:hAnsi="Arial" w:cs="Arial"/>
                <w:sz w:val="20"/>
                <w:szCs w:val="20"/>
              </w:rPr>
              <w:t>The name of a contact person or two.</w:t>
            </w:r>
          </w:p>
        </w:tc>
      </w:tr>
      <w:tr w:rsidR="00FB577E" w14:paraId="03456D3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A74CEE" w14:textId="77777777" w:rsidR="00FB577E" w:rsidRDefault="00C26483">
            <w:pPr>
              <w:jc w:val="left"/>
              <w:rPr>
                <w:rFonts w:ascii="Arial" w:hAnsi="Arial" w:cs="Arial"/>
                <w:sz w:val="20"/>
                <w:szCs w:val="20"/>
              </w:rPr>
            </w:pPr>
            <w:r>
              <w:rPr>
                <w:rFonts w:ascii="Arial" w:hAnsi="Arial" w:cs="Arial"/>
                <w:sz w:val="20"/>
                <w:szCs w:val="20"/>
              </w:rPr>
              <w:t>Active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Active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3F0732" w14:textId="77777777" w:rsidR="00FB577E" w:rsidRDefault="00C26483">
            <w:pPr>
              <w:spacing w:after="200"/>
              <w:rPr>
                <w:rFonts w:ascii="Arial" w:hAnsi="Arial" w:cs="Arial"/>
                <w:sz w:val="20"/>
                <w:szCs w:val="20"/>
              </w:rPr>
            </w:pPr>
            <w:r>
              <w:rPr>
                <w:rFonts w:ascii="Arial" w:hAnsi="Arial" w:cs="Arial"/>
                <w:sz w:val="20"/>
                <w:szCs w:val="20"/>
              </w:rPr>
              <w:t>A check indicates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active. If the box is unchecked, the Payment program will not allow payments to be issued to the vendor.</w:t>
            </w:r>
          </w:p>
          <w:p w14:paraId="3C041279" w14:textId="77777777" w:rsidR="00FB577E" w:rsidRDefault="00C26483">
            <w:pPr>
              <w:rPr>
                <w:rFonts w:ascii="Arial" w:hAnsi="Arial" w:cs="Arial"/>
                <w:sz w:val="20"/>
                <w:szCs w:val="20"/>
              </w:rPr>
            </w:pPr>
            <w:r>
              <w:rPr>
                <w:rFonts w:ascii="Arial" w:hAnsi="Arial" w:cs="Arial"/>
                <w:sz w:val="20"/>
                <w:szCs w:val="20"/>
              </w:rPr>
              <w:t>Since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records are normally kept in the system for historical purposes, we recommend that you use this feature to indicate that the vendor is inactive instead of deleting the vendor’s record.</w:t>
            </w:r>
          </w:p>
        </w:tc>
      </w:tr>
      <w:tr w:rsidR="00FB577E" w14:paraId="546D8D1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7BDF34" w14:textId="77777777" w:rsidR="00FB577E" w:rsidRDefault="00C26483">
            <w:pPr>
              <w:jc w:val="left"/>
              <w:rPr>
                <w:rFonts w:ascii="Arial" w:hAnsi="Arial" w:cs="Arial"/>
                <w:sz w:val="20"/>
                <w:szCs w:val="20"/>
              </w:rPr>
            </w:pPr>
            <w:r>
              <w:rPr>
                <w:rFonts w:ascii="Arial" w:hAnsi="Arial" w:cs="Arial"/>
                <w:sz w:val="20"/>
                <w:szCs w:val="20"/>
              </w:rPr>
              <w:t>Reason</w:t>
            </w:r>
          </w:p>
        </w:tc>
        <w:tc>
          <w:tcPr>
            <w:tcW w:w="7650" w:type="dxa"/>
            <w:tcBorders>
              <w:top w:val="single" w:sz="4" w:space="0" w:color="auto"/>
              <w:left w:val="single" w:sz="4" w:space="0" w:color="auto"/>
              <w:bottom w:val="single" w:sz="4" w:space="0" w:color="auto"/>
              <w:right w:val="single" w:sz="4" w:space="0" w:color="auto"/>
            </w:tcBorders>
            <w:hideMark/>
          </w:tcPr>
          <w:p w14:paraId="402E89E9" w14:textId="77777777" w:rsidR="00FB577E" w:rsidRDefault="00C26483">
            <w:pPr>
              <w:rPr>
                <w:rFonts w:ascii="Arial" w:hAnsi="Arial" w:cs="Arial"/>
                <w:sz w:val="20"/>
                <w:szCs w:val="20"/>
              </w:rPr>
            </w:pPr>
            <w:r>
              <w:rPr>
                <w:rFonts w:ascii="Arial" w:hAnsi="Arial" w:cs="Arial"/>
                <w:sz w:val="20"/>
                <w:szCs w:val="20"/>
              </w:rPr>
              <w:t>The reason why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considered inactive may be entered when needed.</w:t>
            </w:r>
          </w:p>
        </w:tc>
      </w:tr>
      <w:tr w:rsidR="00FB577E" w14:paraId="6BBAD2A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9CA2584" w14:textId="77777777" w:rsidR="00FB577E" w:rsidRDefault="00C26483">
            <w:pPr>
              <w:rPr>
                <w:rFonts w:ascii="Arial" w:hAnsi="Arial" w:cs="Arial"/>
                <w:sz w:val="20"/>
                <w:szCs w:val="20"/>
              </w:rPr>
            </w:pPr>
            <w:r>
              <w:rPr>
                <w:rFonts w:ascii="Arial" w:hAnsi="Arial" w:cs="Arial"/>
                <w:sz w:val="20"/>
                <w:szCs w:val="20"/>
              </w:rPr>
              <w:t>Rsv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Rsv Category</w:instrText>
            </w:r>
            <w:r>
              <w:rPr>
                <w:rFonts w:cstheme="minorBidi"/>
              </w:rPr>
              <w:instrText xml:space="preserve">" </w:instrText>
            </w:r>
            <w:r>
              <w:rPr>
                <w:rFonts w:ascii="Arial" w:hAnsi="Arial" w:cs="Arial"/>
                <w:sz w:val="20"/>
                <w:szCs w:val="20"/>
              </w:rPr>
              <w:fldChar w:fldCharType="end"/>
            </w:r>
          </w:p>
          <w:p w14:paraId="2B0DE5FD" w14:textId="77777777" w:rsidR="00FB577E" w:rsidRDefault="00C26483">
            <w:pPr>
              <w:rPr>
                <w:rFonts w:ascii="Arial" w:hAnsi="Arial" w:cs="Arial"/>
                <w:sz w:val="20"/>
                <w:szCs w:val="20"/>
              </w:rPr>
            </w:pPr>
            <w:r>
              <w:rPr>
                <w:rFonts w:ascii="Arial" w:hAnsi="Arial" w:cs="Arial"/>
                <w:sz w:val="20"/>
                <w:szCs w:val="20"/>
              </w:rPr>
              <w:t>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F3CD4C1" w14:textId="77777777" w:rsidR="00FB577E" w:rsidRDefault="00C26483">
            <w:pPr>
              <w:rPr>
                <w:rFonts w:ascii="Arial" w:hAnsi="Arial" w:cs="Arial"/>
                <w:sz w:val="20"/>
                <w:szCs w:val="20"/>
              </w:rPr>
            </w:pPr>
            <w:r>
              <w:rPr>
                <w:rFonts w:ascii="Arial" w:hAnsi="Arial" w:cs="Arial"/>
                <w:sz w:val="20"/>
                <w:szCs w:val="20"/>
              </w:rPr>
              <w:t>The default reserve category and pay code to use when making payments to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For example, if the vendor is a hospital, enter “2” or Medical as the reserve category and the appropriate pay code. The fields will be automatically filled in when making payments to the hospital. </w:t>
            </w:r>
          </w:p>
        </w:tc>
      </w:tr>
      <w:tr w:rsidR="00FB577E" w14:paraId="414FE4B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92FD84F" w14:textId="77777777" w:rsidR="00FB577E" w:rsidRDefault="00C26483">
            <w:pPr>
              <w:jc w:val="left"/>
              <w:rPr>
                <w:rFonts w:ascii="Arial" w:hAnsi="Arial" w:cs="Arial"/>
                <w:sz w:val="20"/>
                <w:szCs w:val="20"/>
              </w:rPr>
            </w:pPr>
            <w:r>
              <w:rPr>
                <w:rFonts w:ascii="Arial" w:hAnsi="Arial" w:cs="Arial"/>
                <w:sz w:val="20"/>
                <w:szCs w:val="20"/>
              </w:rPr>
              <w:t>Filter</w:t>
            </w:r>
          </w:p>
        </w:tc>
        <w:tc>
          <w:tcPr>
            <w:tcW w:w="7650" w:type="dxa"/>
            <w:tcBorders>
              <w:top w:val="single" w:sz="4" w:space="0" w:color="auto"/>
              <w:left w:val="single" w:sz="4" w:space="0" w:color="auto"/>
              <w:bottom w:val="single" w:sz="4" w:space="0" w:color="auto"/>
              <w:right w:val="single" w:sz="4" w:space="0" w:color="auto"/>
            </w:tcBorders>
            <w:hideMark/>
          </w:tcPr>
          <w:p w14:paraId="3B8A3CEB" w14:textId="77777777" w:rsidR="00FB577E" w:rsidRDefault="00C26483">
            <w:pPr>
              <w:rPr>
                <w:rFonts w:ascii="Arial" w:hAnsi="Arial" w:cs="Arial"/>
                <w:sz w:val="20"/>
                <w:szCs w:val="20"/>
              </w:rPr>
            </w:pPr>
            <w:r>
              <w:rPr>
                <w:rFonts w:ascii="Arial" w:hAnsi="Arial" w:cs="Arial"/>
                <w:sz w:val="20"/>
                <w:szCs w:val="20"/>
              </w:rPr>
              <w:t>The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program will use this code to generate the lists that appear when selecting vendors. If an “A” (attorney) is entered,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will only appear when selecting a legal firm for the claimant or defense.  When an “P” is entered, the vendor will only be listed as a medical or rehab provider.</w:t>
            </w:r>
          </w:p>
        </w:tc>
      </w:tr>
      <w:tr w:rsidR="00FB577E" w14:paraId="26E011E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105A55C" w14:textId="77777777" w:rsidR="00FB577E" w:rsidRDefault="00C26483">
            <w:pPr>
              <w:jc w:val="left"/>
              <w:rPr>
                <w:rFonts w:ascii="Arial" w:hAnsi="Arial" w:cs="Arial"/>
                <w:sz w:val="20"/>
                <w:szCs w:val="20"/>
              </w:rPr>
            </w:pPr>
            <w:r>
              <w:rPr>
                <w:rFonts w:ascii="Arial" w:hAnsi="Arial" w:cs="Arial"/>
                <w:sz w:val="20"/>
                <w:szCs w:val="20"/>
              </w:rPr>
              <w:t>NPI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NPI</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0A57757" w14:textId="77777777" w:rsidR="00FB577E" w:rsidRDefault="00C26483">
            <w:pPr>
              <w:rPr>
                <w:rFonts w:ascii="Arial" w:hAnsi="Arial" w:cs="Arial"/>
                <w:sz w:val="20"/>
                <w:szCs w:val="20"/>
              </w:rPr>
            </w:pPr>
            <w:r>
              <w:rPr>
                <w:rFonts w:ascii="Arial" w:hAnsi="Arial" w:cs="Arial"/>
                <w:sz w:val="20"/>
                <w:szCs w:val="20"/>
              </w:rPr>
              <w:t>The National Provider Identifier assigned to medical care providers.</w:t>
            </w:r>
          </w:p>
        </w:tc>
      </w:tr>
      <w:tr w:rsidR="00FB577E" w14:paraId="7984921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D1CC2AE" w14:textId="77777777" w:rsidR="00FB577E" w:rsidRDefault="00C26483">
            <w:pPr>
              <w:jc w:val="left"/>
              <w:rPr>
                <w:rFonts w:ascii="Arial" w:hAnsi="Arial" w:cs="Arial"/>
                <w:sz w:val="20"/>
                <w:szCs w:val="20"/>
              </w:rPr>
            </w:pPr>
            <w:r>
              <w:rPr>
                <w:rFonts w:ascii="Arial" w:hAnsi="Arial" w:cs="Arial"/>
                <w:sz w:val="20"/>
                <w:szCs w:val="20"/>
              </w:rPr>
              <w:t>Biller 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Biller ID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3658AA4" w14:textId="77777777" w:rsidR="00FB577E" w:rsidRDefault="00C26483">
            <w:pPr>
              <w:rPr>
                <w:rFonts w:ascii="Arial" w:hAnsi="Arial" w:cs="Arial"/>
                <w:sz w:val="20"/>
                <w:szCs w:val="20"/>
              </w:rPr>
            </w:pPr>
            <w:r>
              <w:rPr>
                <w:rFonts w:ascii="Arial" w:hAnsi="Arial" w:cs="Arial"/>
                <w:sz w:val="20"/>
                <w:szCs w:val="20"/>
              </w:rPr>
              <w:t>A code or number assigned to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by the accounting department.</w:t>
            </w:r>
          </w:p>
        </w:tc>
      </w:tr>
      <w:tr w:rsidR="00FB577E" w14:paraId="75C1A7C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E648E2" w14:textId="77777777" w:rsidR="00FB577E" w:rsidRDefault="00C26483">
            <w:pPr>
              <w:jc w:val="left"/>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6870B1A" w14:textId="77777777" w:rsidR="00FB577E" w:rsidRDefault="00C26483">
            <w:pPr>
              <w:rPr>
                <w:rFonts w:ascii="Arial" w:hAnsi="Arial" w:cs="Arial"/>
                <w:sz w:val="20"/>
                <w:szCs w:val="20"/>
              </w:rPr>
            </w:pPr>
            <w:r>
              <w:rPr>
                <w:rFonts w:ascii="Arial" w:hAnsi="Arial" w:cs="Arial"/>
                <w:sz w:val="20"/>
                <w:szCs w:val="20"/>
              </w:rPr>
              <w:t>The “doing business as” name should be entered for vendors classified as individuals for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purposes.</w:t>
            </w:r>
          </w:p>
        </w:tc>
      </w:tr>
      <w:tr w:rsidR="00FB577E" w14:paraId="6461BDE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4F6EFE" w14:textId="77777777" w:rsidR="00FB577E" w:rsidRDefault="00C26483">
            <w:pPr>
              <w:jc w:val="left"/>
              <w:rPr>
                <w:rFonts w:ascii="Arial" w:hAnsi="Arial" w:cs="Arial"/>
                <w:sz w:val="20"/>
                <w:szCs w:val="20"/>
              </w:rPr>
            </w:pPr>
            <w:r>
              <w:rPr>
                <w:rFonts w:ascii="Arial" w:hAnsi="Arial" w:cs="Arial"/>
                <w:sz w:val="20"/>
                <w:szCs w:val="20"/>
              </w:rPr>
              <w:t>Print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Print Name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F61C223" w14:textId="77777777" w:rsidR="00FB577E" w:rsidRDefault="00C26483">
            <w:pPr>
              <w:rPr>
                <w:rFonts w:ascii="Arial" w:hAnsi="Arial" w:cs="Arial"/>
                <w:sz w:val="20"/>
                <w:szCs w:val="20"/>
              </w:rPr>
            </w:pPr>
            <w:r>
              <w:rPr>
                <w:rFonts w:ascii="Arial" w:hAnsi="Arial" w:cs="Arial"/>
                <w:sz w:val="20"/>
                <w:szCs w:val="20"/>
              </w:rPr>
              <w:t>The name to be printed on payments made to this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If this field is empty, the Search</w:t>
            </w:r>
            <w:r>
              <w:rPr>
                <w:rFonts w:ascii="Arial" w:hAnsi="Arial" w:cs="Arial"/>
                <w:sz w:val="20"/>
                <w:szCs w:val="20"/>
              </w:rPr>
              <w:fldChar w:fldCharType="begin"/>
            </w:r>
            <w:r>
              <w:rPr>
                <w:rFonts w:cstheme="minorBidi"/>
              </w:rPr>
              <w:instrText xml:space="preserve"> XE "Search" </w:instrText>
            </w:r>
            <w:r>
              <w:rPr>
                <w:rFonts w:ascii="Arial" w:hAnsi="Arial" w:cs="Arial"/>
                <w:sz w:val="20"/>
                <w:szCs w:val="20"/>
              </w:rPr>
              <w:fldChar w:fldCharType="end"/>
            </w:r>
            <w:r>
              <w:rPr>
                <w:rFonts w:ascii="Arial" w:hAnsi="Arial" w:cs="Arial"/>
                <w:sz w:val="20"/>
                <w:szCs w:val="20"/>
              </w:rPr>
              <w:t xml:space="preserve"> Name will be used.</w:t>
            </w:r>
          </w:p>
        </w:tc>
      </w:tr>
      <w:tr w:rsidR="00FB577E" w14:paraId="4BC4418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C07888" w14:textId="77777777" w:rsidR="00FB577E" w:rsidRDefault="00C26483">
            <w:pPr>
              <w:rPr>
                <w:rFonts w:ascii="Arial" w:hAnsi="Arial" w:cs="Arial"/>
                <w:sz w:val="20"/>
                <w:szCs w:val="20"/>
              </w:rPr>
            </w:pPr>
            <w:r>
              <w:rPr>
                <w:rFonts w:ascii="Arial" w:hAnsi="Arial" w:cs="Arial"/>
                <w:sz w:val="20"/>
                <w:szCs w:val="20"/>
              </w:rPr>
              <w:t>State/Federal Levy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State/Federal Levy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6DCB2CD" w14:textId="77777777" w:rsidR="00FB577E" w:rsidRDefault="00C26483">
            <w:pPr>
              <w:rPr>
                <w:rFonts w:ascii="Arial" w:hAnsi="Arial" w:cs="Arial"/>
                <w:sz w:val="20"/>
                <w:szCs w:val="20"/>
              </w:rPr>
            </w:pPr>
            <w:r>
              <w:rPr>
                <w:rFonts w:ascii="Arial" w:hAnsi="Arial" w:cs="Arial"/>
                <w:sz w:val="20"/>
                <w:szCs w:val="20"/>
              </w:rPr>
              <w:t>Check the box if the Payment program should display a message indicating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has a state or federal lien.</w:t>
            </w:r>
          </w:p>
        </w:tc>
      </w:tr>
      <w:tr w:rsidR="00FB577E" w14:paraId="7CEED7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313D1AF" w14:textId="77777777" w:rsidR="00FB577E" w:rsidRDefault="00C26483">
            <w:pPr>
              <w:jc w:val="left"/>
              <w:rPr>
                <w:rFonts w:ascii="Arial" w:hAnsi="Arial" w:cs="Arial"/>
                <w:sz w:val="20"/>
                <w:szCs w:val="20"/>
              </w:rPr>
            </w:pPr>
            <w:r>
              <w:rPr>
                <w:rFonts w:ascii="Arial" w:hAnsi="Arial" w:cs="Arial"/>
                <w:sz w:val="20"/>
                <w:szCs w:val="20"/>
              </w:rPr>
              <w:t>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A5FEC08" w14:textId="77777777" w:rsidR="00FB577E" w:rsidRDefault="00C26483">
            <w:pPr>
              <w:rPr>
                <w:rFonts w:ascii="Arial" w:hAnsi="Arial" w:cs="Arial"/>
                <w:sz w:val="20"/>
                <w:szCs w:val="20"/>
              </w:rPr>
            </w:pPr>
            <w:r>
              <w:rPr>
                <w:rFonts w:ascii="Arial" w:hAnsi="Arial" w:cs="Arial"/>
                <w:sz w:val="20"/>
                <w:szCs w:val="20"/>
              </w:rPr>
              <w:t>Press the Ellipsis button to select from a list of available codes.</w:t>
            </w:r>
          </w:p>
        </w:tc>
      </w:tr>
      <w:tr w:rsidR="00FB577E" w14:paraId="403D56D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C89FD6" w14:textId="77777777" w:rsidR="00FB577E" w:rsidRDefault="00C26483">
            <w:pPr>
              <w:jc w:val="left"/>
              <w:rPr>
                <w:rFonts w:ascii="Arial" w:hAnsi="Arial" w:cs="Arial"/>
                <w:sz w:val="20"/>
                <w:szCs w:val="20"/>
              </w:rPr>
            </w:pPr>
            <w:r>
              <w:rPr>
                <w:rFonts w:ascii="Arial" w:hAnsi="Arial" w:cs="Arial"/>
                <w:sz w:val="20"/>
                <w:szCs w:val="20"/>
              </w:rPr>
              <w:t>Examiner #</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Examiner #</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8A8D698" w14:textId="77777777" w:rsidR="00FB577E" w:rsidRDefault="00C26483">
            <w:pPr>
              <w:rPr>
                <w:rFonts w:ascii="Arial" w:hAnsi="Arial" w:cs="Arial"/>
                <w:sz w:val="20"/>
                <w:szCs w:val="20"/>
              </w:rPr>
            </w:pPr>
            <w:r>
              <w:rPr>
                <w:rFonts w:ascii="Arial" w:hAnsi="Arial" w:cs="Arial"/>
                <w:sz w:val="20"/>
                <w:szCs w:val="20"/>
              </w:rPr>
              <w:t>The medical examiner number required in certain states such as Florida.</w:t>
            </w:r>
          </w:p>
        </w:tc>
      </w:tr>
      <w:tr w:rsidR="00FB577E" w14:paraId="2C36589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C38625A" w14:textId="77777777" w:rsidR="00FB577E" w:rsidRDefault="00C26483">
            <w:pPr>
              <w:jc w:val="left"/>
              <w:rPr>
                <w:rFonts w:ascii="Arial" w:hAnsi="Arial" w:cs="Arial"/>
                <w:sz w:val="20"/>
                <w:szCs w:val="20"/>
              </w:rPr>
            </w:pPr>
            <w:r>
              <w:rPr>
                <w:rFonts w:ascii="Arial" w:hAnsi="Arial" w:cs="Arial"/>
                <w:sz w:val="20"/>
                <w:szCs w:val="20"/>
              </w:rPr>
              <w:t>Work Status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Work Status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A21C2AD" w14:textId="77777777" w:rsidR="00FB577E" w:rsidRDefault="00C26483">
            <w:pPr>
              <w:rPr>
                <w:rFonts w:ascii="Arial" w:hAnsi="Arial" w:cs="Arial"/>
                <w:sz w:val="20"/>
                <w:szCs w:val="20"/>
              </w:rPr>
            </w:pPr>
            <w:r>
              <w:rPr>
                <w:rFonts w:ascii="Arial" w:hAnsi="Arial" w:cs="Arial"/>
                <w:sz w:val="20"/>
                <w:szCs w:val="20"/>
              </w:rPr>
              <w:t>A special field used in the PERI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PERI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Interface. If this data is required by the PERI Data Exchange, press the Ellipsis button to select from a list of available codes.</w:t>
            </w:r>
          </w:p>
        </w:tc>
      </w:tr>
      <w:tr w:rsidR="00FB577E" w14:paraId="42EDEFB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BF1685B" w14:textId="77777777" w:rsidR="00FB577E" w:rsidRDefault="00C26483">
            <w:pPr>
              <w:jc w:val="left"/>
              <w:rPr>
                <w:rFonts w:ascii="Arial" w:hAnsi="Arial" w:cs="Arial"/>
                <w:sz w:val="20"/>
                <w:szCs w:val="20"/>
              </w:rPr>
            </w:pPr>
            <w:r>
              <w:rPr>
                <w:rFonts w:ascii="Arial" w:hAnsi="Arial" w:cs="Arial"/>
                <w:sz w:val="20"/>
                <w:szCs w:val="20"/>
              </w:rPr>
              <w:t>Direct Deposit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Direct Deposit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73D3A2F" w14:textId="77777777" w:rsidR="00FB577E" w:rsidRDefault="00C26483">
            <w:pPr>
              <w:rPr>
                <w:rFonts w:ascii="Arial" w:hAnsi="Arial" w:cs="Arial"/>
                <w:sz w:val="20"/>
                <w:szCs w:val="20"/>
              </w:rPr>
            </w:pPr>
            <w:r>
              <w:rPr>
                <w:rFonts w:ascii="Arial" w:hAnsi="Arial" w:cs="Arial"/>
                <w:sz w:val="20"/>
                <w:szCs w:val="20"/>
              </w:rPr>
              <w:t>Check this box if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to receive payments electronically.</w:t>
            </w:r>
          </w:p>
        </w:tc>
      </w:tr>
      <w:tr w:rsidR="00FB577E" w14:paraId="4BF9CAB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D124D18" w14:textId="77777777" w:rsidR="00FB577E" w:rsidRDefault="00C26483">
            <w:pPr>
              <w:jc w:val="left"/>
              <w:rPr>
                <w:rFonts w:ascii="Arial" w:hAnsi="Arial" w:cs="Arial"/>
                <w:sz w:val="20"/>
                <w:szCs w:val="20"/>
              </w:rPr>
            </w:pPr>
            <w:r>
              <w:rPr>
                <w:rFonts w:ascii="Arial" w:hAnsi="Arial" w:cs="Arial"/>
                <w:sz w:val="20"/>
                <w:szCs w:val="20"/>
              </w:rPr>
              <w:t>Routing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Routing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224771A" w14:textId="77777777" w:rsidR="00FB577E" w:rsidRDefault="00C26483">
            <w:pPr>
              <w:rPr>
                <w:rFonts w:ascii="Arial" w:hAnsi="Arial" w:cs="Arial"/>
                <w:sz w:val="20"/>
                <w:szCs w:val="20"/>
              </w:rPr>
            </w:pPr>
            <w:r>
              <w:rPr>
                <w:rFonts w:ascii="Arial" w:hAnsi="Arial" w:cs="Arial"/>
                <w:sz w:val="20"/>
                <w:szCs w:val="20"/>
              </w:rPr>
              <w:t>The routing number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bank.</w:t>
            </w:r>
          </w:p>
        </w:tc>
      </w:tr>
      <w:tr w:rsidR="00FB577E" w14:paraId="28EAAE9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8E24651" w14:textId="77777777" w:rsidR="00FB577E" w:rsidRDefault="00C26483">
            <w:pPr>
              <w:jc w:val="left"/>
              <w:rPr>
                <w:rFonts w:ascii="Arial" w:hAnsi="Arial" w:cs="Arial"/>
                <w:sz w:val="20"/>
                <w:szCs w:val="20"/>
              </w:rPr>
            </w:pPr>
            <w:r>
              <w:rPr>
                <w:rFonts w:ascii="Arial" w:hAnsi="Arial" w:cs="Arial"/>
                <w:sz w:val="20"/>
                <w:szCs w:val="20"/>
              </w:rPr>
              <w:t>Bank Account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Bank Account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BB063A0"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bank account number.</w:t>
            </w:r>
          </w:p>
        </w:tc>
      </w:tr>
    </w:tbl>
    <w:p w14:paraId="4E37C86B" w14:textId="4426BDFC" w:rsidR="00FB577E" w:rsidRDefault="00C26483">
      <w:pPr>
        <w:spacing w:before="360" w:after="240"/>
      </w:pPr>
      <w:r>
        <w:t xml:space="preserve">The second </w:t>
      </w:r>
      <w:r w:rsidR="00D038D9">
        <w:t>section</w:t>
      </w:r>
      <w:r>
        <w:t xml:space="preserve"> contains the information needed to produce the 1099</w:t>
      </w:r>
      <w:r>
        <w:fldChar w:fldCharType="begin"/>
      </w:r>
      <w:r>
        <w:instrText xml:space="preserve"> XE "</w:instrText>
      </w:r>
      <w:r>
        <w:rPr>
          <w:rFonts w:ascii="Arial" w:hAnsi="Arial" w:cs="Arial"/>
          <w:sz w:val="20"/>
          <w:szCs w:val="20"/>
        </w:rPr>
        <w:instrText>1099</w:instrText>
      </w:r>
      <w:r>
        <w:instrText xml:space="preserve">" </w:instrText>
      </w:r>
      <w:r>
        <w:fldChar w:fldCharType="end"/>
      </w:r>
      <w:r>
        <w:t>-MISC returns. The rest of the fields are used in the optional Medical Fee</w:t>
      </w:r>
      <w:r>
        <w:fldChar w:fldCharType="begin"/>
      </w:r>
      <w:r>
        <w:instrText xml:space="preserve"> XE "Medical Fee" </w:instrText>
      </w:r>
      <w:r>
        <w:fldChar w:fldCharType="end"/>
      </w:r>
      <w:r>
        <w:t xml:space="preserve"> - Bill Review</w:t>
      </w:r>
      <w:r>
        <w:fldChar w:fldCharType="begin"/>
      </w:r>
      <w:r>
        <w:instrText xml:space="preserve"> XE "Bill Review" </w:instrText>
      </w:r>
      <w:r>
        <w:fldChar w:fldCharType="end"/>
      </w:r>
      <w:r>
        <w:t xml:space="preserve"> module.</w:t>
      </w:r>
    </w:p>
    <w:p w14:paraId="4D107F3F" w14:textId="77777777" w:rsidR="00FB577E" w:rsidRDefault="00C26483">
      <w:pPr>
        <w:pStyle w:val="Caption"/>
        <w:jc w:val="center"/>
      </w:pPr>
      <w:r>
        <w:rPr>
          <w:noProof/>
        </w:rPr>
        <w:drawing>
          <wp:inline distT="0" distB="0" distL="0" distR="0" wp14:anchorId="7627157E" wp14:editId="54707410">
            <wp:extent cx="6134100" cy="1581150"/>
            <wp:effectExtent l="19050" t="19050" r="19050" b="1905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34100" cy="1581150"/>
                    </a:xfrm>
                    <a:prstGeom prst="rect">
                      <a:avLst/>
                    </a:prstGeom>
                    <a:noFill/>
                    <a:ln w="12700" cmpd="sng">
                      <a:solidFill>
                        <a:srgbClr val="000000"/>
                      </a:solidFill>
                      <a:miter lim="800000"/>
                      <a:headEnd/>
                      <a:tailEnd/>
                    </a:ln>
                    <a:effectLst/>
                  </pic:spPr>
                </pic:pic>
              </a:graphicData>
            </a:graphic>
          </wp:inline>
        </w:drawing>
      </w:r>
      <w:bookmarkStart w:id="46" w:name="_Toc17795997"/>
      <w:r>
        <w:t xml:space="preserve">Figure </w:t>
      </w:r>
      <w:fldSimple w:instr=" STYLEREF 1 \s ">
        <w:r>
          <w:rPr>
            <w:noProof/>
          </w:rPr>
          <w:t>3</w:t>
        </w:r>
      </w:fldSimple>
      <w:r>
        <w:noBreakHyphen/>
      </w:r>
      <w:fldSimple w:instr=" SEQ Figure \* ARABIC \s 1 ">
        <w:r>
          <w:rPr>
            <w:noProof/>
          </w:rPr>
          <w:t>2</w:t>
        </w:r>
      </w:fldSimple>
      <w:r>
        <w:t>: Vendor Page - Finance Section</w:t>
      </w:r>
      <w:bookmarkEnd w:id="46"/>
    </w:p>
    <w:p w14:paraId="0CEE6D94" w14:textId="77777777" w:rsidR="00FB577E" w:rsidRDefault="00C26483">
      <w:pPr>
        <w:spacing w:after="200"/>
      </w:pPr>
      <w:r>
        <w:t>The fields in the Finance section of the page are described as follows:</w:t>
      </w:r>
    </w:p>
    <w:tbl>
      <w:tblPr>
        <w:tblStyle w:val="TableGrid"/>
        <w:tblW w:w="0" w:type="auto"/>
        <w:tblInd w:w="108" w:type="dxa"/>
        <w:tblLook w:val="04A0" w:firstRow="1" w:lastRow="0" w:firstColumn="1" w:lastColumn="0" w:noHBand="0" w:noVBand="1"/>
      </w:tblPr>
      <w:tblGrid>
        <w:gridCol w:w="2410"/>
        <w:gridCol w:w="7552"/>
      </w:tblGrid>
      <w:tr w:rsidR="00FB577E" w14:paraId="7E440FD3"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1EE8A81"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443222"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BBE3E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200AD0" w14:textId="77777777" w:rsidR="00FB577E" w:rsidRDefault="00C26483">
            <w:pPr>
              <w:rPr>
                <w:rFonts w:ascii="Arial" w:hAnsi="Arial" w:cs="Arial"/>
                <w:sz w:val="20"/>
                <w:szCs w:val="20"/>
              </w:rPr>
            </w:pPr>
            <w:r>
              <w:rPr>
                <w:rFonts w:ascii="Arial" w:hAnsi="Arial" w:cs="Arial"/>
                <w:sz w:val="20"/>
                <w:szCs w:val="20"/>
              </w:rPr>
              <w:t>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on File</w:t>
            </w:r>
          </w:p>
        </w:tc>
        <w:tc>
          <w:tcPr>
            <w:tcW w:w="7650" w:type="dxa"/>
            <w:tcBorders>
              <w:top w:val="single" w:sz="4" w:space="0" w:color="auto"/>
              <w:left w:val="single" w:sz="4" w:space="0" w:color="auto"/>
              <w:bottom w:val="single" w:sz="4" w:space="0" w:color="auto"/>
              <w:right w:val="single" w:sz="4" w:space="0" w:color="auto"/>
            </w:tcBorders>
            <w:hideMark/>
          </w:tcPr>
          <w:p w14:paraId="2C4B9C77" w14:textId="77777777" w:rsidR="00FB577E" w:rsidRDefault="00C26483">
            <w:pPr>
              <w:rPr>
                <w:rFonts w:ascii="Arial" w:hAnsi="Arial" w:cs="Arial"/>
                <w:b/>
                <w:sz w:val="20"/>
                <w:szCs w:val="20"/>
              </w:rPr>
            </w:pPr>
            <w:r>
              <w:rPr>
                <w:rFonts w:ascii="Arial" w:hAnsi="Arial" w:cs="Arial"/>
                <w:sz w:val="20"/>
                <w:szCs w:val="20"/>
              </w:rPr>
              <w:t>Check this box if the 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is on file.</w:t>
            </w:r>
          </w:p>
        </w:tc>
      </w:tr>
      <w:tr w:rsidR="00FB577E" w14:paraId="3B1A76DC"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7C82A3B4" w14:textId="77777777" w:rsidR="00FB577E" w:rsidRDefault="00C26483">
            <w:pPr>
              <w:jc w:val="left"/>
              <w:rPr>
                <w:rFonts w:ascii="Arial" w:hAnsi="Arial" w:cs="Arial"/>
                <w:sz w:val="20"/>
                <w:szCs w:val="20"/>
              </w:rPr>
            </w:pPr>
            <w:r>
              <w:rPr>
                <w:rFonts w:ascii="Arial" w:hAnsi="Arial" w:cs="Arial"/>
                <w:sz w:val="20"/>
                <w:szCs w:val="20"/>
              </w:rPr>
              <w:t>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Expiration</w:t>
            </w:r>
          </w:p>
        </w:tc>
        <w:tc>
          <w:tcPr>
            <w:tcW w:w="7650" w:type="dxa"/>
            <w:tcBorders>
              <w:top w:val="single" w:sz="4" w:space="0" w:color="auto"/>
              <w:left w:val="single" w:sz="4" w:space="0" w:color="auto"/>
              <w:bottom w:val="single" w:sz="4" w:space="0" w:color="auto"/>
              <w:right w:val="single" w:sz="4" w:space="0" w:color="auto"/>
            </w:tcBorders>
            <w:hideMark/>
          </w:tcPr>
          <w:p w14:paraId="3ACF3B15" w14:textId="77777777" w:rsidR="00FB577E" w:rsidRDefault="00C26483">
            <w:pPr>
              <w:rPr>
                <w:rFonts w:ascii="Arial" w:hAnsi="Arial" w:cs="Arial"/>
                <w:sz w:val="20"/>
                <w:szCs w:val="20"/>
              </w:rPr>
            </w:pPr>
            <w:r>
              <w:rPr>
                <w:rFonts w:ascii="Arial" w:hAnsi="Arial" w:cs="Arial"/>
                <w:sz w:val="20"/>
                <w:szCs w:val="20"/>
              </w:rPr>
              <w:t>The date the current 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expires.</w:t>
            </w:r>
          </w:p>
        </w:tc>
      </w:tr>
      <w:tr w:rsidR="00FB577E" w14:paraId="424A3AA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14EB4C9" w14:textId="77777777" w:rsidR="00FB577E" w:rsidRDefault="00C26483">
            <w:pPr>
              <w:rPr>
                <w:rFonts w:ascii="Arial" w:hAnsi="Arial" w:cs="Arial"/>
                <w:sz w:val="20"/>
                <w:szCs w:val="20"/>
              </w:rPr>
            </w:pPr>
            <w:r>
              <w:rPr>
                <w:rFonts w:ascii="Arial" w:hAnsi="Arial" w:cs="Arial"/>
                <w:sz w:val="20"/>
                <w:szCs w:val="20"/>
              </w:rPr>
              <w:t>Class</w:t>
            </w:r>
          </w:p>
        </w:tc>
        <w:tc>
          <w:tcPr>
            <w:tcW w:w="7650" w:type="dxa"/>
            <w:tcBorders>
              <w:top w:val="single" w:sz="4" w:space="0" w:color="auto"/>
              <w:left w:val="single" w:sz="4" w:space="0" w:color="auto"/>
              <w:bottom w:val="single" w:sz="4" w:space="0" w:color="auto"/>
              <w:right w:val="single" w:sz="4" w:space="0" w:color="auto"/>
            </w:tcBorders>
            <w:hideMark/>
          </w:tcPr>
          <w:p w14:paraId="437A34D9" w14:textId="77777777" w:rsidR="00FB577E" w:rsidRDefault="00C26483">
            <w:pPr>
              <w:rPr>
                <w:rFonts w:ascii="Arial" w:hAnsi="Arial" w:cs="Arial"/>
                <w:sz w:val="20"/>
                <w:szCs w:val="20"/>
              </w:rPr>
            </w:pPr>
            <w:r>
              <w:rPr>
                <w:rFonts w:ascii="Arial" w:hAnsi="Arial" w:cs="Arial"/>
                <w:sz w:val="20"/>
                <w:szCs w:val="20"/>
              </w:rPr>
              <w:t>Exempt indicates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should not receive a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If you file your 1099s electronically, enter Individual if the vendor's tax ID is a social security number, otherwise it will be reported as a federal ID. In either case, the program will strip out all dashes and report a nine digit number.</w:t>
            </w:r>
          </w:p>
        </w:tc>
      </w:tr>
      <w:tr w:rsidR="00FB577E" w14:paraId="30AAAC8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B90B76" w14:textId="77777777" w:rsidR="00FB577E" w:rsidRDefault="00C26483">
            <w:pPr>
              <w:rPr>
                <w:rFonts w:ascii="Arial" w:hAnsi="Arial" w:cs="Arial"/>
                <w:sz w:val="20"/>
                <w:szCs w:val="20"/>
              </w:rPr>
            </w:pPr>
            <w:r>
              <w:rPr>
                <w:rFonts w:ascii="Arial" w:hAnsi="Arial" w:cs="Arial"/>
                <w:sz w:val="20"/>
                <w:szCs w:val="20"/>
              </w:rPr>
              <w:t>Primary Vendor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Primary Vendor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9F96BD5" w14:textId="77777777" w:rsidR="00FB577E" w:rsidRDefault="00C26483">
            <w:pPr>
              <w:rPr>
                <w:rFonts w:ascii="Arial" w:hAnsi="Arial" w:cs="Arial"/>
                <w:sz w:val="20"/>
                <w:szCs w:val="20"/>
              </w:rPr>
            </w:pPr>
            <w:r>
              <w:rPr>
                <w:rFonts w:ascii="Arial" w:hAnsi="Arial" w:cs="Arial"/>
                <w:sz w:val="20"/>
                <w:szCs w:val="20"/>
              </w:rPr>
              <w:t>If there is more than one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the same tax ID but different location codes, use this field to indicate the Primary Vendor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Primary Vendor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that should get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020CF73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EA9DBAA" w14:textId="77777777" w:rsidR="00FB577E" w:rsidRDefault="00C26483">
            <w:pPr>
              <w:rPr>
                <w:rFonts w:ascii="Arial" w:hAnsi="Arial" w:cs="Arial"/>
                <w:sz w:val="20"/>
                <w:szCs w:val="20"/>
              </w:rPr>
            </w:pPr>
            <w:r>
              <w:rPr>
                <w:rFonts w:ascii="Arial" w:hAnsi="Arial" w:cs="Arial"/>
                <w:sz w:val="20"/>
                <w:szCs w:val="20"/>
              </w:rPr>
              <w:t>Name Control</w:t>
            </w:r>
          </w:p>
        </w:tc>
        <w:tc>
          <w:tcPr>
            <w:tcW w:w="7650" w:type="dxa"/>
            <w:tcBorders>
              <w:top w:val="single" w:sz="4" w:space="0" w:color="auto"/>
              <w:left w:val="single" w:sz="4" w:space="0" w:color="auto"/>
              <w:bottom w:val="single" w:sz="4" w:space="0" w:color="auto"/>
              <w:right w:val="single" w:sz="4" w:space="0" w:color="auto"/>
            </w:tcBorders>
            <w:hideMark/>
          </w:tcPr>
          <w:p w14:paraId="755CBEB4" w14:textId="77777777" w:rsidR="00FB577E" w:rsidRDefault="00C26483">
            <w:pPr>
              <w:rPr>
                <w:rFonts w:ascii="Arial" w:hAnsi="Arial" w:cs="Arial"/>
                <w:sz w:val="20"/>
                <w:szCs w:val="20"/>
              </w:rPr>
            </w:pPr>
            <w:r>
              <w:rPr>
                <w:rFonts w:ascii="Arial" w:hAnsi="Arial" w:cs="Arial"/>
                <w:sz w:val="20"/>
                <w:szCs w:val="20"/>
              </w:rPr>
              <w:t>Filing Electronically: The name control should be the first four significant letters of the name excluding spaces and titles such as Mr. and Dr.</w:t>
            </w:r>
          </w:p>
        </w:tc>
      </w:tr>
      <w:tr w:rsidR="00FB577E" w14:paraId="4F4863C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6744A73" w14:textId="77777777" w:rsidR="00FB577E" w:rsidRDefault="00C26483">
            <w:pPr>
              <w:rPr>
                <w:rFonts w:ascii="Arial" w:hAnsi="Arial" w:cs="Arial"/>
                <w:sz w:val="20"/>
                <w:szCs w:val="20"/>
              </w:rPr>
            </w:pPr>
            <w:r>
              <w:rPr>
                <w:rFonts w:ascii="Arial" w:hAnsi="Arial" w:cs="Arial"/>
                <w:sz w:val="20"/>
                <w:szCs w:val="20"/>
              </w:rPr>
              <w:t>2nd TIN Notice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TIN Notice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658FF55" w14:textId="77777777" w:rsidR="00FB577E" w:rsidRDefault="00C26483">
            <w:pPr>
              <w:rPr>
                <w:rFonts w:ascii="Arial" w:hAnsi="Arial" w:cs="Arial"/>
                <w:sz w:val="20"/>
                <w:szCs w:val="20"/>
              </w:rPr>
            </w:pPr>
            <w:r>
              <w:rPr>
                <w:rFonts w:ascii="Arial" w:hAnsi="Arial" w:cs="Arial"/>
                <w:sz w:val="20"/>
                <w:szCs w:val="20"/>
              </w:rPr>
              <w:t>A check indicates that you have received two notices within three years stating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tax ID is incorrect.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program will also check this box on the form so the IRS will not send any further notices regarding this vendor.</w:t>
            </w:r>
          </w:p>
        </w:tc>
      </w:tr>
      <w:tr w:rsidR="00FB577E" w14:paraId="3C91DDF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727B0F7" w14:textId="77777777" w:rsidR="00FB577E" w:rsidRDefault="00C26483">
            <w:pPr>
              <w:rPr>
                <w:rFonts w:ascii="Arial" w:hAnsi="Arial" w:cs="Arial"/>
                <w:sz w:val="20"/>
                <w:szCs w:val="20"/>
              </w:rPr>
            </w:pPr>
            <w:r>
              <w:rPr>
                <w:rFonts w:ascii="Arial" w:hAnsi="Arial" w:cs="Arial"/>
                <w:sz w:val="20"/>
                <w:szCs w:val="20"/>
              </w:rPr>
              <w:t>Special Data</w:t>
            </w:r>
          </w:p>
        </w:tc>
        <w:tc>
          <w:tcPr>
            <w:tcW w:w="7650" w:type="dxa"/>
            <w:tcBorders>
              <w:top w:val="single" w:sz="4" w:space="0" w:color="auto"/>
              <w:left w:val="single" w:sz="4" w:space="0" w:color="auto"/>
              <w:bottom w:val="single" w:sz="4" w:space="0" w:color="auto"/>
              <w:right w:val="single" w:sz="4" w:space="0" w:color="auto"/>
            </w:tcBorders>
            <w:hideMark/>
          </w:tcPr>
          <w:p w14:paraId="38BCC301" w14:textId="77777777" w:rsidR="00FB577E" w:rsidRDefault="00C26483">
            <w:pPr>
              <w:rPr>
                <w:rFonts w:ascii="Arial" w:hAnsi="Arial" w:cs="Arial"/>
                <w:sz w:val="20"/>
                <w:szCs w:val="20"/>
              </w:rPr>
            </w:pPr>
            <w:r>
              <w:rPr>
                <w:rFonts w:ascii="Arial" w:hAnsi="Arial" w:cs="Arial"/>
                <w:sz w:val="20"/>
                <w:szCs w:val="20"/>
              </w:rPr>
              <w:t>Filing Electronically: This field may be used to enter special data to be included when using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Combined Federal/State Filing program.</w:t>
            </w:r>
          </w:p>
        </w:tc>
      </w:tr>
      <w:tr w:rsidR="00FB577E" w14:paraId="6DD741D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2FC6BE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Year</w:t>
            </w:r>
          </w:p>
        </w:tc>
        <w:tc>
          <w:tcPr>
            <w:tcW w:w="7650" w:type="dxa"/>
            <w:tcBorders>
              <w:top w:val="single" w:sz="4" w:space="0" w:color="auto"/>
              <w:left w:val="single" w:sz="4" w:space="0" w:color="auto"/>
              <w:bottom w:val="single" w:sz="4" w:space="0" w:color="auto"/>
              <w:right w:val="single" w:sz="4" w:space="0" w:color="auto"/>
            </w:tcBorders>
            <w:hideMark/>
          </w:tcPr>
          <w:p w14:paraId="68C522DC" w14:textId="77777777" w:rsidR="00FB577E" w:rsidRDefault="00C26483">
            <w:pPr>
              <w:rPr>
                <w:rFonts w:ascii="Arial" w:hAnsi="Arial" w:cs="Arial"/>
                <w:sz w:val="20"/>
                <w:szCs w:val="20"/>
              </w:rPr>
            </w:pPr>
            <w:r>
              <w:rPr>
                <w:rFonts w:ascii="Arial" w:hAnsi="Arial" w:cs="Arial"/>
                <w:sz w:val="20"/>
                <w:szCs w:val="20"/>
              </w:rPr>
              <w:t>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Accumulation program will enter the year to be reported.</w:t>
            </w:r>
          </w:p>
        </w:tc>
      </w:tr>
      <w:tr w:rsidR="00FB577E" w14:paraId="30FBA03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606A35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Other</w:t>
            </w:r>
          </w:p>
          <w:p w14:paraId="77B5E5C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Legal</w:t>
            </w:r>
          </w:p>
          <w:p w14:paraId="183DBA2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Med</w:t>
            </w:r>
          </w:p>
          <w:p w14:paraId="131BF597" w14:textId="77777777" w:rsidR="00FB577E" w:rsidRDefault="00C26483">
            <w:pPr>
              <w:jc w:val="left"/>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Misc</w:t>
            </w:r>
          </w:p>
        </w:tc>
        <w:tc>
          <w:tcPr>
            <w:tcW w:w="7650" w:type="dxa"/>
            <w:tcBorders>
              <w:top w:val="single" w:sz="4" w:space="0" w:color="auto"/>
              <w:left w:val="single" w:sz="4" w:space="0" w:color="auto"/>
              <w:bottom w:val="single" w:sz="4" w:space="0" w:color="auto"/>
              <w:right w:val="single" w:sz="4" w:space="0" w:color="auto"/>
            </w:tcBorders>
            <w:hideMark/>
          </w:tcPr>
          <w:p w14:paraId="32A95FE6" w14:textId="77777777" w:rsidR="00FB577E" w:rsidRDefault="00C26483">
            <w:pPr>
              <w:spacing w:after="200"/>
              <w:rPr>
                <w:rFonts w:ascii="Arial" w:hAnsi="Arial" w:cs="Arial"/>
                <w:sz w:val="20"/>
                <w:szCs w:val="20"/>
              </w:rPr>
            </w:pPr>
            <w:r>
              <w:rPr>
                <w:rFonts w:ascii="Arial" w:hAnsi="Arial" w:cs="Arial"/>
                <w:sz w:val="20"/>
                <w:szCs w:val="20"/>
              </w:rPr>
              <w:t>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Accumulation program will update the 1099 Other (Income), Legal, Medical and Misc (Non-employee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Comp) fields with the payments for pay codes that have 3, C, 6, or 7 as the 1099 Type value.</w:t>
            </w:r>
          </w:p>
          <w:p w14:paraId="26D0BD51" w14:textId="77777777" w:rsidR="00FB577E" w:rsidRDefault="00C26483">
            <w:pPr>
              <w:rPr>
                <w:rFonts w:ascii="Arial" w:hAnsi="Arial" w:cs="Arial"/>
                <w:sz w:val="20"/>
                <w:szCs w:val="20"/>
              </w:rPr>
            </w:pPr>
            <w:r>
              <w:rPr>
                <w:rFonts w:ascii="Arial" w:hAnsi="Arial" w:cs="Arial"/>
                <w:sz w:val="20"/>
                <w:szCs w:val="20"/>
              </w:rPr>
              <w:t>Refer to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Information below to find out which record gets updated when there is more than one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the same tax ID. </w:t>
            </w:r>
          </w:p>
        </w:tc>
      </w:tr>
      <w:tr w:rsidR="00FB577E" w14:paraId="13E33A8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03D7ADA" w14:textId="77777777" w:rsidR="00FB577E" w:rsidRDefault="00C26483">
            <w:pPr>
              <w:rPr>
                <w:rFonts w:ascii="Arial" w:hAnsi="Arial" w:cs="Arial"/>
                <w:sz w:val="20"/>
                <w:szCs w:val="20"/>
              </w:rPr>
            </w:pPr>
            <w:r>
              <w:rPr>
                <w:rFonts w:ascii="Arial" w:hAnsi="Arial" w:cs="Arial"/>
                <w:sz w:val="20"/>
                <w:szCs w:val="20"/>
              </w:rPr>
              <w:t>Service Zip</w:t>
            </w:r>
          </w:p>
        </w:tc>
        <w:tc>
          <w:tcPr>
            <w:tcW w:w="7650" w:type="dxa"/>
            <w:tcBorders>
              <w:top w:val="single" w:sz="4" w:space="0" w:color="auto"/>
              <w:left w:val="single" w:sz="4" w:space="0" w:color="auto"/>
              <w:bottom w:val="single" w:sz="4" w:space="0" w:color="auto"/>
              <w:right w:val="single" w:sz="4" w:space="0" w:color="auto"/>
            </w:tcBorders>
            <w:hideMark/>
          </w:tcPr>
          <w:p w14:paraId="119ECB20" w14:textId="77777777" w:rsidR="00FB577E" w:rsidRDefault="00C26483">
            <w:pPr>
              <w:rPr>
                <w:rFonts w:ascii="Arial" w:hAnsi="Arial" w:cs="Arial"/>
                <w:sz w:val="20"/>
                <w:szCs w:val="20"/>
              </w:rPr>
            </w:pPr>
            <w:r>
              <w:rPr>
                <w:rFonts w:ascii="Arial" w:hAnsi="Arial" w:cs="Arial"/>
                <w:sz w:val="20"/>
                <w:szCs w:val="20"/>
              </w:rPr>
              <w:t>The zip code where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provides service.</w:t>
            </w:r>
          </w:p>
        </w:tc>
      </w:tr>
      <w:tr w:rsidR="00FB577E" w14:paraId="0B40B86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F484354" w14:textId="77777777" w:rsidR="00FB577E" w:rsidRDefault="00C26483">
            <w:pPr>
              <w:rPr>
                <w:rFonts w:ascii="Arial" w:hAnsi="Arial" w:cs="Arial"/>
                <w:sz w:val="20"/>
                <w:szCs w:val="20"/>
              </w:rPr>
            </w:pPr>
            <w:r>
              <w:rPr>
                <w:rFonts w:ascii="Arial" w:hAnsi="Arial" w:cs="Arial"/>
                <w:sz w:val="20"/>
                <w:szCs w:val="20"/>
              </w:rPr>
              <w:t>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Info</w:t>
            </w:r>
          </w:p>
        </w:tc>
        <w:tc>
          <w:tcPr>
            <w:tcW w:w="7650" w:type="dxa"/>
            <w:tcBorders>
              <w:top w:val="single" w:sz="4" w:space="0" w:color="auto"/>
              <w:left w:val="single" w:sz="4" w:space="0" w:color="auto"/>
              <w:bottom w:val="single" w:sz="4" w:space="0" w:color="auto"/>
              <w:right w:val="single" w:sz="4" w:space="0" w:color="auto"/>
            </w:tcBorders>
            <w:hideMark/>
          </w:tcPr>
          <w:p w14:paraId="624BA689" w14:textId="77777777" w:rsidR="00FB577E" w:rsidRDefault="00C26483">
            <w:pPr>
              <w:rPr>
                <w:rFonts w:ascii="Arial" w:hAnsi="Arial" w:cs="Arial"/>
                <w:sz w:val="20"/>
                <w:szCs w:val="20"/>
              </w:rPr>
            </w:pPr>
            <w:r>
              <w:rPr>
                <w:rFonts w:ascii="Arial" w:hAnsi="Arial" w:cs="Arial"/>
                <w:sz w:val="20"/>
                <w:szCs w:val="20"/>
              </w:rPr>
              <w:t>Press the Ellipsis button for a list of valid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providers. Selecting a code will automatically display the description and the range of dates when valid. Up to four may be used when making payments to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 The program will check to see if there is an HMO/PPO that covers the From Date in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record. If so, the program will use the alternate rate table for the HMO/PPO when reviewing the billed items.</w:t>
            </w:r>
          </w:p>
        </w:tc>
      </w:tr>
      <w:tr w:rsidR="00FB577E" w14:paraId="2717315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CEE1636" w14:textId="77777777" w:rsidR="00FB577E" w:rsidRDefault="00C26483">
            <w:pPr>
              <w:jc w:val="left"/>
              <w:rPr>
                <w:rFonts w:ascii="Arial" w:hAnsi="Arial" w:cs="Arial"/>
                <w:sz w:val="20"/>
                <w:szCs w:val="20"/>
              </w:rPr>
            </w:pPr>
            <w:r>
              <w:rPr>
                <w:rFonts w:ascii="Arial" w:hAnsi="Arial" w:cs="Arial"/>
                <w:sz w:val="20"/>
                <w:szCs w:val="20"/>
              </w:rPr>
              <w:t>Facility</w:t>
            </w:r>
          </w:p>
        </w:tc>
        <w:tc>
          <w:tcPr>
            <w:tcW w:w="7650" w:type="dxa"/>
            <w:tcBorders>
              <w:top w:val="single" w:sz="4" w:space="0" w:color="auto"/>
              <w:left w:val="single" w:sz="4" w:space="0" w:color="auto"/>
              <w:bottom w:val="single" w:sz="4" w:space="0" w:color="auto"/>
              <w:right w:val="single" w:sz="4" w:space="0" w:color="auto"/>
            </w:tcBorders>
            <w:hideMark/>
          </w:tcPr>
          <w:p w14:paraId="64D6FF90" w14:textId="77777777" w:rsidR="00FB577E" w:rsidRDefault="00C26483">
            <w:pPr>
              <w:rPr>
                <w:rFonts w:ascii="Arial" w:hAnsi="Arial" w:cs="Arial"/>
                <w:sz w:val="20"/>
                <w:szCs w:val="20"/>
              </w:rPr>
            </w:pPr>
            <w:r>
              <w:rPr>
                <w:rFonts w:ascii="Arial" w:hAnsi="Arial" w:cs="Arial"/>
                <w:sz w:val="20"/>
                <w:szCs w:val="20"/>
              </w:rPr>
              <w:t>The type of facility when it affects the repricing of medical bills.</w:t>
            </w:r>
          </w:p>
        </w:tc>
      </w:tr>
      <w:tr w:rsidR="00FB577E" w14:paraId="205AC08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FCDDF3B" w14:textId="77777777" w:rsidR="00FB577E" w:rsidRDefault="00C26483">
            <w:pPr>
              <w:jc w:val="left"/>
              <w:rPr>
                <w:rFonts w:ascii="Arial" w:hAnsi="Arial" w:cs="Arial"/>
                <w:sz w:val="20"/>
                <w:szCs w:val="20"/>
              </w:rPr>
            </w:pPr>
            <w:r>
              <w:rPr>
                <w:rFonts w:ascii="Arial" w:hAnsi="Arial" w:cs="Arial"/>
                <w:sz w:val="20"/>
                <w:szCs w:val="20"/>
              </w:rPr>
              <w:t>Vendor Type</w:t>
            </w:r>
          </w:p>
        </w:tc>
        <w:tc>
          <w:tcPr>
            <w:tcW w:w="7650" w:type="dxa"/>
            <w:tcBorders>
              <w:top w:val="single" w:sz="4" w:space="0" w:color="auto"/>
              <w:left w:val="single" w:sz="4" w:space="0" w:color="auto"/>
              <w:bottom w:val="single" w:sz="4" w:space="0" w:color="auto"/>
              <w:right w:val="single" w:sz="4" w:space="0" w:color="auto"/>
            </w:tcBorders>
            <w:hideMark/>
          </w:tcPr>
          <w:p w14:paraId="57F9AC7B" w14:textId="77777777" w:rsidR="00FB577E" w:rsidRDefault="00C26483">
            <w:pPr>
              <w:rPr>
                <w:rFonts w:ascii="Arial" w:hAnsi="Arial" w:cs="Arial"/>
                <w:sz w:val="20"/>
                <w:szCs w:val="20"/>
              </w:rPr>
            </w:pPr>
            <w:r>
              <w:rPr>
                <w:rFonts w:ascii="Arial" w:hAnsi="Arial" w:cs="Arial"/>
                <w:sz w:val="20"/>
                <w:szCs w:val="20"/>
              </w:rPr>
              <w:t>The type of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to use for DOH</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DOH</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filing purposes.</w:t>
            </w:r>
          </w:p>
        </w:tc>
      </w:tr>
      <w:tr w:rsidR="00FB577E" w14:paraId="7521277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499C134" w14:textId="77777777" w:rsidR="00FB577E" w:rsidRDefault="00C26483">
            <w:pPr>
              <w:jc w:val="left"/>
              <w:rPr>
                <w:rFonts w:ascii="Arial" w:hAnsi="Arial" w:cs="Arial"/>
                <w:sz w:val="20"/>
                <w:szCs w:val="20"/>
              </w:rPr>
            </w:pPr>
            <w:r>
              <w:rPr>
                <w:rFonts w:ascii="Arial" w:hAnsi="Arial" w:cs="Arial"/>
                <w:sz w:val="20"/>
                <w:szCs w:val="20"/>
              </w:rPr>
              <w:t>PPS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PPS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Exempt</w:t>
            </w:r>
          </w:p>
        </w:tc>
        <w:tc>
          <w:tcPr>
            <w:tcW w:w="7650" w:type="dxa"/>
            <w:tcBorders>
              <w:top w:val="single" w:sz="4" w:space="0" w:color="auto"/>
              <w:left w:val="single" w:sz="4" w:space="0" w:color="auto"/>
              <w:bottom w:val="single" w:sz="4" w:space="0" w:color="auto"/>
              <w:right w:val="single" w:sz="4" w:space="0" w:color="auto"/>
            </w:tcBorders>
            <w:hideMark/>
          </w:tcPr>
          <w:p w14:paraId="2995DBE2" w14:textId="77777777" w:rsidR="00FB577E" w:rsidRDefault="00C26483">
            <w:pPr>
              <w:rPr>
                <w:rFonts w:ascii="Arial" w:hAnsi="Arial" w:cs="Arial"/>
                <w:sz w:val="20"/>
                <w:szCs w:val="20"/>
              </w:rPr>
            </w:pPr>
            <w:r>
              <w:rPr>
                <w:rFonts w:ascii="Arial" w:hAnsi="Arial" w:cs="Arial"/>
                <w:sz w:val="20"/>
                <w:szCs w:val="20"/>
              </w:rPr>
              <w:t>Check this box if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exempt from PPS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PPS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7AB510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F4138B" w14:textId="77777777" w:rsidR="00FB577E" w:rsidRDefault="00C26483">
            <w:pPr>
              <w:rPr>
                <w:rFonts w:ascii="Arial" w:hAnsi="Arial" w:cs="Arial"/>
                <w:sz w:val="20"/>
                <w:szCs w:val="20"/>
              </w:rPr>
            </w:pPr>
            <w:r>
              <w:rPr>
                <w:rFonts w:ascii="Arial" w:hAnsi="Arial" w:cs="Arial"/>
                <w:sz w:val="20"/>
                <w:szCs w:val="20"/>
              </w:rPr>
              <w:t>Paid as Billed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Paid as Billed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59E732C" w14:textId="77777777" w:rsidR="00FB577E" w:rsidRDefault="00C26483">
            <w:pPr>
              <w:rPr>
                <w:rFonts w:ascii="Arial" w:hAnsi="Arial" w:cs="Arial"/>
                <w:sz w:val="20"/>
                <w:szCs w:val="20"/>
              </w:rPr>
            </w:pPr>
            <w:r>
              <w:rPr>
                <w:rFonts w:ascii="Arial" w:hAnsi="Arial" w:cs="Arial"/>
                <w:sz w:val="20"/>
                <w:szCs w:val="20"/>
              </w:rPr>
              <w:t>Check this box if medical bills should NOT be reduced for some reason (e.g.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under the Maryland Health Services Cost Review Commission).</w:t>
            </w:r>
          </w:p>
        </w:tc>
      </w:tr>
      <w:tr w:rsidR="00FB577E" w14:paraId="2C25138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F55AD42" w14:textId="77777777" w:rsidR="00FB577E" w:rsidRDefault="00C26483">
            <w:pPr>
              <w:jc w:val="left"/>
              <w:rPr>
                <w:rFonts w:ascii="Arial" w:hAnsi="Arial" w:cs="Arial"/>
                <w:sz w:val="20"/>
                <w:szCs w:val="20"/>
              </w:rPr>
            </w:pPr>
            <w:r>
              <w:rPr>
                <w:rFonts w:ascii="Arial" w:hAnsi="Arial" w:cs="Arial"/>
                <w:sz w:val="20"/>
                <w:szCs w:val="20"/>
              </w:rPr>
              <w:t>Notes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Notes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4E479E4" w14:textId="77777777" w:rsidR="00FB577E" w:rsidRDefault="00C26483">
            <w:pPr>
              <w:rPr>
                <w:rFonts w:ascii="Arial" w:hAnsi="Arial" w:cs="Arial"/>
                <w:sz w:val="20"/>
                <w:szCs w:val="20"/>
              </w:rPr>
            </w:pPr>
            <w:r>
              <w:rPr>
                <w:rFonts w:ascii="Arial" w:hAnsi="Arial" w:cs="Arial"/>
                <w:sz w:val="20"/>
                <w:szCs w:val="20"/>
              </w:rPr>
              <w:t>Any notes regarding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bl>
    <w:p w14:paraId="256A9A2D" w14:textId="77777777" w:rsidR="00FB577E" w:rsidRDefault="00C26483">
      <w:pPr>
        <w:pStyle w:val="Heading2"/>
      </w:pPr>
      <w:bookmarkStart w:id="47" w:name="_Toc17795786"/>
      <w:r>
        <w:t>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Reporting</w:t>
      </w:r>
      <w:bookmarkEnd w:id="47"/>
    </w:p>
    <w:p w14:paraId="05A9876B" w14:textId="77777777" w:rsidR="00FB577E" w:rsidRDefault="00C26483">
      <w:pPr>
        <w:spacing w:after="200"/>
      </w:pPr>
      <w:r>
        <w:t>A medical clinic with several offices may use one tax ID and a unique location code for each office. When the 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Accumulation program is launched with the Combine Vendor</w:t>
      </w:r>
      <w:r>
        <w:fldChar w:fldCharType="begin"/>
      </w:r>
      <w:r>
        <w:instrText xml:space="preserve"> XE "Combine Vendor" </w:instrText>
      </w:r>
      <w:r>
        <w:fldChar w:fldCharType="end"/>
      </w:r>
      <w:r>
        <w:t xml:space="preserve"> option, the first record for the vendor</w:t>
      </w:r>
      <w:r>
        <w:fldChar w:fldCharType="begin"/>
      </w:r>
      <w:r>
        <w:instrText xml:space="preserve"> XE "vendor" </w:instrText>
      </w:r>
      <w:r>
        <w:fldChar w:fldCharType="end"/>
      </w:r>
      <w:r>
        <w:t xml:space="preserve"> is normally used by default. In this example, the one with the blank Location would be considered the primary vendor to receive the 1099. (When sorted, numbers come before letters.)</w:t>
      </w:r>
    </w:p>
    <w:tbl>
      <w:tblPr>
        <w:tblStyle w:val="TableGrid"/>
        <w:tblW w:w="0" w:type="auto"/>
        <w:tblInd w:w="198" w:type="dxa"/>
        <w:tblLook w:val="04A0" w:firstRow="1" w:lastRow="0" w:firstColumn="1" w:lastColumn="0" w:noHBand="0" w:noVBand="1"/>
      </w:tblPr>
      <w:tblGrid>
        <w:gridCol w:w="1530"/>
        <w:gridCol w:w="1260"/>
        <w:gridCol w:w="810"/>
      </w:tblGrid>
      <w:tr w:rsidR="00FB577E" w14:paraId="5F184F3B" w14:textId="77777777">
        <w:trPr>
          <w:tblHeader/>
        </w:trPr>
        <w:tc>
          <w:tcPr>
            <w:tcW w:w="15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3BCC9E5" w14:textId="77777777" w:rsidR="00FB577E" w:rsidRDefault="00C26483">
            <w:pPr>
              <w:spacing w:before="120" w:after="120"/>
              <w:rPr>
                <w:rFonts w:cstheme="minorBidi"/>
                <w:b/>
                <w:color w:val="FFFFFF" w:themeColor="background1"/>
              </w:rPr>
            </w:pPr>
            <w:r>
              <w:rPr>
                <w:rFonts w:cstheme="minorBidi"/>
                <w:b/>
                <w:color w:val="FFFFFF" w:themeColor="background1"/>
              </w:rPr>
              <w:t>Tax ID</w:t>
            </w:r>
            <w:r>
              <w:rPr>
                <w:b/>
                <w:color w:val="FFFFFF" w:themeColor="background1"/>
              </w:rPr>
              <w:fldChar w:fldCharType="begin"/>
            </w:r>
            <w:r>
              <w:rPr>
                <w:rFonts w:cstheme="minorBidi"/>
              </w:rPr>
              <w:instrText xml:space="preserve"> XE "</w:instrText>
            </w:r>
            <w:r>
              <w:rPr>
                <w:rFonts w:ascii="Arial" w:hAnsi="Arial" w:cs="Arial"/>
                <w:sz w:val="20"/>
                <w:szCs w:val="20"/>
              </w:rPr>
              <w:instrText>Tax ID</w:instrText>
            </w:r>
            <w:r>
              <w:rPr>
                <w:rFonts w:cstheme="minorBidi"/>
              </w:rPr>
              <w:instrText xml:space="preserve">" </w:instrText>
            </w:r>
            <w:r>
              <w:rPr>
                <w:b/>
                <w:color w:val="FFFFFF" w:themeColor="background1"/>
              </w:rPr>
              <w:fldChar w:fldCharType="end"/>
            </w:r>
          </w:p>
        </w:tc>
        <w:tc>
          <w:tcPr>
            <w:tcW w:w="12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C9A2E9C" w14:textId="77777777" w:rsidR="00FB577E" w:rsidRDefault="00C26483">
            <w:pPr>
              <w:spacing w:before="120" w:after="120"/>
              <w:rPr>
                <w:rFonts w:cstheme="minorBidi"/>
                <w:b/>
                <w:color w:val="FFFFFF" w:themeColor="background1"/>
              </w:rPr>
            </w:pPr>
            <w:r>
              <w:rPr>
                <w:rFonts w:cstheme="minorBidi"/>
                <w:b/>
                <w:color w:val="FFFFFF" w:themeColor="background1"/>
              </w:rPr>
              <w:t>Location</w:t>
            </w:r>
          </w:p>
        </w:tc>
        <w:tc>
          <w:tcPr>
            <w:tcW w:w="8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1FAD70A" w14:textId="77777777" w:rsidR="00FB577E" w:rsidRDefault="00C26483">
            <w:pPr>
              <w:spacing w:before="120" w:after="120"/>
              <w:rPr>
                <w:rFonts w:cstheme="minorBidi"/>
                <w:b/>
                <w:color w:val="FFFFFF" w:themeColor="background1"/>
              </w:rPr>
            </w:pPr>
            <w:r>
              <w:rPr>
                <w:rFonts w:cstheme="minorBidi"/>
                <w:b/>
                <w:color w:val="FFFFFF" w:themeColor="background1"/>
              </w:rPr>
              <w:t>1099</w:t>
            </w:r>
            <w:r>
              <w:rPr>
                <w:b/>
                <w:color w:val="FFFFFF" w:themeColor="background1"/>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b/>
                <w:color w:val="FFFFFF" w:themeColor="background1"/>
              </w:rPr>
              <w:fldChar w:fldCharType="end"/>
            </w:r>
          </w:p>
        </w:tc>
      </w:tr>
      <w:tr w:rsidR="00FB577E" w14:paraId="5F85F617" w14:textId="77777777">
        <w:trPr>
          <w:cantSplit/>
        </w:trPr>
        <w:tc>
          <w:tcPr>
            <w:tcW w:w="1530" w:type="dxa"/>
            <w:tcBorders>
              <w:top w:val="single" w:sz="4" w:space="0" w:color="auto"/>
              <w:left w:val="single" w:sz="4" w:space="0" w:color="auto"/>
              <w:bottom w:val="single" w:sz="4" w:space="0" w:color="auto"/>
              <w:right w:val="single" w:sz="4" w:space="0" w:color="auto"/>
            </w:tcBorders>
            <w:hideMark/>
          </w:tcPr>
          <w:p w14:paraId="42A477E7" w14:textId="77777777" w:rsidR="00FB577E" w:rsidRDefault="00C26483">
            <w:pPr>
              <w:rPr>
                <w:rFonts w:ascii="Arial" w:hAnsi="Arial" w:cs="Arial"/>
                <w:sz w:val="20"/>
                <w:szCs w:val="20"/>
              </w:rPr>
            </w:pPr>
            <w:r>
              <w:rPr>
                <w:rFonts w:cstheme="minorBidi"/>
              </w:rPr>
              <w:t>94-1234567</w:t>
            </w:r>
          </w:p>
        </w:tc>
        <w:tc>
          <w:tcPr>
            <w:tcW w:w="1260" w:type="dxa"/>
            <w:tcBorders>
              <w:top w:val="single" w:sz="4" w:space="0" w:color="auto"/>
              <w:left w:val="single" w:sz="4" w:space="0" w:color="auto"/>
              <w:bottom w:val="single" w:sz="4" w:space="0" w:color="auto"/>
              <w:right w:val="single" w:sz="4" w:space="0" w:color="auto"/>
            </w:tcBorders>
          </w:tcPr>
          <w:p w14:paraId="3A98C138" w14:textId="77777777" w:rsidR="00FB577E" w:rsidRDefault="00FB577E">
            <w:pPr>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14:paraId="11395531" w14:textId="77777777" w:rsidR="00FB577E" w:rsidRDefault="00C26483">
            <w:pPr>
              <w:rPr>
                <w:rFonts w:ascii="Arial" w:hAnsi="Arial" w:cs="Arial"/>
                <w:sz w:val="20"/>
                <w:szCs w:val="20"/>
              </w:rPr>
            </w:pPr>
            <w:r>
              <w:rPr>
                <w:rFonts w:ascii="Arial" w:hAnsi="Arial" w:cs="Arial"/>
                <w:sz w:val="20"/>
                <w:szCs w:val="20"/>
              </w:rPr>
              <w:t>YES</w:t>
            </w:r>
          </w:p>
        </w:tc>
      </w:tr>
      <w:tr w:rsidR="00FB577E" w14:paraId="3768FB00" w14:textId="77777777">
        <w:trPr>
          <w:cantSplit/>
        </w:trPr>
        <w:tc>
          <w:tcPr>
            <w:tcW w:w="1530" w:type="dxa"/>
            <w:tcBorders>
              <w:top w:val="single" w:sz="4" w:space="0" w:color="auto"/>
              <w:left w:val="single" w:sz="4" w:space="0" w:color="auto"/>
              <w:bottom w:val="single" w:sz="4" w:space="0" w:color="auto"/>
              <w:right w:val="single" w:sz="4" w:space="0" w:color="auto"/>
            </w:tcBorders>
            <w:hideMark/>
          </w:tcPr>
          <w:p w14:paraId="313EC086" w14:textId="77777777" w:rsidR="00FB577E" w:rsidRDefault="00C26483">
            <w:pPr>
              <w:rPr>
                <w:rFonts w:ascii="Arial" w:hAnsi="Arial" w:cs="Arial"/>
                <w:sz w:val="20"/>
                <w:szCs w:val="20"/>
              </w:rPr>
            </w:pPr>
            <w:r>
              <w:rPr>
                <w:rFonts w:cstheme="minorBidi"/>
              </w:rPr>
              <w:t>94-1234567</w:t>
            </w:r>
          </w:p>
        </w:tc>
        <w:tc>
          <w:tcPr>
            <w:tcW w:w="1260" w:type="dxa"/>
            <w:tcBorders>
              <w:top w:val="single" w:sz="4" w:space="0" w:color="auto"/>
              <w:left w:val="single" w:sz="4" w:space="0" w:color="auto"/>
              <w:bottom w:val="single" w:sz="4" w:space="0" w:color="auto"/>
              <w:right w:val="single" w:sz="4" w:space="0" w:color="auto"/>
            </w:tcBorders>
            <w:hideMark/>
          </w:tcPr>
          <w:p w14:paraId="4F6CAB4C" w14:textId="77777777" w:rsidR="00FB577E" w:rsidRDefault="00C26483">
            <w:pPr>
              <w:rPr>
                <w:rFonts w:ascii="Arial" w:hAnsi="Arial" w:cs="Arial"/>
                <w:sz w:val="20"/>
                <w:szCs w:val="20"/>
              </w:rPr>
            </w:pPr>
            <w:r>
              <w:rPr>
                <w:rFonts w:ascii="Arial" w:hAnsi="Arial" w:cs="Arial"/>
                <w:sz w:val="20"/>
                <w:szCs w:val="20"/>
              </w:rPr>
              <w:t>110A</w:t>
            </w:r>
          </w:p>
        </w:tc>
        <w:tc>
          <w:tcPr>
            <w:tcW w:w="810" w:type="dxa"/>
            <w:tcBorders>
              <w:top w:val="single" w:sz="4" w:space="0" w:color="auto"/>
              <w:left w:val="single" w:sz="4" w:space="0" w:color="auto"/>
              <w:bottom w:val="single" w:sz="4" w:space="0" w:color="auto"/>
              <w:right w:val="single" w:sz="4" w:space="0" w:color="auto"/>
            </w:tcBorders>
            <w:hideMark/>
          </w:tcPr>
          <w:p w14:paraId="16F45B8D" w14:textId="77777777" w:rsidR="00FB577E" w:rsidRDefault="00C26483">
            <w:pPr>
              <w:rPr>
                <w:rFonts w:ascii="Arial" w:hAnsi="Arial" w:cs="Arial"/>
                <w:sz w:val="20"/>
                <w:szCs w:val="20"/>
              </w:rPr>
            </w:pPr>
            <w:r>
              <w:rPr>
                <w:rFonts w:ascii="Arial" w:hAnsi="Arial" w:cs="Arial"/>
                <w:sz w:val="20"/>
                <w:szCs w:val="20"/>
              </w:rPr>
              <w:t>NO</w:t>
            </w:r>
          </w:p>
        </w:tc>
      </w:tr>
      <w:tr w:rsidR="00FB577E" w14:paraId="35D8DC98" w14:textId="77777777">
        <w:trPr>
          <w:cantSplit/>
        </w:trPr>
        <w:tc>
          <w:tcPr>
            <w:tcW w:w="1530" w:type="dxa"/>
            <w:tcBorders>
              <w:top w:val="single" w:sz="4" w:space="0" w:color="auto"/>
              <w:left w:val="single" w:sz="4" w:space="0" w:color="auto"/>
              <w:bottom w:val="single" w:sz="4" w:space="0" w:color="auto"/>
              <w:right w:val="single" w:sz="4" w:space="0" w:color="auto"/>
            </w:tcBorders>
            <w:hideMark/>
          </w:tcPr>
          <w:p w14:paraId="5172137A" w14:textId="77777777" w:rsidR="00FB577E" w:rsidRDefault="00C26483">
            <w:pPr>
              <w:rPr>
                <w:rFonts w:ascii="Arial" w:hAnsi="Arial" w:cs="Arial"/>
                <w:sz w:val="20"/>
                <w:szCs w:val="20"/>
              </w:rPr>
            </w:pPr>
            <w:r>
              <w:rPr>
                <w:rFonts w:cstheme="minorBidi"/>
              </w:rPr>
              <w:t>94-1234567</w:t>
            </w:r>
          </w:p>
        </w:tc>
        <w:tc>
          <w:tcPr>
            <w:tcW w:w="1260" w:type="dxa"/>
            <w:tcBorders>
              <w:top w:val="single" w:sz="4" w:space="0" w:color="auto"/>
              <w:left w:val="single" w:sz="4" w:space="0" w:color="auto"/>
              <w:bottom w:val="single" w:sz="4" w:space="0" w:color="auto"/>
              <w:right w:val="single" w:sz="4" w:space="0" w:color="auto"/>
            </w:tcBorders>
            <w:hideMark/>
          </w:tcPr>
          <w:p w14:paraId="20621F6A" w14:textId="77777777" w:rsidR="00FB577E" w:rsidRDefault="00C26483">
            <w:pPr>
              <w:rPr>
                <w:rFonts w:ascii="Arial" w:hAnsi="Arial" w:cs="Arial"/>
                <w:sz w:val="20"/>
                <w:szCs w:val="20"/>
              </w:rPr>
            </w:pPr>
            <w:r>
              <w:rPr>
                <w:rFonts w:ascii="Arial" w:hAnsi="Arial" w:cs="Arial"/>
                <w:sz w:val="20"/>
                <w:szCs w:val="20"/>
              </w:rPr>
              <w:t>ABC</w:t>
            </w:r>
          </w:p>
        </w:tc>
        <w:tc>
          <w:tcPr>
            <w:tcW w:w="810" w:type="dxa"/>
            <w:tcBorders>
              <w:top w:val="single" w:sz="4" w:space="0" w:color="auto"/>
              <w:left w:val="single" w:sz="4" w:space="0" w:color="auto"/>
              <w:bottom w:val="single" w:sz="4" w:space="0" w:color="auto"/>
              <w:right w:val="single" w:sz="4" w:space="0" w:color="auto"/>
            </w:tcBorders>
            <w:hideMark/>
          </w:tcPr>
          <w:p w14:paraId="6F5BF527" w14:textId="77777777" w:rsidR="00FB577E" w:rsidRDefault="00C26483">
            <w:pPr>
              <w:rPr>
                <w:rFonts w:ascii="Arial" w:hAnsi="Arial" w:cs="Arial"/>
                <w:sz w:val="20"/>
                <w:szCs w:val="20"/>
              </w:rPr>
            </w:pPr>
            <w:r>
              <w:rPr>
                <w:rFonts w:ascii="Arial" w:hAnsi="Arial" w:cs="Arial"/>
                <w:sz w:val="20"/>
                <w:szCs w:val="20"/>
              </w:rPr>
              <w:t>NO</w:t>
            </w:r>
          </w:p>
        </w:tc>
      </w:tr>
    </w:tbl>
    <w:p w14:paraId="5B937DC5" w14:textId="77777777" w:rsidR="00FB577E" w:rsidRDefault="00C26483">
      <w:pPr>
        <w:spacing w:before="240" w:after="200"/>
      </w:pPr>
      <w:r>
        <w:t>If the primary vendor</w:t>
      </w:r>
      <w:r>
        <w:fldChar w:fldCharType="begin"/>
      </w:r>
      <w:r>
        <w:instrText xml:space="preserve"> XE "vendor" </w:instrText>
      </w:r>
      <w:r>
        <w:fldChar w:fldCharType="end"/>
      </w:r>
      <w:r>
        <w:t xml:space="preserve"> is not the first record, check the Primary Vendor</w:t>
      </w:r>
      <w:r>
        <w:fldChar w:fldCharType="begin"/>
      </w:r>
      <w:r>
        <w:instrText xml:space="preserve"> XE "</w:instrText>
      </w:r>
      <w:r>
        <w:rPr>
          <w:rFonts w:ascii="Arial" w:hAnsi="Arial" w:cs="Arial"/>
          <w:sz w:val="20"/>
          <w:szCs w:val="20"/>
        </w:rPr>
        <w:instrText>Primary Vendor</w:instrText>
      </w:r>
      <w:r>
        <w:instrText xml:space="preserve">" </w:instrText>
      </w:r>
      <w:r>
        <w:fldChar w:fldCharType="end"/>
      </w:r>
      <w:r>
        <w:t xml:space="preserve"> box so it will be updated by the 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Accumulation program. </w:t>
      </w:r>
    </w:p>
    <w:p w14:paraId="444CE481" w14:textId="77777777" w:rsidR="00FB577E" w:rsidRDefault="00C26483">
      <w:pPr>
        <w:pStyle w:val="Heading2"/>
      </w:pPr>
      <w:bookmarkStart w:id="48" w:name="_Toc17795787"/>
      <w:r>
        <w:t>Editing an Existing Record</w:t>
      </w:r>
      <w:bookmarkEnd w:id="48"/>
    </w:p>
    <w:p w14:paraId="54E6FEF4" w14:textId="77777777" w:rsidR="00FB577E" w:rsidRDefault="00C26483">
      <w:pPr>
        <w:spacing w:after="200"/>
      </w:pPr>
      <w:r>
        <w:t>The Vendor menu provides a number of standard options that will return pre-defined results lists based on the value of the Filter field on the Vendor record or some other criteria.</w:t>
      </w:r>
    </w:p>
    <w:p w14:paraId="3CCFCB87" w14:textId="77777777" w:rsidR="00FB577E" w:rsidRDefault="00C26483" w:rsidP="00C26483">
      <w:pPr>
        <w:pStyle w:val="ListParagraph"/>
        <w:numPr>
          <w:ilvl w:val="0"/>
          <w:numId w:val="5"/>
        </w:numPr>
        <w:spacing w:after="200"/>
      </w:pPr>
      <w:r>
        <w:t>Medical Providers (Vendors with a Filter = “P”)</w:t>
      </w:r>
    </w:p>
    <w:p w14:paraId="0ABFE1AC" w14:textId="77777777" w:rsidR="00FB577E" w:rsidRDefault="00C26483" w:rsidP="00C26483">
      <w:pPr>
        <w:pStyle w:val="ListParagraph"/>
        <w:numPr>
          <w:ilvl w:val="0"/>
          <w:numId w:val="5"/>
        </w:numPr>
        <w:spacing w:after="200"/>
      </w:pPr>
      <w:r>
        <w:t>Attorneys (Vendors with a Filter = “A”)</w:t>
      </w:r>
    </w:p>
    <w:p w14:paraId="7E413EF9" w14:textId="77777777" w:rsidR="00FB577E" w:rsidRDefault="00C26483" w:rsidP="00C26483">
      <w:pPr>
        <w:pStyle w:val="ListParagraph"/>
        <w:numPr>
          <w:ilvl w:val="0"/>
          <w:numId w:val="5"/>
        </w:numPr>
        <w:spacing w:after="200"/>
      </w:pPr>
      <w:r>
        <w:t>Pharmacies (Vendors with a Filter = “R”)</w:t>
      </w:r>
    </w:p>
    <w:p w14:paraId="2819DF34" w14:textId="77777777" w:rsidR="00FB577E" w:rsidRDefault="00C26483" w:rsidP="00C26483">
      <w:pPr>
        <w:pStyle w:val="ListParagraph"/>
        <w:numPr>
          <w:ilvl w:val="0"/>
          <w:numId w:val="5"/>
        </w:numPr>
        <w:spacing w:after="200"/>
      </w:pPr>
      <w:r>
        <w:t>Other Vendors (Vendors with a Filter = “O”)</w:t>
      </w:r>
    </w:p>
    <w:p w14:paraId="03949467" w14:textId="77777777" w:rsidR="00FB577E" w:rsidRDefault="00C26483" w:rsidP="00C26483">
      <w:pPr>
        <w:pStyle w:val="ListParagraph"/>
        <w:numPr>
          <w:ilvl w:val="0"/>
          <w:numId w:val="5"/>
        </w:numPr>
        <w:spacing w:after="200"/>
      </w:pPr>
      <w:r>
        <w:t>All Vendors (Vendors on claims where the current user is the adjuster)</w:t>
      </w:r>
    </w:p>
    <w:p w14:paraId="760DE3F8" w14:textId="50298EDB" w:rsidR="00FB577E" w:rsidRDefault="00C26483">
      <w:pPr>
        <w:spacing w:after="200"/>
      </w:pPr>
      <w:r>
        <w:t xml:space="preserve">Optionally, Selected Vendors can be used to locate the record you want to view and/or modify.  The Selected Vendors page displays a number of fields for input of search criteria that will be used to find matching records.  By </w:t>
      </w:r>
      <w:r w:rsidR="000C6F33">
        <w:t>default,</w:t>
      </w:r>
      <w:r>
        <w:t xml:space="preserve"> the system looks for active vendors.  If you need inactive vendors, change the active filter in the list to “NO”.</w:t>
      </w:r>
    </w:p>
    <w:p w14:paraId="0DEF95E9" w14:textId="77777777" w:rsidR="00FB577E" w:rsidRDefault="00C26483">
      <w:pPr>
        <w:spacing w:after="200"/>
      </w:pPr>
      <w:r>
        <w:t>Note that the following example uses the standard result list. The one on your system may be different.  The search and filter features on the results list page can be used to further narrow down the results.</w:t>
      </w:r>
    </w:p>
    <w:p w14:paraId="3B56C604" w14:textId="3E08EC5B" w:rsidR="00FB577E" w:rsidRDefault="0003303E">
      <w:pPr>
        <w:pStyle w:val="Caption"/>
        <w:jc w:val="center"/>
      </w:pPr>
      <w:bookmarkStart w:id="49" w:name="_Toc17795998"/>
      <w:r>
        <w:rPr>
          <w:noProof/>
        </w:rPr>
        <w:drawing>
          <wp:inline distT="0" distB="0" distL="0" distR="0" wp14:anchorId="77603F30" wp14:editId="4A02326B">
            <wp:extent cx="6400800" cy="3230245"/>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3</w:t>
        </w:r>
      </w:fldSimple>
      <w:r w:rsidR="00C26483">
        <w:noBreakHyphen/>
      </w:r>
      <w:fldSimple w:instr=" SEQ Figure \* ARABIC \s 1 ">
        <w:r w:rsidR="00C26483">
          <w:rPr>
            <w:noProof/>
          </w:rPr>
          <w:t>3</w:t>
        </w:r>
      </w:fldSimple>
      <w:r w:rsidR="00C26483">
        <w:t>: Vendor Result List</w:t>
      </w:r>
      <w:bookmarkEnd w:id="49"/>
    </w:p>
    <w:p w14:paraId="0AF74E0A" w14:textId="77777777" w:rsidR="00FB577E" w:rsidRDefault="00C26483">
      <w:pPr>
        <w:spacing w:after="200"/>
      </w:pPr>
      <w:r>
        <w:t>If the Tax ID</w:t>
      </w:r>
      <w:r>
        <w:fldChar w:fldCharType="begin"/>
      </w:r>
      <w:r>
        <w:instrText xml:space="preserve"> XE "</w:instrText>
      </w:r>
      <w:r>
        <w:rPr>
          <w:rFonts w:ascii="Arial" w:hAnsi="Arial" w:cs="Arial"/>
          <w:sz w:val="20"/>
          <w:szCs w:val="20"/>
        </w:rPr>
        <w:instrText>Tax ID</w:instrText>
      </w:r>
      <w:r>
        <w:instrText xml:space="preserve">" </w:instrText>
      </w:r>
      <w:r>
        <w:fldChar w:fldCharType="end"/>
      </w:r>
      <w:r>
        <w:t xml:space="preserve"> or Location is changed, every payment</w:t>
      </w:r>
      <w:r>
        <w:fldChar w:fldCharType="begin"/>
      </w:r>
      <w:r>
        <w:instrText xml:space="preserve"> XE "payment" </w:instrText>
      </w:r>
      <w:r>
        <w:fldChar w:fldCharType="end"/>
      </w:r>
      <w:r>
        <w:t xml:space="preserve"> made to the vendor</w:t>
      </w:r>
      <w:r>
        <w:fldChar w:fldCharType="begin"/>
      </w:r>
      <w:r>
        <w:instrText xml:space="preserve"> XE "vendor" </w:instrText>
      </w:r>
      <w:r>
        <w:fldChar w:fldCharType="end"/>
      </w:r>
      <w:r>
        <w:t xml:space="preserve"> will be updated for (1099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reporting purposes, even those that are still in batch.  Any batched payment will also be updated when the address is modified. In that case, the historical payments will not be changed. </w:t>
      </w:r>
    </w:p>
    <w:p w14:paraId="4C798D27" w14:textId="77777777" w:rsidR="00FB577E" w:rsidRDefault="00FB577E">
      <w:pPr>
        <w:jc w:val="left"/>
        <w:sectPr w:rsidR="00FB577E">
          <w:headerReference w:type="default" r:id="rId65"/>
          <w:headerReference w:type="first" r:id="rId66"/>
          <w:pgSz w:w="12240" w:h="15840"/>
          <w:pgMar w:top="720" w:right="1080" w:bottom="720" w:left="1080" w:header="720" w:footer="720" w:gutter="0"/>
          <w:cols w:space="720"/>
          <w:titlePg/>
        </w:sectPr>
      </w:pPr>
    </w:p>
    <w:p w14:paraId="6E2901DC" w14:textId="77777777" w:rsidR="00FB577E" w:rsidRDefault="00C26483">
      <w:pPr>
        <w:pStyle w:val="Heading1"/>
        <w:rPr>
          <w:b/>
          <w:caps/>
        </w:rPr>
      </w:pPr>
      <w:bookmarkStart w:id="50" w:name="_Toc17795788"/>
      <w:r>
        <w:rPr>
          <w:b/>
          <w:caps/>
        </w:rPr>
        <w:t>Employer’s Report</w:t>
      </w:r>
      <w:r>
        <w:fldChar w:fldCharType="begin"/>
      </w:r>
      <w:r>
        <w:rPr>
          <w:b/>
          <w:caps/>
        </w:rPr>
        <w:instrText xml:space="preserve"> XE "Employer’s Report" </w:instrText>
      </w:r>
      <w:r>
        <w:fldChar w:fldCharType="end"/>
      </w:r>
      <w:r>
        <w:rPr>
          <w:b/>
          <w:caps/>
        </w:rPr>
        <w:t xml:space="preserve"> of Injury</w:t>
      </w:r>
      <w:bookmarkEnd w:id="50"/>
    </w:p>
    <w:p w14:paraId="363935F4" w14:textId="77777777" w:rsidR="00FB577E" w:rsidRDefault="00C26483">
      <w:pPr>
        <w:spacing w:after="200"/>
      </w:pPr>
      <w:r>
        <w:t>The Employer’s Report</w:t>
      </w:r>
      <w:r>
        <w:fldChar w:fldCharType="begin"/>
      </w:r>
      <w:r>
        <w:instrText xml:space="preserve"> XE "Employer’s Report" </w:instrText>
      </w:r>
      <w:r>
        <w:fldChar w:fldCharType="end"/>
      </w:r>
      <w:r>
        <w:t xml:space="preserve"> of Injury module is an optional, add-on module designed to assist you in filing a First Report of Injury</w:t>
      </w:r>
      <w:r>
        <w:fldChar w:fldCharType="begin"/>
      </w:r>
      <w:r>
        <w:instrText xml:space="preserve"> XE "First Report of Injury" </w:instrText>
      </w:r>
      <w:r>
        <w:fldChar w:fldCharType="end"/>
      </w:r>
      <w:r>
        <w:t xml:space="preserve"> (FROI</w:t>
      </w:r>
      <w:r>
        <w:fldChar w:fldCharType="begin"/>
      </w:r>
      <w:r>
        <w:instrText xml:space="preserve"> XE "FROI" </w:instrText>
      </w:r>
      <w:r>
        <w:fldChar w:fldCharType="end"/>
      </w:r>
      <w:r>
        <w:t>) with the State. The module allows you to:</w:t>
      </w:r>
    </w:p>
    <w:p w14:paraId="4BD7B42C" w14:textId="77777777" w:rsidR="00FB577E" w:rsidRDefault="00C26483" w:rsidP="00C26483">
      <w:pPr>
        <w:pStyle w:val="ListParagraph"/>
        <w:numPr>
          <w:ilvl w:val="0"/>
          <w:numId w:val="6"/>
        </w:numPr>
        <w:spacing w:after="200"/>
      </w:pPr>
      <w:r>
        <w:t>Create a new report according to the state’s current specifications and format.</w:t>
      </w:r>
    </w:p>
    <w:p w14:paraId="2D27D05B" w14:textId="77777777" w:rsidR="00FB577E" w:rsidRDefault="00C26483" w:rsidP="00C26483">
      <w:pPr>
        <w:pStyle w:val="ListParagraph"/>
        <w:numPr>
          <w:ilvl w:val="0"/>
          <w:numId w:val="6"/>
        </w:numPr>
        <w:spacing w:after="200"/>
      </w:pPr>
      <w:r>
        <w:t>Print the report and/or write selected fields to an export file to be sent electronically to the state.</w:t>
      </w:r>
    </w:p>
    <w:p w14:paraId="6B70FAC3" w14:textId="77777777" w:rsidR="00FB577E" w:rsidRDefault="00C26483" w:rsidP="00C26483">
      <w:pPr>
        <w:pStyle w:val="ListParagraph"/>
        <w:numPr>
          <w:ilvl w:val="0"/>
          <w:numId w:val="6"/>
        </w:numPr>
        <w:spacing w:after="200"/>
      </w:pPr>
      <w:r>
        <w:t>Determine whether adequate safeguards and equipment were provided and if the employees used the safety measures.</w:t>
      </w:r>
    </w:p>
    <w:p w14:paraId="68510485" w14:textId="77777777" w:rsidR="00FB577E" w:rsidRDefault="00C26483" w:rsidP="00C26483">
      <w:pPr>
        <w:pStyle w:val="ListParagraph"/>
        <w:numPr>
          <w:ilvl w:val="0"/>
          <w:numId w:val="6"/>
        </w:numPr>
        <w:spacing w:after="200"/>
      </w:pPr>
      <w:r>
        <w:t>Promote the report when a claim has been filed to eliminate having to retype the relevant information.</w:t>
      </w:r>
    </w:p>
    <w:p w14:paraId="072761EC" w14:textId="77777777" w:rsidR="00FB577E" w:rsidRDefault="00C26483">
      <w:pPr>
        <w:pStyle w:val="Heading2"/>
      </w:pPr>
      <w:bookmarkStart w:id="51" w:name="_Toc17795789"/>
      <w:r>
        <w:t>Entering a New Employer’s Report</w:t>
      </w:r>
      <w:bookmarkEnd w:id="51"/>
      <w:r>
        <w:fldChar w:fldCharType="begin"/>
      </w:r>
      <w:r>
        <w:instrText xml:space="preserve"> XE "Employer’s Report" </w:instrText>
      </w:r>
      <w:r>
        <w:fldChar w:fldCharType="end"/>
      </w:r>
    </w:p>
    <w:p w14:paraId="0CE45B07" w14:textId="77777777" w:rsidR="00FB577E" w:rsidRDefault="00C26483">
      <w:pPr>
        <w:spacing w:after="200"/>
      </w:pPr>
      <w:r>
        <w:t xml:space="preserve">Creating a report is a simple process. To begin, select </w:t>
      </w:r>
      <w:r>
        <w:rPr>
          <w:rStyle w:val="MenuItemChar"/>
          <w:caps/>
        </w:rPr>
        <w:t>New FROI</w:t>
      </w:r>
      <w:r>
        <w:rPr>
          <w:rStyle w:val="MenuItemChar"/>
          <w:caps/>
        </w:rPr>
        <w:fldChar w:fldCharType="begin"/>
      </w:r>
      <w:r>
        <w:instrText xml:space="preserve"> XE "FROI" </w:instrText>
      </w:r>
      <w:r>
        <w:rPr>
          <w:rStyle w:val="MenuItemChar"/>
          <w:caps/>
        </w:rPr>
        <w:fldChar w:fldCharType="end"/>
      </w:r>
      <w:r>
        <w:t xml:space="preserve"> from a menu or click the </w:t>
      </w:r>
      <w:r>
        <w:rPr>
          <w:rStyle w:val="ButtonChar"/>
        </w:rPr>
        <w:t>New</w:t>
      </w:r>
      <w:r>
        <w:t xml:space="preserve"> button on the Employer’s Report</w:t>
      </w:r>
      <w:r>
        <w:fldChar w:fldCharType="begin"/>
      </w:r>
      <w:r>
        <w:instrText xml:space="preserve"> XE "Employer’s Report" </w:instrText>
      </w:r>
      <w:r>
        <w:fldChar w:fldCharType="end"/>
      </w:r>
      <w:r>
        <w:t xml:space="preserve"> result list.  When the Select Employee</w:t>
      </w:r>
      <w:r>
        <w:fldChar w:fldCharType="begin"/>
      </w:r>
      <w:r>
        <w:instrText xml:space="preserve"> XE "Employee" </w:instrText>
      </w:r>
      <w:r>
        <w:fldChar w:fldCharType="end"/>
      </w:r>
      <w:r>
        <w:t xml:space="preserve"> screen appears, use any of the lookup options to find the desired record.</w:t>
      </w:r>
    </w:p>
    <w:p w14:paraId="2F84C92D" w14:textId="77777777" w:rsidR="00FB577E" w:rsidRDefault="00C26483">
      <w:pPr>
        <w:spacing w:after="200"/>
      </w:pPr>
      <w:r>
        <w:t>A record for the employee must exist before a report of injury can be entered. If a record is not found, the Employee</w:t>
      </w:r>
      <w:r>
        <w:fldChar w:fldCharType="begin"/>
      </w:r>
      <w:r>
        <w:instrText xml:space="preserve"> XE "Employee" </w:instrText>
      </w:r>
      <w:r>
        <w:fldChar w:fldCharType="end"/>
      </w:r>
      <w:r>
        <w:t xml:space="preserve"> must be added.</w:t>
      </w:r>
    </w:p>
    <w:p w14:paraId="14268E94" w14:textId="77777777" w:rsidR="00FB577E" w:rsidRDefault="00C26483">
      <w:pPr>
        <w:spacing w:after="200"/>
      </w:pPr>
      <w:r>
        <w:t>The next step is to indicate the state of jurisdiction</w:t>
      </w:r>
      <w:r>
        <w:fldChar w:fldCharType="begin"/>
      </w:r>
      <w:r>
        <w:instrText xml:space="preserve"> XE "state of jurisdiction" </w:instrText>
      </w:r>
      <w:r>
        <w:fldChar w:fldCharType="end"/>
      </w:r>
      <w:r>
        <w:t>. The employee’s state is selected by default, but you may change it to that of the employer or choose another state from the list.</w:t>
      </w:r>
    </w:p>
    <w:p w14:paraId="26388554" w14:textId="77777777" w:rsidR="00FB577E" w:rsidRDefault="00C26483">
      <w:pPr>
        <w:spacing w:after="200"/>
      </w:pPr>
      <w:r>
        <w:t xml:space="preserve">Click Select to display the screens for the specified state. Although every state has its own form for filing purposes, much of the information is the same. To simplify the input process for those companies that deal with multiple states, ATS has used the same general layout for the screens regardless of the state. </w:t>
      </w:r>
    </w:p>
    <w:p w14:paraId="615FBEE1" w14:textId="77777777" w:rsidR="00FB577E" w:rsidRDefault="00C26483">
      <w:pPr>
        <w:spacing w:after="200"/>
      </w:pPr>
      <w:r>
        <w:t>For documentation purposes, we have selected the screens for Illinois since that state uses the IAIABC</w:t>
      </w:r>
      <w:r>
        <w:fldChar w:fldCharType="begin"/>
      </w:r>
      <w:r>
        <w:instrText xml:space="preserve"> XE "IAIABC" </w:instrText>
      </w:r>
      <w:r>
        <w:fldChar w:fldCharType="end"/>
      </w:r>
      <w:r>
        <w:t xml:space="preserve"> form which is considered the standard. The General section is shown below with the personal information such as the address, phone number, date of birth and hire date read from the employee’s record.  The employee’s name is displayed in the title bar for your convenience.</w:t>
      </w:r>
    </w:p>
    <w:p w14:paraId="312AB600" w14:textId="77777777" w:rsidR="00FB577E" w:rsidRDefault="00C26483">
      <w:pPr>
        <w:pStyle w:val="Caption"/>
        <w:jc w:val="center"/>
      </w:pPr>
      <w:r>
        <w:rPr>
          <w:noProof/>
        </w:rPr>
        <w:drawing>
          <wp:inline distT="0" distB="0" distL="0" distR="0" wp14:anchorId="7E6EC247" wp14:editId="7A20281B">
            <wp:extent cx="6124575" cy="3076575"/>
            <wp:effectExtent l="19050" t="19050" r="28575" b="28575"/>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w="12700" cmpd="sng">
                      <a:solidFill>
                        <a:srgbClr val="000000"/>
                      </a:solidFill>
                      <a:miter lim="800000"/>
                      <a:headEnd/>
                      <a:tailEnd/>
                    </a:ln>
                    <a:effectLst/>
                  </pic:spPr>
                </pic:pic>
              </a:graphicData>
            </a:graphic>
          </wp:inline>
        </w:drawing>
      </w:r>
      <w:bookmarkStart w:id="52" w:name="_Toc17795999"/>
      <w:r>
        <w:t xml:space="preserve">Figure </w:t>
      </w:r>
      <w:fldSimple w:instr=" STYLEREF 1 \s ">
        <w:r>
          <w:rPr>
            <w:noProof/>
          </w:rPr>
          <w:t>4</w:t>
        </w:r>
      </w:fldSimple>
      <w:r>
        <w:noBreakHyphen/>
      </w:r>
      <w:fldSimple w:instr=" SEQ Figure \* ARABIC \s 1 ">
        <w:r>
          <w:rPr>
            <w:noProof/>
          </w:rPr>
          <w:t>1</w:t>
        </w:r>
      </w:fldSimple>
      <w:r>
        <w:t>: Employer’s Report</w:t>
      </w:r>
      <w:r>
        <w:fldChar w:fldCharType="begin"/>
      </w:r>
      <w:r>
        <w:instrText xml:space="preserve"> XE "Employer’s Report" </w:instrText>
      </w:r>
      <w:r>
        <w:fldChar w:fldCharType="end"/>
      </w:r>
      <w:r>
        <w:t xml:space="preserve"> Page - General Section</w:t>
      </w:r>
      <w:bookmarkEnd w:id="52"/>
    </w:p>
    <w:p w14:paraId="4E94E5EE" w14:textId="77777777" w:rsidR="00FB577E" w:rsidRDefault="00C26483">
      <w:pPr>
        <w:spacing w:after="200"/>
      </w:pPr>
      <w:r>
        <w:t>Typically, you will be asked to enter the additional information described below. Other fields may be provided depending on the state of jurisdiction</w:t>
      </w:r>
      <w:r>
        <w:fldChar w:fldCharType="begin"/>
      </w:r>
      <w:r>
        <w:instrText xml:space="preserve"> XE "state of jurisdiction" </w:instrText>
      </w:r>
      <w:r>
        <w:fldChar w:fldCharType="end"/>
      </w:r>
      <w:r>
        <w:t>.</w:t>
      </w:r>
    </w:p>
    <w:tbl>
      <w:tblPr>
        <w:tblStyle w:val="TableGrid"/>
        <w:tblW w:w="0" w:type="auto"/>
        <w:tblInd w:w="108" w:type="dxa"/>
        <w:tblLook w:val="04A0" w:firstRow="1" w:lastRow="0" w:firstColumn="1" w:lastColumn="0" w:noHBand="0" w:noVBand="1"/>
      </w:tblPr>
      <w:tblGrid>
        <w:gridCol w:w="2409"/>
        <w:gridCol w:w="7553"/>
      </w:tblGrid>
      <w:tr w:rsidR="00FB577E" w14:paraId="06AC2A58"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145C3B0"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C7103D1"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011875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E1150A" w14:textId="77777777" w:rsidR="00FB577E" w:rsidRDefault="00C26483">
            <w:pPr>
              <w:rPr>
                <w:rFonts w:ascii="Arial" w:hAnsi="Arial" w:cs="Arial"/>
                <w:sz w:val="20"/>
                <w:szCs w:val="20"/>
              </w:rPr>
            </w:pPr>
            <w:r>
              <w:rPr>
                <w:rFonts w:ascii="Arial" w:hAnsi="Arial" w:cs="Arial"/>
                <w:sz w:val="20"/>
                <w:szCs w:val="20"/>
              </w:rPr>
              <w:t>State of Hire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State of Hire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6F0D468" w14:textId="77777777" w:rsidR="00FB577E" w:rsidRDefault="00C26483">
            <w:pPr>
              <w:rPr>
                <w:rFonts w:ascii="Arial" w:hAnsi="Arial" w:cs="Arial"/>
                <w:b/>
                <w:sz w:val="20"/>
                <w:szCs w:val="20"/>
              </w:rPr>
            </w:pPr>
            <w:r>
              <w:rPr>
                <w:rFonts w:ascii="Arial" w:hAnsi="Arial" w:cs="Arial"/>
                <w:sz w:val="20"/>
                <w:szCs w:val="20"/>
              </w:rPr>
              <w:t>The state in which the employee was hired.</w:t>
            </w:r>
          </w:p>
        </w:tc>
      </w:tr>
      <w:tr w:rsidR="00FB577E" w14:paraId="48D8EED0"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0B816A93" w14:textId="77777777" w:rsidR="00FB577E" w:rsidRDefault="00C26483">
            <w:pPr>
              <w:jc w:val="left"/>
              <w:rPr>
                <w:rFonts w:ascii="Arial" w:hAnsi="Arial" w:cs="Arial"/>
                <w:sz w:val="20"/>
                <w:szCs w:val="20"/>
              </w:rPr>
            </w:pPr>
            <w:r>
              <w:rPr>
                <w:rFonts w:ascii="Arial" w:hAnsi="Arial" w:cs="Arial"/>
                <w:sz w:val="20"/>
                <w:szCs w:val="20"/>
              </w:rPr>
              <w:t>Days per Week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Days per Week</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EE240B2" w14:textId="77777777" w:rsidR="00FB577E" w:rsidRDefault="00C26483">
            <w:pPr>
              <w:rPr>
                <w:rFonts w:ascii="Arial" w:hAnsi="Arial" w:cs="Arial"/>
                <w:sz w:val="20"/>
                <w:szCs w:val="20"/>
              </w:rPr>
            </w:pPr>
            <w:r>
              <w:rPr>
                <w:rFonts w:ascii="Arial" w:hAnsi="Arial" w:cs="Arial"/>
                <w:sz w:val="20"/>
                <w:szCs w:val="20"/>
              </w:rPr>
              <w:t>The average number of work days/week.</w:t>
            </w:r>
          </w:p>
        </w:tc>
      </w:tr>
      <w:tr w:rsidR="00FB577E" w14:paraId="2277DB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54E8F08" w14:textId="77777777" w:rsidR="00FB577E" w:rsidRDefault="00C26483">
            <w:pPr>
              <w:rPr>
                <w:rFonts w:ascii="Arial" w:hAnsi="Arial" w:cs="Arial"/>
                <w:sz w:val="20"/>
                <w:szCs w:val="20"/>
              </w:rPr>
            </w:pPr>
            <w:r>
              <w:rPr>
                <w:rFonts w:ascii="Arial" w:hAnsi="Arial" w:cs="Arial"/>
                <w:sz w:val="20"/>
                <w:szCs w:val="20"/>
              </w:rPr>
              <w:t>Hours per Day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Hours per Day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1D20E34" w14:textId="77777777" w:rsidR="00FB577E" w:rsidRDefault="00C26483">
            <w:pPr>
              <w:rPr>
                <w:rFonts w:ascii="Arial" w:hAnsi="Arial" w:cs="Arial"/>
                <w:sz w:val="20"/>
                <w:szCs w:val="20"/>
              </w:rPr>
            </w:pPr>
            <w:r>
              <w:rPr>
                <w:rFonts w:ascii="Arial" w:hAnsi="Arial" w:cs="Arial"/>
                <w:sz w:val="20"/>
                <w:szCs w:val="20"/>
              </w:rPr>
              <w:t>The average number of hours worked/day.</w:t>
            </w:r>
          </w:p>
        </w:tc>
      </w:tr>
      <w:tr w:rsidR="00FB577E" w14:paraId="3794BAE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B1D31CF" w14:textId="77777777" w:rsidR="00FB577E" w:rsidRDefault="00C26483">
            <w:pPr>
              <w:rPr>
                <w:rFonts w:ascii="Arial" w:hAnsi="Arial" w:cs="Arial"/>
                <w:sz w:val="20"/>
                <w:szCs w:val="20"/>
              </w:rPr>
            </w:pPr>
            <w:r>
              <w:rPr>
                <w:rFonts w:ascii="Arial" w:hAnsi="Arial" w:cs="Arial"/>
                <w:sz w:val="20"/>
                <w:szCs w:val="20"/>
              </w:rPr>
              <w:t>Day of Injury Paid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Day of Injury Paid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A0CC955" w14:textId="77777777" w:rsidR="00FB577E" w:rsidRDefault="00C26483">
            <w:pPr>
              <w:rPr>
                <w:rFonts w:ascii="Arial" w:hAnsi="Arial" w:cs="Arial"/>
                <w:sz w:val="20"/>
                <w:szCs w:val="20"/>
              </w:rPr>
            </w:pPr>
            <w:r>
              <w:rPr>
                <w:rFonts w:ascii="Arial" w:hAnsi="Arial" w:cs="Arial"/>
                <w:sz w:val="20"/>
                <w:szCs w:val="20"/>
              </w:rPr>
              <w:t>A check indicates that the employee was paid for the day on which the injury/illness occurred.</w:t>
            </w:r>
          </w:p>
        </w:tc>
      </w:tr>
      <w:tr w:rsidR="00FB577E" w14:paraId="5A665A8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FD27DB7" w14:textId="77777777" w:rsidR="00FB577E" w:rsidRDefault="00C26483">
            <w:pPr>
              <w:rPr>
                <w:rFonts w:ascii="Arial" w:hAnsi="Arial" w:cs="Arial"/>
                <w:sz w:val="20"/>
                <w:szCs w:val="20"/>
              </w:rPr>
            </w:pPr>
            <w:r>
              <w:rPr>
                <w:rFonts w:ascii="Arial" w:hAnsi="Arial" w:cs="Arial"/>
                <w:sz w:val="20"/>
                <w:szCs w:val="20"/>
              </w:rPr>
              <w:t>Salary Continued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Salary Continued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92DBADC" w14:textId="77777777" w:rsidR="00FB577E" w:rsidRDefault="00C26483">
            <w:pPr>
              <w:rPr>
                <w:rFonts w:ascii="Arial" w:hAnsi="Arial" w:cs="Arial"/>
                <w:sz w:val="20"/>
                <w:szCs w:val="20"/>
              </w:rPr>
            </w:pPr>
            <w:r>
              <w:rPr>
                <w:rFonts w:ascii="Arial" w:hAnsi="Arial" w:cs="Arial"/>
                <w:sz w:val="20"/>
                <w:szCs w:val="20"/>
              </w:rPr>
              <w:t>A check indicates that the employee is receiving his/her regular salary in lieu of worker’s compensation benefits.</w:t>
            </w:r>
          </w:p>
        </w:tc>
      </w:tr>
      <w:tr w:rsidR="00FB577E" w14:paraId="602BFD7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3AC716C"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987F76E" w14:textId="77777777" w:rsidR="00FB577E" w:rsidRDefault="00C26483">
            <w:pPr>
              <w:rPr>
                <w:rFonts w:ascii="Arial" w:hAnsi="Arial" w:cs="Arial"/>
                <w:sz w:val="20"/>
                <w:szCs w:val="20"/>
              </w:rPr>
            </w:pPr>
            <w:r>
              <w:rPr>
                <w:rFonts w:ascii="Arial" w:hAnsi="Arial" w:cs="Arial"/>
                <w:sz w:val="20"/>
                <w:szCs w:val="20"/>
              </w:rPr>
              <w:t>The program calculates and displays the employee’s weekly salary.</w:t>
            </w:r>
          </w:p>
        </w:tc>
      </w:tr>
      <w:tr w:rsidR="00FB577E" w14:paraId="4637E34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2A7BB83" w14:textId="77777777" w:rsidR="00FB577E" w:rsidRDefault="00C26483">
            <w:pPr>
              <w:rPr>
                <w:rFonts w:ascii="Arial" w:hAnsi="Arial" w:cs="Arial"/>
                <w:sz w:val="20"/>
                <w:szCs w:val="20"/>
              </w:rPr>
            </w:pPr>
            <w:r>
              <w:rPr>
                <w:rFonts w:ascii="Arial" w:hAnsi="Arial" w:cs="Arial"/>
                <w:sz w:val="20"/>
                <w:szCs w:val="20"/>
              </w:rPr>
              <w:t>Period</w:t>
            </w:r>
          </w:p>
        </w:tc>
        <w:tc>
          <w:tcPr>
            <w:tcW w:w="7650" w:type="dxa"/>
            <w:tcBorders>
              <w:top w:val="single" w:sz="4" w:space="0" w:color="auto"/>
              <w:left w:val="single" w:sz="4" w:space="0" w:color="auto"/>
              <w:bottom w:val="single" w:sz="4" w:space="0" w:color="auto"/>
              <w:right w:val="single" w:sz="4" w:space="0" w:color="auto"/>
            </w:tcBorders>
            <w:hideMark/>
          </w:tcPr>
          <w:p w14:paraId="47D15F0A" w14:textId="77777777" w:rsidR="00FB577E" w:rsidRDefault="00C26483">
            <w:pPr>
              <w:rPr>
                <w:rFonts w:ascii="Arial" w:hAnsi="Arial" w:cs="Arial"/>
                <w:sz w:val="20"/>
                <w:szCs w:val="20"/>
              </w:rPr>
            </w:pPr>
            <w:r>
              <w:rPr>
                <w:rFonts w:ascii="Arial" w:hAnsi="Arial" w:cs="Arial"/>
                <w:sz w:val="20"/>
                <w:szCs w:val="20"/>
              </w:rPr>
              <w:t>The pay period is always “Weekly”since the State wants to know the AWW.</w:t>
            </w:r>
          </w:p>
        </w:tc>
      </w:tr>
      <w:tr w:rsidR="00FB577E" w14:paraId="695E946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91773DC" w14:textId="77777777" w:rsidR="00FB577E" w:rsidRDefault="00C26483">
            <w:pPr>
              <w:rPr>
                <w:rFonts w:ascii="Arial" w:hAnsi="Arial" w:cs="Arial"/>
                <w:sz w:val="20"/>
                <w:szCs w:val="20"/>
              </w:rPr>
            </w:pPr>
            <w:r>
              <w:rPr>
                <w:rFonts w:ascii="Arial" w:hAnsi="Arial" w:cs="Arial"/>
                <w:sz w:val="20"/>
                <w:szCs w:val="20"/>
              </w:rPr>
              <w:t>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Class Code</w:t>
            </w:r>
          </w:p>
        </w:tc>
        <w:tc>
          <w:tcPr>
            <w:tcW w:w="7650" w:type="dxa"/>
            <w:tcBorders>
              <w:top w:val="single" w:sz="4" w:space="0" w:color="auto"/>
              <w:left w:val="single" w:sz="4" w:space="0" w:color="auto"/>
              <w:bottom w:val="single" w:sz="4" w:space="0" w:color="auto"/>
              <w:right w:val="single" w:sz="4" w:space="0" w:color="auto"/>
            </w:tcBorders>
            <w:hideMark/>
          </w:tcPr>
          <w:p w14:paraId="43C4A0EE" w14:textId="77777777" w:rsidR="00FB577E" w:rsidRDefault="00C26483">
            <w:pPr>
              <w:rPr>
                <w:rFonts w:ascii="Arial" w:hAnsi="Arial" w:cs="Arial"/>
                <w:sz w:val="20"/>
                <w:szCs w:val="20"/>
              </w:rPr>
            </w:pPr>
            <w:r>
              <w:rPr>
                <w:rFonts w:ascii="Arial" w:hAnsi="Arial" w:cs="Arial"/>
                <w:sz w:val="20"/>
                <w:szCs w:val="20"/>
              </w:rPr>
              <w:t>The 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classification code may be required if it’s on the state’s FROI</w:t>
            </w:r>
            <w:r>
              <w:rPr>
                <w:rFonts w:ascii="Arial" w:hAnsi="Arial" w:cs="Arial"/>
                <w:sz w:val="20"/>
                <w:szCs w:val="20"/>
              </w:rPr>
              <w:fldChar w:fldCharType="begin"/>
            </w:r>
            <w:r>
              <w:rPr>
                <w:rFonts w:cstheme="minorBidi"/>
              </w:rPr>
              <w:instrText xml:space="preserve"> XE "FROI" </w:instrText>
            </w:r>
            <w:r>
              <w:rPr>
                <w:rFonts w:ascii="Arial" w:hAnsi="Arial" w:cs="Arial"/>
                <w:sz w:val="20"/>
                <w:szCs w:val="20"/>
              </w:rPr>
              <w:fldChar w:fldCharType="end"/>
            </w:r>
            <w:r>
              <w:rPr>
                <w:rFonts w:ascii="Arial" w:hAnsi="Arial" w:cs="Arial"/>
                <w:sz w:val="20"/>
                <w:szCs w:val="20"/>
              </w:rPr>
              <w:t>.</w:t>
            </w:r>
          </w:p>
        </w:tc>
      </w:tr>
    </w:tbl>
    <w:p w14:paraId="6C708B0F" w14:textId="77777777" w:rsidR="00FB577E" w:rsidRDefault="00C26483">
      <w:pPr>
        <w:spacing w:before="240" w:after="200"/>
      </w:pPr>
      <w:r>
        <w:t xml:space="preserve">Press </w:t>
      </w:r>
      <w:r>
        <w:rPr>
          <w:rStyle w:val="ButtonChar"/>
        </w:rPr>
        <w:t>&lt;Alt&gt;+2</w:t>
      </w:r>
      <w:r>
        <w:t xml:space="preserve"> or scroll down to position to the Employer section that contains the employer and level information. Note the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and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in the following example. The labels used to identify the levels will vary depending on how your system has been set up with the Administration- Configuration-Application Parameters</w:t>
      </w:r>
      <w:r>
        <w:fldChar w:fldCharType="begin"/>
      </w:r>
      <w:r>
        <w:instrText xml:space="preserve"> XE "Application Parameters" </w:instrText>
      </w:r>
      <w:r>
        <w:fldChar w:fldCharType="end"/>
      </w:r>
      <w:r>
        <w:t xml:space="preserve"> menu.</w:t>
      </w:r>
    </w:p>
    <w:p w14:paraId="3493B583" w14:textId="77777777" w:rsidR="00FB577E" w:rsidRDefault="00C26483">
      <w:pPr>
        <w:spacing w:after="200"/>
      </w:pPr>
      <w:r>
        <w:t>Any information that is not required by the IAIABC</w:t>
      </w:r>
      <w:r>
        <w:fldChar w:fldCharType="begin"/>
      </w:r>
      <w:r>
        <w:instrText xml:space="preserve"> XE "IAIABC" </w:instrText>
      </w:r>
      <w:r>
        <w:fldChar w:fldCharType="end"/>
      </w:r>
      <w:r>
        <w:t xml:space="preserve"> will have to be entered manually, but the standard information in the following example will be displayed automatically if it exists.</w:t>
      </w:r>
    </w:p>
    <w:p w14:paraId="21A72E32" w14:textId="77777777" w:rsidR="00FB577E" w:rsidRDefault="00C26483">
      <w:pPr>
        <w:pStyle w:val="Caption"/>
        <w:jc w:val="center"/>
      </w:pPr>
      <w:r>
        <w:rPr>
          <w:noProof/>
        </w:rPr>
        <w:drawing>
          <wp:inline distT="0" distB="0" distL="0" distR="0" wp14:anchorId="3EAFA000" wp14:editId="7299F424">
            <wp:extent cx="6124575" cy="904875"/>
            <wp:effectExtent l="19050" t="19050" r="28575" b="28575"/>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4575" cy="904875"/>
                    </a:xfrm>
                    <a:prstGeom prst="rect">
                      <a:avLst/>
                    </a:prstGeom>
                    <a:noFill/>
                    <a:ln w="12700" cmpd="sng">
                      <a:solidFill>
                        <a:srgbClr val="000000"/>
                      </a:solidFill>
                      <a:miter lim="800000"/>
                      <a:headEnd/>
                      <a:tailEnd/>
                    </a:ln>
                    <a:effectLst/>
                  </pic:spPr>
                </pic:pic>
              </a:graphicData>
            </a:graphic>
          </wp:inline>
        </w:drawing>
      </w:r>
      <w:bookmarkStart w:id="53" w:name="_Toc17796000"/>
      <w:r>
        <w:t xml:space="preserve">Figure </w:t>
      </w:r>
      <w:fldSimple w:instr=" STYLEREF 1 \s ">
        <w:r>
          <w:rPr>
            <w:noProof/>
          </w:rPr>
          <w:t>4</w:t>
        </w:r>
      </w:fldSimple>
      <w:r>
        <w:noBreakHyphen/>
      </w:r>
      <w:fldSimple w:instr=" SEQ Figure \* ARABIC \s 1 ">
        <w:r>
          <w:rPr>
            <w:noProof/>
          </w:rPr>
          <w:t>2</w:t>
        </w:r>
      </w:fldSimple>
      <w:r>
        <w:t>: Employer’s Report</w:t>
      </w:r>
      <w:r>
        <w:fldChar w:fldCharType="begin"/>
      </w:r>
      <w:r>
        <w:instrText xml:space="preserve"> XE "Employer’s Report" </w:instrText>
      </w:r>
      <w:r>
        <w:fldChar w:fldCharType="end"/>
      </w:r>
      <w:r>
        <w:t xml:space="preserve"> Page - Employer Section</w:t>
      </w:r>
      <w:bookmarkEnd w:id="53"/>
    </w:p>
    <w:tbl>
      <w:tblPr>
        <w:tblStyle w:val="TableGrid"/>
        <w:tblW w:w="0" w:type="auto"/>
        <w:tblInd w:w="108" w:type="dxa"/>
        <w:tblLook w:val="04A0" w:firstRow="1" w:lastRow="0" w:firstColumn="1" w:lastColumn="0" w:noHBand="0" w:noVBand="1"/>
      </w:tblPr>
      <w:tblGrid>
        <w:gridCol w:w="546"/>
        <w:gridCol w:w="9421"/>
      </w:tblGrid>
      <w:tr w:rsidR="00FB577E" w14:paraId="29ADD33A" w14:textId="77777777">
        <w:trPr>
          <w:cantSplit/>
        </w:trPr>
        <w:tc>
          <w:tcPr>
            <w:tcW w:w="546" w:type="dxa"/>
            <w:tcBorders>
              <w:top w:val="nil"/>
              <w:left w:val="nil"/>
              <w:bottom w:val="nil"/>
              <w:right w:val="single" w:sz="4" w:space="0" w:color="auto"/>
            </w:tcBorders>
            <w:vAlign w:val="center"/>
            <w:hideMark/>
          </w:tcPr>
          <w:p w14:paraId="25A3F235" w14:textId="77777777" w:rsidR="00FB577E" w:rsidRDefault="00C26483">
            <w:r>
              <w:rPr>
                <w:noProof/>
              </w:rPr>
              <w:drawing>
                <wp:inline distT="0" distB="0" distL="0" distR="0" wp14:anchorId="1738089C" wp14:editId="5BAF0224">
                  <wp:extent cx="200025" cy="304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nil"/>
              <w:right w:val="single" w:sz="4" w:space="0" w:color="auto"/>
            </w:tcBorders>
            <w:hideMark/>
          </w:tcPr>
          <w:p w14:paraId="1D8F9E04" w14:textId="77777777" w:rsidR="00FB577E" w:rsidRDefault="00C26483">
            <w:pPr>
              <w:spacing w:after="200"/>
              <w:rPr>
                <w:rFonts w:ascii="Arial Narrow" w:hAnsi="Arial Narrow" w:cstheme="minorBidi"/>
              </w:rPr>
            </w:pPr>
            <w:r>
              <w:rPr>
                <w:rFonts w:ascii="Arial Narrow" w:hAnsi="Arial Narrow" w:cstheme="minorBidi"/>
              </w:rPr>
              <w:t>It is important to understand how the program searches for the person’s employer in case some information is missing. First, it looks at the levels specified for the employee to find a record where the Employer box is checked. If one is not found, the program will see if the employee’s region or state is marked as the employer. The client is assumed to be the employer if no other one is found.</w:t>
            </w:r>
          </w:p>
        </w:tc>
      </w:tr>
      <w:tr w:rsidR="00FB577E" w14:paraId="3E65FEF8" w14:textId="77777777">
        <w:trPr>
          <w:cantSplit/>
        </w:trPr>
        <w:tc>
          <w:tcPr>
            <w:tcW w:w="546" w:type="dxa"/>
            <w:tcBorders>
              <w:top w:val="nil"/>
              <w:left w:val="nil"/>
              <w:bottom w:val="nil"/>
              <w:right w:val="single" w:sz="4" w:space="0" w:color="auto"/>
            </w:tcBorders>
            <w:vAlign w:val="center"/>
          </w:tcPr>
          <w:p w14:paraId="0C8D0E66" w14:textId="77777777" w:rsidR="00FB577E" w:rsidRDefault="00FB577E">
            <w:pPr>
              <w:rPr>
                <w:rFonts w:cstheme="minorBidi"/>
                <w:noProof/>
              </w:rPr>
            </w:pPr>
          </w:p>
        </w:tc>
        <w:tc>
          <w:tcPr>
            <w:tcW w:w="9642" w:type="dxa"/>
            <w:tcBorders>
              <w:top w:val="nil"/>
              <w:left w:val="single" w:sz="4" w:space="0" w:color="auto"/>
              <w:bottom w:val="single" w:sz="4" w:space="0" w:color="auto"/>
              <w:right w:val="single" w:sz="4" w:space="0" w:color="auto"/>
            </w:tcBorders>
            <w:hideMark/>
          </w:tcPr>
          <w:p w14:paraId="1A6E069F"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Level 3 (starting with Sub</w:t>
            </w:r>
            <w:r>
              <w:rPr>
                <w:rFonts w:ascii="Arial Narrow" w:hAnsi="Arial Narrow"/>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Narrow" w:hAnsi="Arial Narrow"/>
              </w:rPr>
              <w:fldChar w:fldCharType="end"/>
            </w:r>
            <w:r>
              <w:rPr>
                <w:rFonts w:ascii="Arial Narrow" w:hAnsi="Arial Narrow" w:cstheme="minorBidi"/>
              </w:rPr>
              <w:t xml:space="preserve"> 3 and Sub 2 if used) </w:t>
            </w:r>
          </w:p>
          <w:p w14:paraId="0A00B1A5"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Level 2</w:t>
            </w:r>
          </w:p>
          <w:p w14:paraId="57ABBD0A"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Level 1</w:t>
            </w:r>
          </w:p>
          <w:p w14:paraId="72800804"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Region</w:t>
            </w:r>
            <w:r>
              <w:rPr>
                <w:rFonts w:ascii="Arial Narrow" w:hAnsi="Arial Narrow"/>
              </w:rPr>
              <w:fldChar w:fldCharType="begin"/>
            </w:r>
            <w:r>
              <w:rPr>
                <w:rFonts w:cstheme="minorBidi"/>
              </w:rPr>
              <w:instrText xml:space="preserve"> XE "Region" </w:instrText>
            </w:r>
            <w:r>
              <w:rPr>
                <w:rFonts w:ascii="Arial Narrow" w:hAnsi="Arial Narrow"/>
              </w:rPr>
              <w:fldChar w:fldCharType="end"/>
            </w:r>
            <w:r>
              <w:rPr>
                <w:rFonts w:ascii="Arial Narrow" w:hAnsi="Arial Narrow" w:cstheme="minorBidi"/>
              </w:rPr>
              <w:t xml:space="preserve"> </w:t>
            </w:r>
          </w:p>
          <w:p w14:paraId="34C0640F"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 xml:space="preserve">State </w:t>
            </w:r>
          </w:p>
          <w:p w14:paraId="53CB6EC9" w14:textId="77777777" w:rsidR="00FB577E" w:rsidRDefault="00C26483" w:rsidP="00C26483">
            <w:pPr>
              <w:pStyle w:val="ListParagraph"/>
              <w:numPr>
                <w:ilvl w:val="0"/>
                <w:numId w:val="7"/>
              </w:numPr>
              <w:rPr>
                <w:rFonts w:ascii="Arial Narrow" w:hAnsi="Arial Narrow" w:cstheme="minorBidi"/>
              </w:rPr>
            </w:pPr>
            <w:r>
              <w:rPr>
                <w:rFonts w:ascii="Arial Narrow" w:hAnsi="Arial Narrow" w:cstheme="minorBidi"/>
              </w:rPr>
              <w:t>Client</w:t>
            </w:r>
          </w:p>
        </w:tc>
      </w:tr>
    </w:tbl>
    <w:p w14:paraId="69F343C9" w14:textId="77777777" w:rsidR="00FB577E" w:rsidRDefault="00C26483">
      <w:pPr>
        <w:spacing w:before="240" w:after="200"/>
      </w:pPr>
      <w:r>
        <w:t>Information about the injury or illness should be entered in the Detail section. Since each State form is different, the fields will vary. The ones on the IAIABC</w:t>
      </w:r>
      <w:r>
        <w:fldChar w:fldCharType="begin"/>
      </w:r>
      <w:r>
        <w:instrText xml:space="preserve"> XE "IAIABC" </w:instrText>
      </w:r>
      <w:r>
        <w:fldChar w:fldCharType="end"/>
      </w:r>
      <w:r>
        <w:t xml:space="preserve"> form are shown below.</w:t>
      </w:r>
    </w:p>
    <w:p w14:paraId="347C721A" w14:textId="77777777" w:rsidR="00FB577E" w:rsidRDefault="00C26483">
      <w:pPr>
        <w:pStyle w:val="Caption"/>
        <w:jc w:val="center"/>
      </w:pPr>
      <w:r>
        <w:rPr>
          <w:noProof/>
        </w:rPr>
        <w:drawing>
          <wp:inline distT="0" distB="0" distL="0" distR="0" wp14:anchorId="63F20521" wp14:editId="56BBABF6">
            <wp:extent cx="6134100" cy="857250"/>
            <wp:effectExtent l="19050" t="19050" r="19050" b="19050"/>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34100" cy="857250"/>
                    </a:xfrm>
                    <a:prstGeom prst="rect">
                      <a:avLst/>
                    </a:prstGeom>
                    <a:noFill/>
                    <a:ln w="12700" cmpd="sng">
                      <a:solidFill>
                        <a:srgbClr val="000000"/>
                      </a:solidFill>
                      <a:miter lim="800000"/>
                      <a:headEnd/>
                      <a:tailEnd/>
                    </a:ln>
                    <a:effectLst/>
                  </pic:spPr>
                </pic:pic>
              </a:graphicData>
            </a:graphic>
          </wp:inline>
        </w:drawing>
      </w:r>
      <w:bookmarkStart w:id="54" w:name="_Toc17796001"/>
      <w:r>
        <w:t xml:space="preserve">Figure </w:t>
      </w:r>
      <w:fldSimple w:instr=" STYLEREF 1 \s ">
        <w:r>
          <w:rPr>
            <w:noProof/>
          </w:rPr>
          <w:t>4</w:t>
        </w:r>
      </w:fldSimple>
      <w:r>
        <w:noBreakHyphen/>
      </w:r>
      <w:fldSimple w:instr=" SEQ Figure \* ARABIC \s 1 ">
        <w:r>
          <w:rPr>
            <w:noProof/>
          </w:rPr>
          <w:t>3</w:t>
        </w:r>
      </w:fldSimple>
      <w:r>
        <w:t>: Employer’s Report</w:t>
      </w:r>
      <w:r>
        <w:fldChar w:fldCharType="begin"/>
      </w:r>
      <w:r>
        <w:instrText xml:space="preserve"> XE "Employer’s Report" </w:instrText>
      </w:r>
      <w:r>
        <w:fldChar w:fldCharType="end"/>
      </w:r>
      <w:r>
        <w:t xml:space="preserve"> Page - Detail Section</w:t>
      </w:r>
      <w:bookmarkEnd w:id="54"/>
    </w:p>
    <w:p w14:paraId="2532217E" w14:textId="77777777" w:rsidR="00FB577E" w:rsidRDefault="00C26483">
      <w:pPr>
        <w:spacing w:after="200"/>
      </w:pPr>
      <w:r>
        <w:t>The following fields are on the IAIABC</w:t>
      </w:r>
      <w:r>
        <w:fldChar w:fldCharType="begin"/>
      </w:r>
      <w:r>
        <w:instrText xml:space="preserve"> XE "IAIABC" </w:instrText>
      </w:r>
      <w:r>
        <w:fldChar w:fldCharType="end"/>
      </w:r>
      <w:r>
        <w:t xml:space="preserve"> form. Depending on the state, the program may prompt you to enter additional information.</w:t>
      </w:r>
    </w:p>
    <w:tbl>
      <w:tblPr>
        <w:tblStyle w:val="TableGrid"/>
        <w:tblW w:w="0" w:type="auto"/>
        <w:tblInd w:w="108" w:type="dxa"/>
        <w:tblLook w:val="04A0" w:firstRow="1" w:lastRow="0" w:firstColumn="1" w:lastColumn="0" w:noHBand="0" w:noVBand="1"/>
      </w:tblPr>
      <w:tblGrid>
        <w:gridCol w:w="2420"/>
        <w:gridCol w:w="7542"/>
      </w:tblGrid>
      <w:tr w:rsidR="00FB577E" w14:paraId="5C937CF0"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F3BB4A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08DD791"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F7B1C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2CE3EC" w14:textId="77777777" w:rsidR="00FB577E" w:rsidRDefault="00C26483">
            <w:pPr>
              <w:rPr>
                <w:rFonts w:ascii="Arial" w:hAnsi="Arial" w:cs="Arial"/>
                <w:sz w:val="20"/>
                <w:szCs w:val="20"/>
              </w:rPr>
            </w:pPr>
            <w:r>
              <w:rPr>
                <w:rFonts w:ascii="Arial" w:hAnsi="Arial" w:cs="Arial"/>
                <w:sz w:val="20"/>
                <w:szCs w:val="20"/>
              </w:rPr>
              <w:t>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230A6C8" w14:textId="77777777" w:rsidR="00FB577E" w:rsidRDefault="00C26483">
            <w:pPr>
              <w:rPr>
                <w:rFonts w:ascii="Arial" w:hAnsi="Arial" w:cs="Arial"/>
                <w:b/>
                <w:sz w:val="20"/>
                <w:szCs w:val="20"/>
              </w:rPr>
            </w:pPr>
            <w:r>
              <w:rPr>
                <w:rFonts w:ascii="Arial" w:hAnsi="Arial" w:cs="Arial"/>
                <w:sz w:val="20"/>
                <w:szCs w:val="20"/>
              </w:rPr>
              <w:t>The date of injury is required. A dialog will appear if there is an existing report for the person on the same date.  Depending on what you see, continue entering the new report or exit the program.</w:t>
            </w:r>
          </w:p>
        </w:tc>
      </w:tr>
      <w:tr w:rsidR="00FB577E" w14:paraId="02D87B57"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210220AA" w14:textId="77777777" w:rsidR="00FB577E" w:rsidRDefault="00C26483">
            <w:pPr>
              <w:jc w:val="left"/>
              <w:rPr>
                <w:rFonts w:ascii="Arial" w:hAnsi="Arial" w:cs="Arial"/>
                <w:sz w:val="20"/>
                <w:szCs w:val="20"/>
              </w:rPr>
            </w:pPr>
            <w:r>
              <w:rPr>
                <w:rFonts w:ascii="Arial" w:hAnsi="Arial" w:cs="Arial"/>
                <w:sz w:val="20"/>
                <w:szCs w:val="20"/>
              </w:rPr>
              <w:t>Time Began Work</w:t>
            </w:r>
          </w:p>
        </w:tc>
        <w:tc>
          <w:tcPr>
            <w:tcW w:w="7650" w:type="dxa"/>
            <w:tcBorders>
              <w:top w:val="single" w:sz="4" w:space="0" w:color="auto"/>
              <w:left w:val="single" w:sz="4" w:space="0" w:color="auto"/>
              <w:bottom w:val="single" w:sz="4" w:space="0" w:color="auto"/>
              <w:right w:val="single" w:sz="4" w:space="0" w:color="auto"/>
            </w:tcBorders>
            <w:hideMark/>
          </w:tcPr>
          <w:p w14:paraId="69ABE762" w14:textId="77777777" w:rsidR="00FB577E" w:rsidRDefault="00C26483">
            <w:pPr>
              <w:rPr>
                <w:rFonts w:ascii="Arial" w:hAnsi="Arial" w:cs="Arial"/>
                <w:sz w:val="20"/>
                <w:szCs w:val="20"/>
              </w:rPr>
            </w:pPr>
            <w:r>
              <w:rPr>
                <w:rFonts w:ascii="Arial" w:hAnsi="Arial" w:cs="Arial"/>
                <w:sz w:val="20"/>
                <w:szCs w:val="20"/>
              </w:rPr>
              <w:t>The (military) time the employee started to work (e.g. 1430) on the day of the injury. The colon will be inserted for you.</w:t>
            </w:r>
          </w:p>
        </w:tc>
      </w:tr>
      <w:tr w:rsidR="00FB577E" w14:paraId="73EFB37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60058D3" w14:textId="77777777" w:rsidR="00FB577E" w:rsidRDefault="00C26483">
            <w:pPr>
              <w:rPr>
                <w:rFonts w:ascii="Arial" w:hAnsi="Arial" w:cs="Arial"/>
                <w:sz w:val="20"/>
                <w:szCs w:val="20"/>
              </w:rPr>
            </w:pPr>
            <w:r>
              <w:rPr>
                <w:rFonts w:ascii="Arial" w:hAnsi="Arial" w:cs="Arial"/>
                <w:sz w:val="20"/>
                <w:szCs w:val="20"/>
              </w:rPr>
              <w:t>Time of Injury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Time of Injury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65C748B" w14:textId="77777777" w:rsidR="00FB577E" w:rsidRDefault="00C26483">
            <w:pPr>
              <w:rPr>
                <w:rFonts w:ascii="Arial" w:hAnsi="Arial" w:cs="Arial"/>
                <w:sz w:val="20"/>
                <w:szCs w:val="20"/>
              </w:rPr>
            </w:pPr>
            <w:r>
              <w:rPr>
                <w:rFonts w:ascii="Arial" w:hAnsi="Arial" w:cs="Arial"/>
                <w:sz w:val="20"/>
                <w:szCs w:val="20"/>
              </w:rPr>
              <w:t>The time of injury in a military format.</w:t>
            </w:r>
          </w:p>
        </w:tc>
      </w:tr>
      <w:tr w:rsidR="00FB577E" w14:paraId="0C46337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DC4B432" w14:textId="77777777" w:rsidR="00FB577E" w:rsidRDefault="00C26483">
            <w:pPr>
              <w:rPr>
                <w:rFonts w:ascii="Arial" w:hAnsi="Arial" w:cs="Arial"/>
                <w:sz w:val="20"/>
                <w:szCs w:val="20"/>
              </w:rPr>
            </w:pPr>
            <w:r>
              <w:rPr>
                <w:rFonts w:ascii="Arial" w:hAnsi="Arial" w:cs="Arial"/>
                <w:sz w:val="20"/>
                <w:szCs w:val="20"/>
              </w:rPr>
              <w:t>Last Work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Last Work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41C599" w14:textId="77777777" w:rsidR="00FB577E" w:rsidRDefault="00C26483">
            <w:pPr>
              <w:rPr>
                <w:rFonts w:ascii="Arial" w:hAnsi="Arial" w:cs="Arial"/>
                <w:sz w:val="20"/>
                <w:szCs w:val="20"/>
              </w:rPr>
            </w:pPr>
            <w:r>
              <w:rPr>
                <w:rFonts w:ascii="Arial" w:hAnsi="Arial" w:cs="Arial"/>
                <w:sz w:val="20"/>
                <w:szCs w:val="20"/>
              </w:rPr>
              <w:t>The last day the employee was at work.</w:t>
            </w:r>
          </w:p>
        </w:tc>
      </w:tr>
      <w:tr w:rsidR="00FB577E" w14:paraId="1FAEE1B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C31D8A9" w14:textId="77777777" w:rsidR="00FB577E" w:rsidRDefault="00C26483">
            <w:pPr>
              <w:rPr>
                <w:rFonts w:ascii="Arial" w:hAnsi="Arial" w:cs="Arial"/>
                <w:sz w:val="20"/>
                <w:szCs w:val="20"/>
              </w:rPr>
            </w:pPr>
            <w:r>
              <w:rPr>
                <w:rFonts w:ascii="Arial" w:hAnsi="Arial" w:cs="Arial"/>
                <w:sz w:val="20"/>
                <w:szCs w:val="20"/>
              </w:rPr>
              <w:t>Knowledge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Knowledge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F51C993" w14:textId="77777777" w:rsidR="00FB577E" w:rsidRDefault="00C26483">
            <w:pPr>
              <w:rPr>
                <w:rFonts w:ascii="Arial" w:hAnsi="Arial" w:cs="Arial"/>
                <w:sz w:val="20"/>
                <w:szCs w:val="20"/>
              </w:rPr>
            </w:pPr>
            <w:r>
              <w:rPr>
                <w:rFonts w:ascii="Arial" w:hAnsi="Arial" w:cs="Arial"/>
                <w:sz w:val="20"/>
                <w:szCs w:val="20"/>
              </w:rPr>
              <w:t>The date the employer learned of the injury.</w:t>
            </w:r>
          </w:p>
        </w:tc>
      </w:tr>
      <w:tr w:rsidR="00FB577E" w14:paraId="7FAF5EA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1731F5" w14:textId="77777777" w:rsidR="00FB577E" w:rsidRDefault="00C26483">
            <w:pPr>
              <w:rPr>
                <w:rFonts w:ascii="Arial" w:hAnsi="Arial" w:cs="Arial"/>
                <w:sz w:val="20"/>
                <w:szCs w:val="20"/>
              </w:rPr>
            </w:pPr>
            <w:r>
              <w:rPr>
                <w:rFonts w:ascii="Arial" w:hAnsi="Arial" w:cs="Arial"/>
                <w:sz w:val="20"/>
                <w:szCs w:val="20"/>
              </w:rPr>
              <w:t>Disability Start Date</w:t>
            </w:r>
          </w:p>
        </w:tc>
        <w:tc>
          <w:tcPr>
            <w:tcW w:w="7650" w:type="dxa"/>
            <w:tcBorders>
              <w:top w:val="single" w:sz="4" w:space="0" w:color="auto"/>
              <w:left w:val="single" w:sz="4" w:space="0" w:color="auto"/>
              <w:bottom w:val="single" w:sz="4" w:space="0" w:color="auto"/>
              <w:right w:val="single" w:sz="4" w:space="0" w:color="auto"/>
            </w:tcBorders>
            <w:hideMark/>
          </w:tcPr>
          <w:p w14:paraId="7BE4481C" w14:textId="77777777" w:rsidR="00FB577E" w:rsidRDefault="00C26483">
            <w:pPr>
              <w:rPr>
                <w:rFonts w:ascii="Arial" w:hAnsi="Arial" w:cs="Arial"/>
                <w:sz w:val="20"/>
                <w:szCs w:val="20"/>
              </w:rPr>
            </w:pPr>
            <w:r>
              <w:rPr>
                <w:rFonts w:ascii="Arial" w:hAnsi="Arial" w:cs="Arial"/>
                <w:sz w:val="20"/>
                <w:szCs w:val="20"/>
              </w:rPr>
              <w:t>The date disability payments began (i.e. the first day lost due to the injury or illness).</w:t>
            </w:r>
          </w:p>
        </w:tc>
      </w:tr>
      <w:tr w:rsidR="00FB577E" w14:paraId="0C55BAE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5CEBF2E" w14:textId="77777777" w:rsidR="00FB577E" w:rsidRDefault="00C26483">
            <w:pPr>
              <w:rPr>
                <w:rFonts w:ascii="Arial" w:hAnsi="Arial" w:cs="Arial"/>
                <w:sz w:val="20"/>
                <w:szCs w:val="20"/>
              </w:rPr>
            </w:pPr>
            <w:r>
              <w:rPr>
                <w:rFonts w:ascii="Arial" w:hAnsi="Arial" w:cs="Arial"/>
                <w:sz w:val="20"/>
                <w:szCs w:val="20"/>
              </w:rPr>
              <w:t>Report Purpose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Report Purpose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788F617" w14:textId="77777777" w:rsidR="00FB577E" w:rsidRDefault="00C26483">
            <w:pPr>
              <w:rPr>
                <w:rFonts w:ascii="Arial" w:hAnsi="Arial" w:cs="Arial"/>
                <w:sz w:val="20"/>
                <w:szCs w:val="20"/>
              </w:rPr>
            </w:pPr>
            <w:r>
              <w:rPr>
                <w:rFonts w:ascii="Arial" w:hAnsi="Arial" w:cs="Arial"/>
                <w:sz w:val="20"/>
                <w:szCs w:val="20"/>
              </w:rPr>
              <w:t>The state’s code that describes the reason for submitting the report.</w:t>
            </w:r>
          </w:p>
        </w:tc>
      </w:tr>
      <w:tr w:rsidR="00FB577E" w14:paraId="7F807BC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FF014FF" w14:textId="77777777" w:rsidR="00FB577E" w:rsidRDefault="00C26483">
            <w:pPr>
              <w:rPr>
                <w:rFonts w:ascii="Arial" w:hAnsi="Arial" w:cs="Arial"/>
                <w:sz w:val="20"/>
                <w:szCs w:val="20"/>
              </w:rPr>
            </w:pPr>
            <w:r>
              <w:rPr>
                <w:rFonts w:ascii="Arial" w:hAnsi="Arial" w:cs="Arial"/>
                <w:sz w:val="20"/>
                <w:szCs w:val="20"/>
              </w:rPr>
              <w:t>Location/Dept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c>
          <w:tcPr>
            <w:tcW w:w="7650" w:type="dxa"/>
            <w:tcBorders>
              <w:top w:val="single" w:sz="4" w:space="0" w:color="auto"/>
              <w:left w:val="single" w:sz="4" w:space="0" w:color="auto"/>
              <w:bottom w:val="single" w:sz="4" w:space="0" w:color="auto"/>
              <w:right w:val="single" w:sz="4" w:space="0" w:color="auto"/>
            </w:tcBorders>
            <w:hideMark/>
          </w:tcPr>
          <w:p w14:paraId="486255C0" w14:textId="77777777" w:rsidR="00FB577E" w:rsidRDefault="00C26483">
            <w:pPr>
              <w:rPr>
                <w:rFonts w:ascii="Arial" w:hAnsi="Arial" w:cs="Arial"/>
                <w:sz w:val="20"/>
                <w:szCs w:val="20"/>
              </w:rPr>
            </w:pPr>
            <w:r>
              <w:rPr>
                <w:rFonts w:ascii="Arial" w:hAnsi="Arial" w:cs="Arial"/>
                <w:sz w:val="20"/>
                <w:szCs w:val="20"/>
              </w:rPr>
              <w:t>The location where the injury or illness occurred.</w:t>
            </w:r>
          </w:p>
        </w:tc>
      </w:tr>
      <w:tr w:rsidR="00FB577E" w14:paraId="758C696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F19FACD" w14:textId="77777777" w:rsidR="00FB577E" w:rsidRDefault="00C26483">
            <w:pPr>
              <w:rPr>
                <w:rFonts w:ascii="Arial" w:hAnsi="Arial" w:cs="Arial"/>
                <w:sz w:val="20"/>
                <w:szCs w:val="20"/>
              </w:rPr>
            </w:pPr>
            <w:r>
              <w:rPr>
                <w:rFonts w:ascii="Arial" w:hAnsi="Arial" w:cs="Arial"/>
                <w:sz w:val="20"/>
                <w:szCs w:val="20"/>
              </w:rPr>
              <w:t>County</w:t>
            </w:r>
          </w:p>
        </w:tc>
        <w:tc>
          <w:tcPr>
            <w:tcW w:w="7650" w:type="dxa"/>
            <w:tcBorders>
              <w:top w:val="single" w:sz="4" w:space="0" w:color="auto"/>
              <w:left w:val="single" w:sz="4" w:space="0" w:color="auto"/>
              <w:bottom w:val="single" w:sz="4" w:space="0" w:color="auto"/>
              <w:right w:val="single" w:sz="4" w:space="0" w:color="auto"/>
            </w:tcBorders>
            <w:hideMark/>
          </w:tcPr>
          <w:p w14:paraId="22B78595" w14:textId="77777777" w:rsidR="00FB577E" w:rsidRDefault="00C26483">
            <w:pPr>
              <w:rPr>
                <w:rFonts w:ascii="Arial" w:hAnsi="Arial" w:cs="Arial"/>
                <w:sz w:val="20"/>
                <w:szCs w:val="20"/>
              </w:rPr>
            </w:pPr>
            <w:r>
              <w:rPr>
                <w:rFonts w:ascii="Arial" w:hAnsi="Arial" w:cs="Arial"/>
                <w:sz w:val="20"/>
                <w:szCs w:val="20"/>
              </w:rPr>
              <w:t>The county where the injury occurred.</w:t>
            </w:r>
          </w:p>
        </w:tc>
      </w:tr>
      <w:tr w:rsidR="00FB577E" w14:paraId="75B0FBC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B3E703" w14:textId="77777777" w:rsidR="00FB577E" w:rsidRDefault="00C26483">
            <w:pPr>
              <w:rPr>
                <w:rFonts w:ascii="Arial" w:hAnsi="Arial" w:cs="Arial"/>
                <w:sz w:val="20"/>
                <w:szCs w:val="20"/>
              </w:rPr>
            </w:pPr>
            <w:r>
              <w:rPr>
                <w:rFonts w:ascii="Arial" w:hAnsi="Arial" w:cs="Arial"/>
                <w:sz w:val="20"/>
                <w:szCs w:val="20"/>
              </w:rPr>
              <w:t>Employer’s Premises</w:t>
            </w:r>
          </w:p>
        </w:tc>
        <w:tc>
          <w:tcPr>
            <w:tcW w:w="7650" w:type="dxa"/>
            <w:tcBorders>
              <w:top w:val="single" w:sz="4" w:space="0" w:color="auto"/>
              <w:left w:val="single" w:sz="4" w:space="0" w:color="auto"/>
              <w:bottom w:val="single" w:sz="4" w:space="0" w:color="auto"/>
              <w:right w:val="single" w:sz="4" w:space="0" w:color="auto"/>
            </w:tcBorders>
            <w:hideMark/>
          </w:tcPr>
          <w:p w14:paraId="5EB2353B" w14:textId="77777777" w:rsidR="00FB577E" w:rsidRDefault="00C26483">
            <w:pPr>
              <w:rPr>
                <w:rFonts w:ascii="Arial" w:hAnsi="Arial" w:cs="Arial"/>
                <w:sz w:val="20"/>
                <w:szCs w:val="20"/>
              </w:rPr>
            </w:pPr>
            <w:r>
              <w:rPr>
                <w:rFonts w:ascii="Arial" w:hAnsi="Arial" w:cs="Arial"/>
                <w:sz w:val="20"/>
                <w:szCs w:val="20"/>
              </w:rPr>
              <w:t>A check indicates that the injury/illness occurred at the work place.</w:t>
            </w:r>
          </w:p>
        </w:tc>
      </w:tr>
      <w:tr w:rsidR="00FB577E" w14:paraId="7A79509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B848AE" w14:textId="77777777" w:rsidR="00FB577E" w:rsidRDefault="00C26483">
            <w:pPr>
              <w:rPr>
                <w:rFonts w:ascii="Arial" w:hAnsi="Arial" w:cs="Arial"/>
                <w:sz w:val="20"/>
                <w:szCs w:val="20"/>
              </w:rPr>
            </w:pPr>
            <w:r>
              <w:rPr>
                <w:rFonts w:ascii="Arial" w:hAnsi="Arial" w:cs="Arial"/>
                <w:sz w:val="20"/>
                <w:szCs w:val="20"/>
              </w:rPr>
              <w:t>Safeguards/safety equipment provided</w:t>
            </w:r>
          </w:p>
        </w:tc>
        <w:tc>
          <w:tcPr>
            <w:tcW w:w="7650" w:type="dxa"/>
            <w:tcBorders>
              <w:top w:val="single" w:sz="4" w:space="0" w:color="auto"/>
              <w:left w:val="single" w:sz="4" w:space="0" w:color="auto"/>
              <w:bottom w:val="single" w:sz="4" w:space="0" w:color="auto"/>
              <w:right w:val="single" w:sz="4" w:space="0" w:color="auto"/>
            </w:tcBorders>
            <w:hideMark/>
          </w:tcPr>
          <w:p w14:paraId="35C8FC06" w14:textId="77777777" w:rsidR="00FB577E" w:rsidRDefault="00C26483">
            <w:pPr>
              <w:rPr>
                <w:rFonts w:ascii="Arial" w:hAnsi="Arial" w:cs="Arial"/>
                <w:sz w:val="20"/>
                <w:szCs w:val="20"/>
              </w:rPr>
            </w:pPr>
            <w:r>
              <w:rPr>
                <w:rFonts w:ascii="Arial" w:hAnsi="Arial" w:cs="Arial"/>
                <w:sz w:val="20"/>
                <w:szCs w:val="20"/>
              </w:rPr>
              <w:t>A check indicates that the employer provided safety measures.</w:t>
            </w:r>
          </w:p>
        </w:tc>
      </w:tr>
      <w:tr w:rsidR="00FB577E" w14:paraId="2B409BF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B15859A" w14:textId="77777777" w:rsidR="00FB577E" w:rsidRDefault="00C26483">
            <w:pPr>
              <w:jc w:val="left"/>
              <w:rPr>
                <w:rFonts w:ascii="Arial" w:hAnsi="Arial" w:cs="Arial"/>
                <w:sz w:val="20"/>
                <w:szCs w:val="20"/>
              </w:rPr>
            </w:pPr>
            <w:r>
              <w:rPr>
                <w:rFonts w:ascii="Arial" w:hAnsi="Arial" w:cs="Arial"/>
                <w:sz w:val="20"/>
                <w:szCs w:val="20"/>
              </w:rPr>
              <w:t>Safety Measures Used</w:t>
            </w:r>
          </w:p>
        </w:tc>
        <w:tc>
          <w:tcPr>
            <w:tcW w:w="7650" w:type="dxa"/>
            <w:tcBorders>
              <w:top w:val="single" w:sz="4" w:space="0" w:color="auto"/>
              <w:left w:val="single" w:sz="4" w:space="0" w:color="auto"/>
              <w:bottom w:val="single" w:sz="4" w:space="0" w:color="auto"/>
              <w:right w:val="single" w:sz="4" w:space="0" w:color="auto"/>
            </w:tcBorders>
            <w:hideMark/>
          </w:tcPr>
          <w:p w14:paraId="23B32935" w14:textId="77777777" w:rsidR="00FB577E" w:rsidRDefault="00C26483">
            <w:pPr>
              <w:rPr>
                <w:rFonts w:ascii="Arial" w:hAnsi="Arial" w:cs="Arial"/>
                <w:sz w:val="20"/>
                <w:szCs w:val="20"/>
              </w:rPr>
            </w:pPr>
            <w:r>
              <w:rPr>
                <w:rFonts w:ascii="Arial" w:hAnsi="Arial" w:cs="Arial"/>
                <w:sz w:val="20"/>
                <w:szCs w:val="20"/>
              </w:rPr>
              <w:t>A check indicates that the employee used the safety measures that were provided.</w:t>
            </w:r>
          </w:p>
        </w:tc>
      </w:tr>
      <w:tr w:rsidR="00FB577E" w14:paraId="049B25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8AB1D2D" w14:textId="77777777" w:rsidR="00FB577E" w:rsidRDefault="00C26483">
            <w:pPr>
              <w:rPr>
                <w:rFonts w:ascii="Arial" w:hAnsi="Arial" w:cs="Arial"/>
                <w:sz w:val="20"/>
                <w:szCs w:val="20"/>
              </w:rPr>
            </w:pPr>
            <w:r>
              <w:rPr>
                <w:rFonts w:ascii="Arial" w:hAnsi="Arial" w:cs="Arial"/>
                <w:sz w:val="20"/>
                <w:szCs w:val="20"/>
              </w:rPr>
              <w:t>Returned to Work</w:t>
            </w:r>
          </w:p>
        </w:tc>
        <w:tc>
          <w:tcPr>
            <w:tcW w:w="7650" w:type="dxa"/>
            <w:tcBorders>
              <w:top w:val="single" w:sz="4" w:space="0" w:color="auto"/>
              <w:left w:val="single" w:sz="4" w:space="0" w:color="auto"/>
              <w:bottom w:val="single" w:sz="4" w:space="0" w:color="auto"/>
              <w:right w:val="single" w:sz="4" w:space="0" w:color="auto"/>
            </w:tcBorders>
            <w:hideMark/>
          </w:tcPr>
          <w:p w14:paraId="078B4322" w14:textId="77777777" w:rsidR="00FB577E" w:rsidRDefault="00C26483">
            <w:pPr>
              <w:rPr>
                <w:rFonts w:ascii="Arial" w:hAnsi="Arial" w:cs="Arial"/>
                <w:sz w:val="20"/>
                <w:szCs w:val="20"/>
              </w:rPr>
            </w:pPr>
            <w:r>
              <w:rPr>
                <w:rFonts w:ascii="Arial" w:hAnsi="Arial" w:cs="Arial"/>
                <w:sz w:val="20"/>
                <w:szCs w:val="20"/>
              </w:rPr>
              <w:t>Check the box and enter the date if the employee is back at work.</w:t>
            </w:r>
          </w:p>
        </w:tc>
      </w:tr>
      <w:tr w:rsidR="00FB577E" w14:paraId="3BE1D10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EFB6C08" w14:textId="77777777" w:rsidR="00FB577E" w:rsidRDefault="00C26483">
            <w:pPr>
              <w:rPr>
                <w:rFonts w:ascii="Arial" w:hAnsi="Arial" w:cs="Arial"/>
                <w:sz w:val="20"/>
                <w:szCs w:val="20"/>
              </w:rPr>
            </w:pPr>
            <w:r>
              <w:rPr>
                <w:rFonts w:ascii="Arial" w:hAnsi="Arial" w:cs="Arial"/>
                <w:sz w:val="20"/>
                <w:szCs w:val="20"/>
              </w:rPr>
              <w:t>Fatal Injury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Fatal Injury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E6C4D65" w14:textId="77777777" w:rsidR="00FB577E" w:rsidRDefault="00C26483">
            <w:pPr>
              <w:rPr>
                <w:rFonts w:ascii="Arial" w:hAnsi="Arial" w:cs="Arial"/>
                <w:sz w:val="20"/>
                <w:szCs w:val="20"/>
              </w:rPr>
            </w:pPr>
            <w:r>
              <w:rPr>
                <w:rFonts w:ascii="Arial" w:hAnsi="Arial" w:cs="Arial"/>
                <w:sz w:val="20"/>
                <w:szCs w:val="20"/>
              </w:rPr>
              <w:t>A check indicates that the employee died as a result of the injury/illness. If so, enter the date of death.</w:t>
            </w:r>
          </w:p>
        </w:tc>
      </w:tr>
    </w:tbl>
    <w:p w14:paraId="611D530F" w14:textId="77777777" w:rsidR="00FB577E" w:rsidRDefault="00FB577E">
      <w:pPr>
        <w:spacing w:after="200"/>
      </w:pPr>
    </w:p>
    <w:tbl>
      <w:tblPr>
        <w:tblStyle w:val="TableGrid"/>
        <w:tblW w:w="0" w:type="auto"/>
        <w:tblInd w:w="108" w:type="dxa"/>
        <w:tblLook w:val="04A0" w:firstRow="1" w:lastRow="0" w:firstColumn="1" w:lastColumn="0" w:noHBand="0" w:noVBand="1"/>
      </w:tblPr>
      <w:tblGrid>
        <w:gridCol w:w="635"/>
        <w:gridCol w:w="9332"/>
      </w:tblGrid>
      <w:tr w:rsidR="00FB577E" w14:paraId="069DC608" w14:textId="77777777">
        <w:trPr>
          <w:cantSplit/>
        </w:trPr>
        <w:tc>
          <w:tcPr>
            <w:tcW w:w="636" w:type="dxa"/>
            <w:tcBorders>
              <w:top w:val="nil"/>
              <w:left w:val="nil"/>
              <w:bottom w:val="nil"/>
              <w:right w:val="single" w:sz="4" w:space="0" w:color="auto"/>
            </w:tcBorders>
            <w:vAlign w:val="center"/>
            <w:hideMark/>
          </w:tcPr>
          <w:p w14:paraId="3D084BE7" w14:textId="77777777" w:rsidR="00FB577E" w:rsidRDefault="00C26483">
            <w:r>
              <w:rPr>
                <w:noProof/>
              </w:rPr>
              <w:drawing>
                <wp:inline distT="0" distB="0" distL="0" distR="0" wp14:anchorId="78C0E88F" wp14:editId="1BA6C13E">
                  <wp:extent cx="200025" cy="304800"/>
                  <wp:effectExtent l="0" t="0" r="9525" b="0"/>
                  <wp:docPr id="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444" w:type="dxa"/>
            <w:tcBorders>
              <w:top w:val="single" w:sz="4" w:space="0" w:color="auto"/>
              <w:left w:val="single" w:sz="4" w:space="0" w:color="auto"/>
              <w:bottom w:val="single" w:sz="4" w:space="0" w:color="auto"/>
              <w:right w:val="single" w:sz="4" w:space="0" w:color="auto"/>
            </w:tcBorders>
            <w:hideMark/>
          </w:tcPr>
          <w:p w14:paraId="0254B483" w14:textId="77777777" w:rsidR="00FB577E" w:rsidRDefault="00C26483">
            <w:pPr>
              <w:rPr>
                <w:rFonts w:ascii="Arial Narrow" w:hAnsi="Arial Narrow" w:cstheme="minorBidi"/>
              </w:rPr>
            </w:pPr>
            <w:r>
              <w:rPr>
                <w:rFonts w:ascii="Arial Narrow" w:hAnsi="Arial Narrow" w:cstheme="minorBidi"/>
              </w:rPr>
              <w:t>The fields in the Details section that indicate whether safety measures were provided and/or used may not be required by the State, but ATS considers these standard fields since they can provide valuable information for reporting purposes.</w:t>
            </w:r>
          </w:p>
        </w:tc>
      </w:tr>
    </w:tbl>
    <w:p w14:paraId="6DC2DC79" w14:textId="77777777" w:rsidR="00FB577E" w:rsidRDefault="00C26483">
      <w:pPr>
        <w:spacing w:before="240" w:after="200"/>
      </w:pPr>
      <w:r>
        <w:t>All States require you to describe the incident in detail. The fields in the Loss Description section indicate where the information should be entered so the Report of Injury will be filled out correctly.</w:t>
      </w:r>
    </w:p>
    <w:p w14:paraId="67910E4C" w14:textId="77777777" w:rsidR="00FB577E" w:rsidRDefault="00C26483">
      <w:pPr>
        <w:pStyle w:val="Caption"/>
        <w:jc w:val="center"/>
      </w:pPr>
      <w:r>
        <w:rPr>
          <w:noProof/>
        </w:rPr>
        <w:drawing>
          <wp:inline distT="0" distB="0" distL="0" distR="0" wp14:anchorId="675034C6" wp14:editId="0B057430">
            <wp:extent cx="6124575" cy="1600200"/>
            <wp:effectExtent l="19050" t="19050" r="28575" b="1905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4575" cy="1600200"/>
                    </a:xfrm>
                    <a:prstGeom prst="rect">
                      <a:avLst/>
                    </a:prstGeom>
                    <a:noFill/>
                    <a:ln w="12700" cmpd="sng">
                      <a:solidFill>
                        <a:srgbClr val="000000"/>
                      </a:solidFill>
                      <a:miter lim="800000"/>
                      <a:headEnd/>
                      <a:tailEnd/>
                    </a:ln>
                    <a:effectLst/>
                  </pic:spPr>
                </pic:pic>
              </a:graphicData>
            </a:graphic>
          </wp:inline>
        </w:drawing>
      </w:r>
      <w:bookmarkStart w:id="55" w:name="_Toc17796002"/>
      <w:r>
        <w:t xml:space="preserve">Figure </w:t>
      </w:r>
      <w:fldSimple w:instr=" STYLEREF 1 \s ">
        <w:r>
          <w:rPr>
            <w:noProof/>
          </w:rPr>
          <w:t>4</w:t>
        </w:r>
      </w:fldSimple>
      <w:r>
        <w:noBreakHyphen/>
      </w:r>
      <w:fldSimple w:instr=" SEQ Figure \* ARABIC \s 1 ">
        <w:r>
          <w:rPr>
            <w:noProof/>
          </w:rPr>
          <w:t>4</w:t>
        </w:r>
      </w:fldSimple>
      <w:r>
        <w:t>: Employer’s Report</w:t>
      </w:r>
      <w:r>
        <w:fldChar w:fldCharType="begin"/>
      </w:r>
      <w:r>
        <w:instrText xml:space="preserve"> XE "Employer’s Report" </w:instrText>
      </w:r>
      <w:r>
        <w:fldChar w:fldCharType="end"/>
      </w:r>
      <w:r>
        <w:t xml:space="preserve"> Page – Loss Description Section</w:t>
      </w:r>
      <w:bookmarkEnd w:id="55"/>
    </w:p>
    <w:p w14:paraId="42DE705F" w14:textId="77777777" w:rsidR="00FB577E" w:rsidRDefault="00C26483">
      <w:pPr>
        <w:spacing w:after="200"/>
      </w:pPr>
      <w:r>
        <w:t>The Loss Codes</w:t>
      </w:r>
      <w:r>
        <w:fldChar w:fldCharType="begin"/>
      </w:r>
      <w:r>
        <w:instrText xml:space="preserve"> XE "Loss Codes" </w:instrText>
      </w:r>
      <w:r>
        <w:fldChar w:fldCharType="end"/>
      </w:r>
      <w:r>
        <w:t xml:space="preserve"> section allows you to enter more details about the injury. The screen shown below will appear regardless of which state was specified.</w:t>
      </w:r>
    </w:p>
    <w:p w14:paraId="6A89C287" w14:textId="77777777" w:rsidR="00FB577E" w:rsidRDefault="00C26483">
      <w:pPr>
        <w:spacing w:after="200"/>
      </w:pPr>
      <w:r>
        <w:t>Although a state may not request this information on the report, the loss codes</w:t>
      </w:r>
      <w:r>
        <w:fldChar w:fldCharType="begin"/>
      </w:r>
      <w:r>
        <w:instrText xml:space="preserve"> XE "loss codes" </w:instrText>
      </w:r>
      <w:r>
        <w:fldChar w:fldCharType="end"/>
      </w:r>
      <w:r>
        <w:t xml:space="preserve"> you enter will be transferred along with other pertinent data if the report is promoted to a claim. These fields may also provide valuable information for reporting purposes.</w:t>
      </w:r>
    </w:p>
    <w:p w14:paraId="41F8A2F7" w14:textId="77777777" w:rsidR="00FB577E" w:rsidRDefault="00C26483">
      <w:pPr>
        <w:pStyle w:val="Caption"/>
        <w:jc w:val="center"/>
      </w:pPr>
      <w:r>
        <w:rPr>
          <w:noProof/>
        </w:rPr>
        <w:drawing>
          <wp:inline distT="0" distB="0" distL="0" distR="0" wp14:anchorId="6B470A42" wp14:editId="1F61885B">
            <wp:extent cx="6124575" cy="695325"/>
            <wp:effectExtent l="19050" t="19050" r="28575" b="28575"/>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4575" cy="695325"/>
                    </a:xfrm>
                    <a:prstGeom prst="rect">
                      <a:avLst/>
                    </a:prstGeom>
                    <a:noFill/>
                    <a:ln w="12700" cmpd="sng">
                      <a:solidFill>
                        <a:srgbClr val="000000"/>
                      </a:solidFill>
                      <a:miter lim="800000"/>
                      <a:headEnd/>
                      <a:tailEnd/>
                    </a:ln>
                    <a:effectLst/>
                  </pic:spPr>
                </pic:pic>
              </a:graphicData>
            </a:graphic>
          </wp:inline>
        </w:drawing>
      </w:r>
      <w:bookmarkStart w:id="56" w:name="_Toc17796003"/>
      <w:r>
        <w:t xml:space="preserve">Figure </w:t>
      </w:r>
      <w:fldSimple w:instr=" STYLEREF 1 \s ">
        <w:r>
          <w:rPr>
            <w:noProof/>
          </w:rPr>
          <w:t>4</w:t>
        </w:r>
      </w:fldSimple>
      <w:r>
        <w:noBreakHyphen/>
      </w:r>
      <w:fldSimple w:instr=" SEQ Figure \* ARABIC \s 1 ">
        <w:r>
          <w:rPr>
            <w:noProof/>
          </w:rPr>
          <w:t>5</w:t>
        </w:r>
      </w:fldSimple>
      <w:r>
        <w:t>: Employer’s Report</w:t>
      </w:r>
      <w:r>
        <w:fldChar w:fldCharType="begin"/>
      </w:r>
      <w:r>
        <w:instrText xml:space="preserve"> XE "Employer’s Report" </w:instrText>
      </w:r>
      <w:r>
        <w:fldChar w:fldCharType="end"/>
      </w:r>
      <w:r>
        <w:t xml:space="preserve"> Page – Loss Codes</w:t>
      </w:r>
      <w:r>
        <w:fldChar w:fldCharType="begin"/>
      </w:r>
      <w:r>
        <w:instrText xml:space="preserve"> XE "Loss Codes" </w:instrText>
      </w:r>
      <w:r>
        <w:fldChar w:fldCharType="end"/>
      </w:r>
      <w:r>
        <w:t xml:space="preserve"> Section</w:t>
      </w:r>
      <w:bookmarkEnd w:id="56"/>
    </w:p>
    <w:p w14:paraId="7A90A31C" w14:textId="77777777" w:rsidR="00FB577E" w:rsidRDefault="00C26483">
      <w:pPr>
        <w:spacing w:after="200"/>
      </w:pPr>
      <w:r>
        <w:t>The Medical section is provided so you may enter information on the initial treatment that was provided along with the physician, hospital, or off-site facility that was involved.</w:t>
      </w:r>
    </w:p>
    <w:p w14:paraId="19CE7105" w14:textId="77777777" w:rsidR="00FB577E" w:rsidRDefault="00C26483">
      <w:pPr>
        <w:spacing w:after="200"/>
      </w:pPr>
      <w:r>
        <w:t>The information on the screen shown below is requested on the IAIABC</w:t>
      </w:r>
      <w:r>
        <w:fldChar w:fldCharType="begin"/>
      </w:r>
      <w:r>
        <w:instrText xml:space="preserve"> XE "IAIABC" </w:instrText>
      </w:r>
      <w:r>
        <w:fldChar w:fldCharType="end"/>
      </w:r>
      <w:r>
        <w:t xml:space="preserve"> form. Since more and more states are adopting this form, the Medical tab will display this screen regardless of which state you have specified.</w:t>
      </w:r>
    </w:p>
    <w:p w14:paraId="1FD28C6F" w14:textId="77777777" w:rsidR="00FB577E" w:rsidRDefault="00C26483">
      <w:pPr>
        <w:spacing w:after="200"/>
      </w:pPr>
      <w:r>
        <w:t>Also note the Initial Treatment code.  If this is required, someone with the authority to maintain the Loss Codes</w:t>
      </w:r>
      <w:r>
        <w:fldChar w:fldCharType="begin"/>
      </w:r>
      <w:r>
        <w:instrText xml:space="preserve"> XE "Loss Codes" </w:instrText>
      </w:r>
      <w:r>
        <w:fldChar w:fldCharType="end"/>
      </w:r>
      <w:r>
        <w:t xml:space="preserve"> must enter these codes before they can be used in a report of injury.</w:t>
      </w:r>
    </w:p>
    <w:p w14:paraId="6B6239F7" w14:textId="77777777" w:rsidR="00FB577E" w:rsidRDefault="00C26483">
      <w:pPr>
        <w:pStyle w:val="Caption"/>
        <w:jc w:val="center"/>
      </w:pPr>
      <w:r>
        <w:rPr>
          <w:noProof/>
        </w:rPr>
        <w:drawing>
          <wp:inline distT="0" distB="0" distL="0" distR="0" wp14:anchorId="7BB8C0A1" wp14:editId="79C2DBD1">
            <wp:extent cx="6134100" cy="904875"/>
            <wp:effectExtent l="19050" t="19050" r="19050" b="28575"/>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34100" cy="904875"/>
                    </a:xfrm>
                    <a:prstGeom prst="rect">
                      <a:avLst/>
                    </a:prstGeom>
                    <a:noFill/>
                    <a:ln w="12700" cmpd="sng">
                      <a:solidFill>
                        <a:srgbClr val="000000"/>
                      </a:solidFill>
                      <a:miter lim="800000"/>
                      <a:headEnd/>
                      <a:tailEnd/>
                    </a:ln>
                    <a:effectLst/>
                  </pic:spPr>
                </pic:pic>
              </a:graphicData>
            </a:graphic>
          </wp:inline>
        </w:drawing>
      </w:r>
      <w:bookmarkStart w:id="57" w:name="_Toc17796004"/>
      <w:r>
        <w:t xml:space="preserve">Figure </w:t>
      </w:r>
      <w:fldSimple w:instr=" STYLEREF 1 \s ">
        <w:r>
          <w:rPr>
            <w:noProof/>
          </w:rPr>
          <w:t>4</w:t>
        </w:r>
      </w:fldSimple>
      <w:r>
        <w:noBreakHyphen/>
      </w:r>
      <w:fldSimple w:instr=" SEQ Figure \* ARABIC \s 1 ">
        <w:r>
          <w:rPr>
            <w:noProof/>
          </w:rPr>
          <w:t>6</w:t>
        </w:r>
      </w:fldSimple>
      <w:r>
        <w:t>: Employer’s Report</w:t>
      </w:r>
      <w:r>
        <w:fldChar w:fldCharType="begin"/>
      </w:r>
      <w:r>
        <w:instrText xml:space="preserve"> XE "Employer’s Report" </w:instrText>
      </w:r>
      <w:r>
        <w:fldChar w:fldCharType="end"/>
      </w:r>
      <w:r>
        <w:t xml:space="preserve"> Page – Medical Section</w:t>
      </w:r>
      <w:bookmarkEnd w:id="57"/>
    </w:p>
    <w:p w14:paraId="3256A90D" w14:textId="77777777" w:rsidR="00FB577E" w:rsidRDefault="00C26483">
      <w:pPr>
        <w:spacing w:after="200"/>
      </w:pPr>
      <w:r>
        <w:t>The Admin section is shown below. Many states request information on the company which will be handling the injury report. This is your company if you are adjudicating your own claims or doing business as a third-party administrator</w:t>
      </w:r>
      <w:r>
        <w:fldChar w:fldCharType="begin"/>
      </w:r>
      <w:r>
        <w:instrText xml:space="preserve"> XE "third-party administrator" </w:instrText>
      </w:r>
      <w:r>
        <w:fldChar w:fldCharType="end"/>
      </w:r>
      <w:r>
        <w:t xml:space="preserve"> (TPA</w:t>
      </w:r>
      <w:r>
        <w:fldChar w:fldCharType="begin"/>
      </w:r>
      <w:r>
        <w:instrText xml:space="preserve"> XE "TPA" </w:instrText>
      </w:r>
      <w:r>
        <w:fldChar w:fldCharType="end"/>
      </w:r>
      <w:r>
        <w:t>). In either case, the program will automatically fill in the information if it has been entered in the Agent</w:t>
      </w:r>
      <w:r>
        <w:fldChar w:fldCharType="begin"/>
      </w:r>
      <w:r>
        <w:instrText xml:space="preserve"> XE "</w:instrText>
      </w:r>
      <w:r>
        <w:rPr>
          <w:rFonts w:ascii="Arial" w:hAnsi="Arial" w:cs="Arial"/>
          <w:sz w:val="20"/>
          <w:szCs w:val="20"/>
        </w:rPr>
        <w:instrText>Agent</w:instrText>
      </w:r>
      <w:r>
        <w:instrText xml:space="preserve">" </w:instrText>
      </w:r>
      <w:r>
        <w:fldChar w:fldCharType="end"/>
      </w:r>
      <w:r>
        <w:t xml:space="preserve"> record. A sample screen is shown below.</w:t>
      </w:r>
    </w:p>
    <w:p w14:paraId="41A015FD" w14:textId="77777777" w:rsidR="00FB577E" w:rsidRDefault="00FB577E">
      <w:pPr>
        <w:spacing w:after="200"/>
      </w:pPr>
    </w:p>
    <w:p w14:paraId="35786294" w14:textId="77777777" w:rsidR="00FB577E" w:rsidRDefault="00C26483">
      <w:pPr>
        <w:spacing w:after="200"/>
      </w:pPr>
      <w:r>
        <w:t>If required, the Date Notified may be interpreted differently on your state form. Although this is usually the date the claim administrator or insurance carrier received the First Report of Injury</w:t>
      </w:r>
      <w:r>
        <w:fldChar w:fldCharType="begin"/>
      </w:r>
      <w:r>
        <w:instrText xml:space="preserve"> XE "First Report of Injury" </w:instrText>
      </w:r>
      <w:r>
        <w:fldChar w:fldCharType="end"/>
      </w:r>
      <w:r>
        <w:t>, in Massachusetts it is the date the injury or illness was reported as work related. Please refer to the help message when in doubt as to what to enter.</w:t>
      </w:r>
    </w:p>
    <w:p w14:paraId="666A8F2C" w14:textId="77777777" w:rsidR="00FB577E" w:rsidRDefault="00C26483">
      <w:pPr>
        <w:pStyle w:val="Caption"/>
        <w:jc w:val="center"/>
      </w:pPr>
      <w:r>
        <w:rPr>
          <w:noProof/>
        </w:rPr>
        <w:drawing>
          <wp:inline distT="0" distB="0" distL="0" distR="0" wp14:anchorId="4377E087" wp14:editId="68ED81C4">
            <wp:extent cx="6124575" cy="904875"/>
            <wp:effectExtent l="19050" t="19050" r="28575" b="28575"/>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4575" cy="904875"/>
                    </a:xfrm>
                    <a:prstGeom prst="rect">
                      <a:avLst/>
                    </a:prstGeom>
                    <a:noFill/>
                    <a:ln w="12700" cmpd="sng">
                      <a:solidFill>
                        <a:srgbClr val="000000"/>
                      </a:solidFill>
                      <a:miter lim="800000"/>
                      <a:headEnd/>
                      <a:tailEnd/>
                    </a:ln>
                    <a:effectLst/>
                  </pic:spPr>
                </pic:pic>
              </a:graphicData>
            </a:graphic>
          </wp:inline>
        </w:drawing>
      </w:r>
      <w:bookmarkStart w:id="58" w:name="_Toc17796005"/>
      <w:r>
        <w:t xml:space="preserve">Figure </w:t>
      </w:r>
      <w:fldSimple w:instr=" STYLEREF 1 \s ">
        <w:r>
          <w:rPr>
            <w:noProof/>
          </w:rPr>
          <w:t>4</w:t>
        </w:r>
      </w:fldSimple>
      <w:r>
        <w:noBreakHyphen/>
      </w:r>
      <w:fldSimple w:instr=" SEQ Figure \* ARABIC \s 1 ">
        <w:r>
          <w:rPr>
            <w:noProof/>
          </w:rPr>
          <w:t>7</w:t>
        </w:r>
      </w:fldSimple>
      <w:r>
        <w:t>: Employer’s Report</w:t>
      </w:r>
      <w:r>
        <w:fldChar w:fldCharType="begin"/>
      </w:r>
      <w:r>
        <w:instrText xml:space="preserve"> XE "Employer’s Report" </w:instrText>
      </w:r>
      <w:r>
        <w:fldChar w:fldCharType="end"/>
      </w:r>
      <w:r>
        <w:t xml:space="preserve"> Page – Administrator Section</w:t>
      </w:r>
      <w:bookmarkEnd w:id="58"/>
    </w:p>
    <w:p w14:paraId="210368CC" w14:textId="77777777" w:rsidR="00FB577E" w:rsidRDefault="00C26483">
      <w:pPr>
        <w:spacing w:after="200"/>
      </w:pPr>
      <w:r>
        <w:t>All of the insurance carrier information on the IAIABC</w:t>
      </w:r>
      <w:r>
        <w:fldChar w:fldCharType="begin"/>
      </w:r>
      <w:r>
        <w:instrText xml:space="preserve"> XE "IAIABC" </w:instrText>
      </w:r>
      <w:r>
        <w:fldChar w:fldCharType="end"/>
      </w:r>
      <w:r>
        <w:t xml:space="preserve"> form may be entered in the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section. If your company is self-insured in the state or has only one carrier, a system administrator may use the Field Properties feature to enter the pertinent information as default values so it does not have to be typed into each new report.</w:t>
      </w:r>
    </w:p>
    <w:p w14:paraId="1AD81D79" w14:textId="77777777" w:rsidR="00FB577E" w:rsidRDefault="00C26483">
      <w:pPr>
        <w:spacing w:after="200"/>
      </w:pPr>
      <w:r>
        <w:t>If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module is in use, one may be attached after the report of injury has been saved.</w:t>
      </w:r>
    </w:p>
    <w:p w14:paraId="6FEF69BF" w14:textId="77777777" w:rsidR="00FB577E" w:rsidRDefault="00C26483">
      <w:pPr>
        <w:pStyle w:val="Caption"/>
        <w:jc w:val="center"/>
      </w:pPr>
      <w:r>
        <w:rPr>
          <w:noProof/>
        </w:rPr>
        <w:drawing>
          <wp:inline distT="0" distB="0" distL="0" distR="0" wp14:anchorId="7A983D87" wp14:editId="3D7D5184">
            <wp:extent cx="6124575" cy="1133475"/>
            <wp:effectExtent l="19050" t="19050" r="28575" b="28575"/>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4575" cy="1133475"/>
                    </a:xfrm>
                    <a:prstGeom prst="rect">
                      <a:avLst/>
                    </a:prstGeom>
                    <a:noFill/>
                    <a:ln w="12700" cmpd="sng">
                      <a:solidFill>
                        <a:srgbClr val="000000"/>
                      </a:solidFill>
                      <a:miter lim="800000"/>
                      <a:headEnd/>
                      <a:tailEnd/>
                    </a:ln>
                    <a:effectLst/>
                  </pic:spPr>
                </pic:pic>
              </a:graphicData>
            </a:graphic>
          </wp:inline>
        </w:drawing>
      </w:r>
      <w:bookmarkStart w:id="59" w:name="_Toc17796006"/>
      <w:r>
        <w:t xml:space="preserve">Figure </w:t>
      </w:r>
      <w:fldSimple w:instr=" STYLEREF 1 \s ">
        <w:r>
          <w:rPr>
            <w:noProof/>
          </w:rPr>
          <w:t>4</w:t>
        </w:r>
      </w:fldSimple>
      <w:r>
        <w:noBreakHyphen/>
      </w:r>
      <w:fldSimple w:instr=" SEQ Figure \* ARABIC \s 1 ">
        <w:r>
          <w:rPr>
            <w:noProof/>
          </w:rPr>
          <w:t>8</w:t>
        </w:r>
      </w:fldSimple>
      <w:r>
        <w:t>: Employer’s Report</w:t>
      </w:r>
      <w:r>
        <w:fldChar w:fldCharType="begin"/>
      </w:r>
      <w:r>
        <w:instrText xml:space="preserve"> XE "Employer’s Report" </w:instrText>
      </w:r>
      <w:r>
        <w:fldChar w:fldCharType="end"/>
      </w:r>
      <w:r>
        <w:t xml:space="preserve"> Page –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Section</w:t>
      </w:r>
      <w:bookmarkEnd w:id="59"/>
    </w:p>
    <w:p w14:paraId="4EB8A678" w14:textId="77777777" w:rsidR="00FB577E" w:rsidRDefault="00C26483">
      <w:pPr>
        <w:spacing w:after="200"/>
      </w:pPr>
      <w:r>
        <w:t>The special fields on this screen are described as follows:</w:t>
      </w:r>
    </w:p>
    <w:tbl>
      <w:tblPr>
        <w:tblStyle w:val="TableGrid"/>
        <w:tblW w:w="0" w:type="auto"/>
        <w:tblInd w:w="198" w:type="dxa"/>
        <w:tblLook w:val="04A0" w:firstRow="1" w:lastRow="0" w:firstColumn="1" w:lastColumn="0" w:noHBand="0" w:noVBand="1"/>
      </w:tblPr>
      <w:tblGrid>
        <w:gridCol w:w="2320"/>
        <w:gridCol w:w="7552"/>
      </w:tblGrid>
      <w:tr w:rsidR="00FB577E" w14:paraId="164482EE"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D71A98"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323FA4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774EE81A"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D5FACD8" w14:textId="77777777" w:rsidR="00FB577E" w:rsidRDefault="00C26483">
            <w:pPr>
              <w:rPr>
                <w:rFonts w:ascii="Arial" w:hAnsi="Arial" w:cs="Arial"/>
                <w:sz w:val="20"/>
                <w:szCs w:val="20"/>
              </w:rPr>
            </w:pPr>
            <w:r>
              <w:rPr>
                <w:rFonts w:ascii="Arial" w:hAnsi="Arial" w:cs="Arial"/>
                <w:sz w:val="20"/>
                <w:szCs w:val="20"/>
              </w:rPr>
              <w:t>Self-Insured</w:t>
            </w:r>
          </w:p>
        </w:tc>
        <w:tc>
          <w:tcPr>
            <w:tcW w:w="7650" w:type="dxa"/>
            <w:tcBorders>
              <w:top w:val="single" w:sz="4" w:space="0" w:color="auto"/>
              <w:left w:val="single" w:sz="4" w:space="0" w:color="auto"/>
              <w:bottom w:val="single" w:sz="4" w:space="0" w:color="auto"/>
              <w:right w:val="single" w:sz="4" w:space="0" w:color="auto"/>
            </w:tcBorders>
            <w:hideMark/>
          </w:tcPr>
          <w:p w14:paraId="3A76B6C8" w14:textId="77777777" w:rsidR="00FB577E" w:rsidRDefault="00C26483">
            <w:pPr>
              <w:rPr>
                <w:rFonts w:ascii="Arial" w:hAnsi="Arial" w:cs="Arial"/>
                <w:b/>
                <w:sz w:val="20"/>
                <w:szCs w:val="20"/>
              </w:rPr>
            </w:pPr>
            <w:r>
              <w:rPr>
                <w:rFonts w:ascii="Arial" w:hAnsi="Arial" w:cs="Arial"/>
                <w:sz w:val="20"/>
                <w:szCs w:val="20"/>
              </w:rPr>
              <w:t>A check will indicate that carrier is the self-insured employer.</w:t>
            </w:r>
          </w:p>
        </w:tc>
      </w:tr>
      <w:tr w:rsidR="00FB577E" w14:paraId="11EACF1E" w14:textId="77777777">
        <w:trPr>
          <w:cantSplit/>
          <w:trHeight w:val="53"/>
        </w:trPr>
        <w:tc>
          <w:tcPr>
            <w:tcW w:w="2340" w:type="dxa"/>
            <w:tcBorders>
              <w:top w:val="single" w:sz="4" w:space="0" w:color="auto"/>
              <w:left w:val="single" w:sz="4" w:space="0" w:color="auto"/>
              <w:bottom w:val="single" w:sz="4" w:space="0" w:color="auto"/>
              <w:right w:val="single" w:sz="4" w:space="0" w:color="auto"/>
            </w:tcBorders>
            <w:hideMark/>
          </w:tcPr>
          <w:p w14:paraId="292B184B" w14:textId="77777777" w:rsidR="00FB577E" w:rsidRDefault="00C26483">
            <w:pPr>
              <w:jc w:val="left"/>
              <w:rPr>
                <w:rFonts w:ascii="Arial" w:hAnsi="Arial" w:cs="Arial"/>
                <w:sz w:val="20"/>
                <w:szCs w:val="20"/>
              </w:rPr>
            </w:pPr>
            <w:r>
              <w:rPr>
                <w:rFonts w:ascii="Arial" w:hAnsi="Arial" w:cs="Arial"/>
                <w:sz w:val="20"/>
                <w:szCs w:val="20"/>
              </w:rPr>
              <w:t>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54FCFFB" w14:textId="77777777" w:rsidR="00FB577E" w:rsidRDefault="00C26483">
            <w:pPr>
              <w:rPr>
                <w:rFonts w:ascii="Arial" w:hAnsi="Arial" w:cs="Arial"/>
                <w:sz w:val="20"/>
                <w:szCs w:val="20"/>
              </w:rPr>
            </w:pPr>
            <w:r>
              <w:rPr>
                <w:rFonts w:ascii="Arial" w:hAnsi="Arial" w:cs="Arial"/>
                <w:sz w:val="20"/>
                <w:szCs w:val="20"/>
              </w:rPr>
              <w:t>The carrier's policy that will used, if the report becomes a claim, plus the dates it is valid.</w:t>
            </w:r>
          </w:p>
        </w:tc>
      </w:tr>
      <w:tr w:rsidR="00FB577E" w14:paraId="2CA52605"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81859FB" w14:textId="77777777" w:rsidR="00FB577E" w:rsidRDefault="00C26483">
            <w:pPr>
              <w:rPr>
                <w:rFonts w:ascii="Arial" w:hAnsi="Arial" w:cs="Arial"/>
                <w:sz w:val="20"/>
                <w:szCs w:val="20"/>
              </w:rPr>
            </w:pPr>
            <w:r>
              <w:rPr>
                <w:rFonts w:ascii="Arial" w:hAnsi="Arial" w:cs="Arial"/>
                <w:sz w:val="20"/>
                <w:szCs w:val="20"/>
              </w:rPr>
              <w:t>Agent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Agent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940F934" w14:textId="77777777" w:rsidR="00FB577E" w:rsidRDefault="00C26483">
            <w:pPr>
              <w:rPr>
                <w:rFonts w:ascii="Arial" w:hAnsi="Arial" w:cs="Arial"/>
                <w:sz w:val="20"/>
                <w:szCs w:val="20"/>
              </w:rPr>
            </w:pPr>
            <w:r>
              <w:rPr>
                <w:rFonts w:ascii="Arial" w:hAnsi="Arial" w:cs="Arial"/>
                <w:sz w:val="20"/>
                <w:szCs w:val="20"/>
              </w:rPr>
              <w:t>The agent’s code and name.</w:t>
            </w:r>
          </w:p>
        </w:tc>
      </w:tr>
      <w:tr w:rsidR="00FB577E" w14:paraId="4785358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6B05765" w14:textId="77777777" w:rsidR="00FB577E" w:rsidRDefault="00C26483">
            <w:pPr>
              <w:rPr>
                <w:rFonts w:ascii="Arial" w:hAnsi="Arial" w:cs="Arial"/>
                <w:sz w:val="20"/>
                <w:szCs w:val="20"/>
              </w:rPr>
            </w:pPr>
            <w:r>
              <w:rPr>
                <w:rFonts w:ascii="Arial" w:hAnsi="Arial" w:cs="Arial"/>
                <w:sz w:val="20"/>
                <w:szCs w:val="20"/>
              </w:rPr>
              <w:t>Insured’s Number</w:t>
            </w:r>
          </w:p>
        </w:tc>
        <w:tc>
          <w:tcPr>
            <w:tcW w:w="7650" w:type="dxa"/>
            <w:tcBorders>
              <w:top w:val="single" w:sz="4" w:space="0" w:color="auto"/>
              <w:left w:val="single" w:sz="4" w:space="0" w:color="auto"/>
              <w:bottom w:val="single" w:sz="4" w:space="0" w:color="auto"/>
              <w:right w:val="single" w:sz="4" w:space="0" w:color="auto"/>
            </w:tcBorders>
            <w:hideMark/>
          </w:tcPr>
          <w:p w14:paraId="4615A5C4" w14:textId="77777777" w:rsidR="00FB577E" w:rsidRDefault="00C26483">
            <w:pPr>
              <w:rPr>
                <w:rFonts w:ascii="Arial" w:hAnsi="Arial" w:cs="Arial"/>
                <w:sz w:val="20"/>
                <w:szCs w:val="20"/>
              </w:rPr>
            </w:pPr>
            <w:r>
              <w:rPr>
                <w:rFonts w:ascii="Arial" w:hAnsi="Arial" w:cs="Arial"/>
                <w:sz w:val="20"/>
                <w:szCs w:val="20"/>
              </w:rPr>
              <w:t>The insured’s report number to display on the FROI</w:t>
            </w:r>
            <w:r>
              <w:rPr>
                <w:rFonts w:ascii="Arial" w:hAnsi="Arial" w:cs="Arial"/>
                <w:sz w:val="20"/>
                <w:szCs w:val="20"/>
              </w:rPr>
              <w:fldChar w:fldCharType="begin"/>
            </w:r>
            <w:r>
              <w:rPr>
                <w:rFonts w:cstheme="minorBidi"/>
              </w:rPr>
              <w:instrText xml:space="preserve"> XE "FROI" </w:instrText>
            </w:r>
            <w:r>
              <w:rPr>
                <w:rFonts w:ascii="Arial" w:hAnsi="Arial" w:cs="Arial"/>
                <w:sz w:val="20"/>
                <w:szCs w:val="20"/>
              </w:rPr>
              <w:fldChar w:fldCharType="end"/>
            </w:r>
            <w:r>
              <w:rPr>
                <w:rFonts w:ascii="Arial" w:hAnsi="Arial" w:cs="Arial"/>
                <w:sz w:val="20"/>
                <w:szCs w:val="20"/>
              </w:rPr>
              <w:t xml:space="preserve"> if necessary.</w:t>
            </w:r>
          </w:p>
        </w:tc>
      </w:tr>
      <w:tr w:rsidR="00FB577E" w14:paraId="684C94D6"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C6285E1"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Case Number</w:t>
            </w:r>
          </w:p>
        </w:tc>
        <w:tc>
          <w:tcPr>
            <w:tcW w:w="7650" w:type="dxa"/>
            <w:tcBorders>
              <w:top w:val="single" w:sz="4" w:space="0" w:color="auto"/>
              <w:left w:val="single" w:sz="4" w:space="0" w:color="auto"/>
              <w:bottom w:val="single" w:sz="4" w:space="0" w:color="auto"/>
              <w:right w:val="single" w:sz="4" w:space="0" w:color="auto"/>
            </w:tcBorders>
            <w:hideMark/>
          </w:tcPr>
          <w:p w14:paraId="4AB6F7C8" w14:textId="77777777" w:rsidR="00FB577E" w:rsidRDefault="00C26483">
            <w:pPr>
              <w:rPr>
                <w:rFonts w:ascii="Arial" w:hAnsi="Arial" w:cs="Arial"/>
                <w:sz w:val="20"/>
                <w:szCs w:val="20"/>
              </w:rPr>
            </w:pPr>
            <w:r>
              <w:rPr>
                <w:rFonts w:ascii="Arial" w:hAnsi="Arial" w:cs="Arial"/>
                <w:sz w:val="20"/>
                <w:szCs w:val="20"/>
              </w:rPr>
              <w:t>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case number, if it is different than the ATS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051AEAF5"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CF6C622" w14:textId="77777777" w:rsidR="00FB577E" w:rsidRDefault="00C26483">
            <w:pPr>
              <w:rPr>
                <w:rFonts w:ascii="Arial" w:hAnsi="Arial" w:cs="Arial"/>
                <w:sz w:val="20"/>
                <w:szCs w:val="20"/>
              </w:rPr>
            </w:pPr>
            <w:r>
              <w:rPr>
                <w:rFonts w:ascii="Arial" w:hAnsi="Arial" w:cs="Arial"/>
                <w:sz w:val="20"/>
                <w:szCs w:val="20"/>
              </w:rPr>
              <w:t>State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State Claim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21BF1E1"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assigned by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w:t>
            </w:r>
          </w:p>
        </w:tc>
      </w:tr>
    </w:tbl>
    <w:p w14:paraId="74B45E8B" w14:textId="77777777" w:rsidR="00FB577E" w:rsidRDefault="00C26483">
      <w:pPr>
        <w:spacing w:before="240" w:after="200"/>
      </w:pPr>
      <w:r>
        <w:t>The last section, Summary, contains the information shown in the example below.</w:t>
      </w:r>
    </w:p>
    <w:p w14:paraId="469BEB67" w14:textId="77777777" w:rsidR="00FB577E" w:rsidRDefault="00C26483">
      <w:pPr>
        <w:pStyle w:val="Caption"/>
        <w:jc w:val="center"/>
      </w:pPr>
      <w:r>
        <w:rPr>
          <w:noProof/>
        </w:rPr>
        <w:drawing>
          <wp:inline distT="0" distB="0" distL="0" distR="0" wp14:anchorId="0BACF6F8" wp14:editId="058B3C8C">
            <wp:extent cx="6124575" cy="695325"/>
            <wp:effectExtent l="19050" t="19050" r="28575" b="28575"/>
            <wp:docPr id="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4575" cy="695325"/>
                    </a:xfrm>
                    <a:prstGeom prst="rect">
                      <a:avLst/>
                    </a:prstGeom>
                    <a:noFill/>
                    <a:ln w="12700" cmpd="sng">
                      <a:solidFill>
                        <a:srgbClr val="000000"/>
                      </a:solidFill>
                      <a:miter lim="800000"/>
                      <a:headEnd/>
                      <a:tailEnd/>
                    </a:ln>
                    <a:effectLst/>
                  </pic:spPr>
                </pic:pic>
              </a:graphicData>
            </a:graphic>
          </wp:inline>
        </w:drawing>
      </w:r>
      <w:bookmarkStart w:id="60" w:name="_Toc17796007"/>
      <w:r>
        <w:t xml:space="preserve">Figure </w:t>
      </w:r>
      <w:fldSimple w:instr=" STYLEREF 1 \s ">
        <w:r>
          <w:rPr>
            <w:noProof/>
          </w:rPr>
          <w:t>4</w:t>
        </w:r>
      </w:fldSimple>
      <w:r>
        <w:noBreakHyphen/>
      </w:r>
      <w:fldSimple w:instr=" SEQ Figure \* ARABIC \s 1 ">
        <w:r>
          <w:rPr>
            <w:noProof/>
          </w:rPr>
          <w:t>9</w:t>
        </w:r>
      </w:fldSimple>
      <w:r>
        <w:t>: Employer’s Report</w:t>
      </w:r>
      <w:r>
        <w:fldChar w:fldCharType="begin"/>
      </w:r>
      <w:r>
        <w:instrText xml:space="preserve"> XE "Employer’s Report" </w:instrText>
      </w:r>
      <w:r>
        <w:fldChar w:fldCharType="end"/>
      </w:r>
      <w:r>
        <w:t xml:space="preserve"> Page – Summary Section</w:t>
      </w:r>
      <w:bookmarkEnd w:id="60"/>
    </w:p>
    <w:p w14:paraId="66A2B525" w14:textId="77777777" w:rsidR="00FB577E" w:rsidRDefault="00C26483">
      <w:pPr>
        <w:spacing w:after="200" w:line="276" w:lineRule="auto"/>
        <w:jc w:val="left"/>
      </w:pPr>
      <w:r>
        <w:br w:type="page"/>
      </w:r>
    </w:p>
    <w:p w14:paraId="0B0C2768" w14:textId="77777777" w:rsidR="00FB577E" w:rsidRDefault="00C26483">
      <w:pPr>
        <w:spacing w:after="200"/>
      </w:pPr>
      <w:r>
        <w:t>The fields on the screen are described as follows:</w:t>
      </w:r>
    </w:p>
    <w:tbl>
      <w:tblPr>
        <w:tblStyle w:val="TableGrid"/>
        <w:tblW w:w="0" w:type="auto"/>
        <w:tblInd w:w="108" w:type="dxa"/>
        <w:tblLook w:val="04A0" w:firstRow="1" w:lastRow="0" w:firstColumn="1" w:lastColumn="0" w:noHBand="0" w:noVBand="1"/>
      </w:tblPr>
      <w:tblGrid>
        <w:gridCol w:w="2410"/>
        <w:gridCol w:w="7552"/>
      </w:tblGrid>
      <w:tr w:rsidR="00FB577E" w14:paraId="2A22EE0D"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C5087E3"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879F7C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8BC879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132604" w14:textId="77777777" w:rsidR="00FB577E" w:rsidRDefault="00C26483">
            <w:pPr>
              <w:rPr>
                <w:rFonts w:ascii="Arial" w:hAnsi="Arial" w:cs="Arial"/>
                <w:sz w:val="20"/>
                <w:szCs w:val="20"/>
              </w:rPr>
            </w:pPr>
            <w:r>
              <w:rPr>
                <w:rFonts w:ascii="Arial" w:hAnsi="Arial" w:cs="Arial"/>
                <w:sz w:val="20"/>
                <w:szCs w:val="20"/>
              </w:rPr>
              <w:t>Promoted to Claim</w:t>
            </w:r>
          </w:p>
        </w:tc>
        <w:tc>
          <w:tcPr>
            <w:tcW w:w="7650" w:type="dxa"/>
            <w:tcBorders>
              <w:top w:val="single" w:sz="4" w:space="0" w:color="auto"/>
              <w:left w:val="single" w:sz="4" w:space="0" w:color="auto"/>
              <w:bottom w:val="single" w:sz="4" w:space="0" w:color="auto"/>
              <w:right w:val="single" w:sz="4" w:space="0" w:color="auto"/>
            </w:tcBorders>
            <w:hideMark/>
          </w:tcPr>
          <w:p w14:paraId="0EA63143" w14:textId="77777777" w:rsidR="00FB577E" w:rsidRDefault="00C26483">
            <w:pPr>
              <w:rPr>
                <w:rFonts w:ascii="Arial" w:hAnsi="Arial" w:cs="Arial"/>
                <w:b/>
                <w:sz w:val="20"/>
                <w:szCs w:val="20"/>
              </w:rPr>
            </w:pPr>
            <w:r>
              <w:rPr>
                <w:rFonts w:ascii="Arial" w:hAnsi="Arial" w:cs="Arial"/>
                <w:sz w:val="20"/>
                <w:szCs w:val="20"/>
              </w:rPr>
              <w:t>The program will check this box if the report is promoted. (See a later section.)</w:t>
            </w:r>
          </w:p>
        </w:tc>
      </w:tr>
      <w:tr w:rsidR="00FB577E" w14:paraId="46C0C0F7"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13AAAB29" w14:textId="77777777" w:rsidR="00FB577E" w:rsidRDefault="00C26483">
            <w:pPr>
              <w:jc w:val="left"/>
              <w:rPr>
                <w:rFonts w:ascii="Arial" w:hAnsi="Arial" w:cs="Arial"/>
                <w:sz w:val="20"/>
                <w:szCs w:val="20"/>
              </w:rPr>
            </w:pPr>
            <w:r>
              <w:rPr>
                <w:rFonts w:ascii="Arial" w:hAnsi="Arial" w:cs="Arial"/>
                <w:sz w:val="20"/>
                <w:szCs w:val="20"/>
              </w:rPr>
              <w:t>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(s)</w:t>
            </w:r>
          </w:p>
        </w:tc>
        <w:tc>
          <w:tcPr>
            <w:tcW w:w="7650" w:type="dxa"/>
            <w:tcBorders>
              <w:top w:val="single" w:sz="4" w:space="0" w:color="auto"/>
              <w:left w:val="single" w:sz="4" w:space="0" w:color="auto"/>
              <w:bottom w:val="single" w:sz="4" w:space="0" w:color="auto"/>
              <w:right w:val="single" w:sz="4" w:space="0" w:color="auto"/>
            </w:tcBorders>
            <w:hideMark/>
          </w:tcPr>
          <w:p w14:paraId="15750EAD"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assigned when the report is promoted. Depending on how your system has been set up, an alternate claim number may be assigned at the same time.</w:t>
            </w:r>
          </w:p>
        </w:tc>
      </w:tr>
      <w:tr w:rsidR="00FB577E" w14:paraId="451F201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BB78D75"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EDI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BAB783" w14:textId="77777777" w:rsidR="00FB577E" w:rsidRDefault="00C26483">
            <w:pPr>
              <w:rPr>
                <w:rFonts w:ascii="Arial" w:hAnsi="Arial" w:cs="Arial"/>
                <w:sz w:val="20"/>
                <w:szCs w:val="20"/>
              </w:rPr>
            </w:pPr>
            <w:r>
              <w:rPr>
                <w:rFonts w:ascii="Arial" w:hAnsi="Arial" w:cs="Arial"/>
                <w:sz w:val="20"/>
                <w:szCs w:val="20"/>
              </w:rPr>
              <w:t>The date the record was batched for transmission to the State.  This may not be the date it was actually transmitted.</w:t>
            </w:r>
          </w:p>
        </w:tc>
      </w:tr>
      <w:tr w:rsidR="00FB577E" w14:paraId="3CFC966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61EE3CD" w14:textId="77777777" w:rsidR="00FB577E" w:rsidRDefault="00C26483">
            <w:pPr>
              <w:rPr>
                <w:rFonts w:ascii="Arial" w:hAnsi="Arial" w:cs="Arial"/>
                <w:sz w:val="20"/>
                <w:szCs w:val="20"/>
              </w:rPr>
            </w:pPr>
            <w:r>
              <w:rPr>
                <w:rFonts w:ascii="Arial" w:hAnsi="Arial" w:cs="Arial"/>
                <w:sz w:val="20"/>
                <w:szCs w:val="20"/>
              </w:rPr>
              <w:t>Completed By</w:t>
            </w:r>
          </w:p>
        </w:tc>
        <w:tc>
          <w:tcPr>
            <w:tcW w:w="7650" w:type="dxa"/>
            <w:tcBorders>
              <w:top w:val="single" w:sz="4" w:space="0" w:color="auto"/>
              <w:left w:val="single" w:sz="4" w:space="0" w:color="auto"/>
              <w:bottom w:val="single" w:sz="4" w:space="0" w:color="auto"/>
              <w:right w:val="single" w:sz="4" w:space="0" w:color="auto"/>
            </w:tcBorders>
            <w:hideMark/>
          </w:tcPr>
          <w:p w14:paraId="7A161A51" w14:textId="77777777" w:rsidR="00FB577E" w:rsidRDefault="00C26483">
            <w:pPr>
              <w:rPr>
                <w:rFonts w:ascii="Arial" w:hAnsi="Arial" w:cs="Arial"/>
                <w:sz w:val="20"/>
                <w:szCs w:val="20"/>
              </w:rPr>
            </w:pPr>
            <w:r>
              <w:rPr>
                <w:rFonts w:ascii="Arial" w:hAnsi="Arial" w:cs="Arial"/>
                <w:sz w:val="20"/>
                <w:szCs w:val="20"/>
              </w:rPr>
              <w:t>The name of the person submitting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 xml:space="preserve"> to the State. (Required)</w:t>
            </w:r>
          </w:p>
        </w:tc>
      </w:tr>
      <w:tr w:rsidR="00FB577E" w14:paraId="4AF67BA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21D1F1" w14:textId="77777777" w:rsidR="00FB577E" w:rsidRDefault="00C26483">
            <w:pPr>
              <w:rPr>
                <w:rFonts w:ascii="Arial" w:hAnsi="Arial" w:cs="Arial"/>
                <w:sz w:val="20"/>
                <w:szCs w:val="20"/>
              </w:rPr>
            </w:pPr>
            <w:r>
              <w:rPr>
                <w:rFonts w:ascii="Arial" w:hAnsi="Arial" w:cs="Arial"/>
                <w:sz w:val="20"/>
                <w:szCs w:val="20"/>
              </w:rPr>
              <w:t>Title</w:t>
            </w:r>
          </w:p>
        </w:tc>
        <w:tc>
          <w:tcPr>
            <w:tcW w:w="7650" w:type="dxa"/>
            <w:tcBorders>
              <w:top w:val="single" w:sz="4" w:space="0" w:color="auto"/>
              <w:left w:val="single" w:sz="4" w:space="0" w:color="auto"/>
              <w:bottom w:val="single" w:sz="4" w:space="0" w:color="auto"/>
              <w:right w:val="single" w:sz="4" w:space="0" w:color="auto"/>
            </w:tcBorders>
            <w:hideMark/>
          </w:tcPr>
          <w:p w14:paraId="497FE810" w14:textId="77777777" w:rsidR="00FB577E" w:rsidRDefault="00C26483">
            <w:pPr>
              <w:rPr>
                <w:rFonts w:ascii="Arial" w:hAnsi="Arial" w:cs="Arial"/>
                <w:sz w:val="20"/>
                <w:szCs w:val="20"/>
              </w:rPr>
            </w:pPr>
            <w:r>
              <w:rPr>
                <w:rFonts w:ascii="Arial" w:hAnsi="Arial" w:cs="Arial"/>
                <w:sz w:val="20"/>
                <w:szCs w:val="20"/>
              </w:rPr>
              <w:t>The title of the person submitting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w:t>
            </w:r>
          </w:p>
        </w:tc>
      </w:tr>
      <w:tr w:rsidR="00FB577E" w14:paraId="79EB397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F2F808" w14:textId="77777777" w:rsidR="00FB577E" w:rsidRDefault="00C26483">
            <w:pPr>
              <w:rPr>
                <w:rFonts w:ascii="Arial" w:hAnsi="Arial" w:cs="Arial"/>
                <w:sz w:val="20"/>
                <w:szCs w:val="20"/>
              </w:rPr>
            </w:pPr>
            <w:r>
              <w:rPr>
                <w:rFonts w:ascii="Arial" w:hAnsi="Arial" w:cs="Arial"/>
                <w:sz w:val="20"/>
                <w:szCs w:val="20"/>
              </w:rPr>
              <w:t>Phone</w:t>
            </w:r>
          </w:p>
        </w:tc>
        <w:tc>
          <w:tcPr>
            <w:tcW w:w="7650" w:type="dxa"/>
            <w:tcBorders>
              <w:top w:val="single" w:sz="4" w:space="0" w:color="auto"/>
              <w:left w:val="single" w:sz="4" w:space="0" w:color="auto"/>
              <w:bottom w:val="single" w:sz="4" w:space="0" w:color="auto"/>
              <w:right w:val="single" w:sz="4" w:space="0" w:color="auto"/>
            </w:tcBorders>
            <w:hideMark/>
          </w:tcPr>
          <w:p w14:paraId="40222B7D" w14:textId="77777777" w:rsidR="00FB577E" w:rsidRDefault="00C26483">
            <w:pPr>
              <w:rPr>
                <w:rFonts w:ascii="Arial" w:hAnsi="Arial" w:cs="Arial"/>
                <w:sz w:val="20"/>
                <w:szCs w:val="20"/>
              </w:rPr>
            </w:pPr>
            <w:r>
              <w:rPr>
                <w:rFonts w:ascii="Arial" w:hAnsi="Arial" w:cs="Arial"/>
                <w:sz w:val="20"/>
                <w:szCs w:val="20"/>
              </w:rPr>
              <w:t>The phone number of the person submitting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w:t>
            </w:r>
          </w:p>
        </w:tc>
      </w:tr>
      <w:tr w:rsidR="00FB577E" w14:paraId="70352F0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0983DE" w14:textId="77777777" w:rsidR="00FB577E" w:rsidRDefault="00C26483">
            <w:pPr>
              <w:rPr>
                <w:rFonts w:ascii="Arial" w:hAnsi="Arial" w:cs="Arial"/>
                <w:sz w:val="20"/>
                <w:szCs w:val="20"/>
              </w:rPr>
            </w:pPr>
            <w:r>
              <w:rPr>
                <w:rFonts w:ascii="Arial" w:hAnsi="Arial" w:cs="Arial"/>
                <w:sz w:val="20"/>
                <w:szCs w:val="20"/>
              </w:rPr>
              <w:t>Date</w:t>
            </w:r>
          </w:p>
        </w:tc>
        <w:tc>
          <w:tcPr>
            <w:tcW w:w="7650" w:type="dxa"/>
            <w:tcBorders>
              <w:top w:val="single" w:sz="4" w:space="0" w:color="auto"/>
              <w:left w:val="single" w:sz="4" w:space="0" w:color="auto"/>
              <w:bottom w:val="single" w:sz="4" w:space="0" w:color="auto"/>
              <w:right w:val="single" w:sz="4" w:space="0" w:color="auto"/>
            </w:tcBorders>
            <w:hideMark/>
          </w:tcPr>
          <w:p w14:paraId="1814C779" w14:textId="77777777" w:rsidR="00FB577E" w:rsidRDefault="00C26483">
            <w:pPr>
              <w:rPr>
                <w:rFonts w:ascii="Arial" w:hAnsi="Arial" w:cs="Arial"/>
                <w:sz w:val="20"/>
                <w:szCs w:val="20"/>
              </w:rPr>
            </w:pPr>
            <w:r>
              <w:rPr>
                <w:rFonts w:ascii="Arial" w:hAnsi="Arial" w:cs="Arial"/>
                <w:sz w:val="20"/>
                <w:szCs w:val="20"/>
              </w:rPr>
              <w:t>The date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 xml:space="preserve"> was completed.</w:t>
            </w:r>
          </w:p>
        </w:tc>
      </w:tr>
    </w:tbl>
    <w:p w14:paraId="435A9AC7" w14:textId="77777777" w:rsidR="00FB577E" w:rsidRDefault="00C26483">
      <w:pPr>
        <w:pStyle w:val="Heading2"/>
      </w:pPr>
      <w:bookmarkStart w:id="61" w:name="_Toc17795790"/>
      <w:r>
        <w:t>Saving an Employer’s Report</w:t>
      </w:r>
      <w:bookmarkEnd w:id="61"/>
      <w:r>
        <w:fldChar w:fldCharType="begin"/>
      </w:r>
      <w:r>
        <w:instrText xml:space="preserve"> XE "Employer’s Report" </w:instrText>
      </w:r>
      <w:r>
        <w:fldChar w:fldCharType="end"/>
      </w:r>
    </w:p>
    <w:p w14:paraId="05F09FC9" w14:textId="77777777" w:rsidR="00FB577E" w:rsidRDefault="00C26483">
      <w:pPr>
        <w:spacing w:after="200"/>
      </w:pPr>
      <w:r>
        <w:t xml:space="preserve">After entering the relevant information, click the </w:t>
      </w:r>
      <w:r>
        <w:rPr>
          <w:rStyle w:val="ButtonChar"/>
        </w:rPr>
        <w:t>Save</w:t>
      </w:r>
      <w:r>
        <w:t xml:space="preserve"> button. If the “Required Fields Missing” message appears in the title bar, enter the data and click </w:t>
      </w:r>
      <w:r>
        <w:rPr>
          <w:rStyle w:val="ButtonChar"/>
        </w:rPr>
        <w:t>Save</w:t>
      </w:r>
      <w:r>
        <w:t xml:space="preserve"> again.</w:t>
      </w:r>
    </w:p>
    <w:tbl>
      <w:tblPr>
        <w:tblStyle w:val="TableGrid"/>
        <w:tblW w:w="0" w:type="auto"/>
        <w:tblInd w:w="108" w:type="dxa"/>
        <w:tblLook w:val="04A0" w:firstRow="1" w:lastRow="0" w:firstColumn="1" w:lastColumn="0" w:noHBand="0" w:noVBand="1"/>
      </w:tblPr>
      <w:tblGrid>
        <w:gridCol w:w="546"/>
        <w:gridCol w:w="9421"/>
      </w:tblGrid>
      <w:tr w:rsidR="00FB577E" w14:paraId="25FFC6CD" w14:textId="77777777">
        <w:trPr>
          <w:cantSplit/>
        </w:trPr>
        <w:tc>
          <w:tcPr>
            <w:tcW w:w="546" w:type="dxa"/>
            <w:tcBorders>
              <w:top w:val="nil"/>
              <w:left w:val="nil"/>
              <w:bottom w:val="nil"/>
              <w:right w:val="single" w:sz="4" w:space="0" w:color="auto"/>
            </w:tcBorders>
            <w:vAlign w:val="center"/>
            <w:hideMark/>
          </w:tcPr>
          <w:p w14:paraId="7B2E8D2D" w14:textId="77777777" w:rsidR="00FB577E" w:rsidRDefault="00C26483">
            <w:r>
              <w:rPr>
                <w:noProof/>
              </w:rPr>
              <w:drawing>
                <wp:inline distT="0" distB="0" distL="0" distR="0" wp14:anchorId="499E8008" wp14:editId="60A27D15">
                  <wp:extent cx="200025" cy="304800"/>
                  <wp:effectExtent l="0" t="0" r="9525" b="0"/>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43EAE92A" w14:textId="77777777" w:rsidR="00FB577E" w:rsidRDefault="00C26483">
            <w:pPr>
              <w:rPr>
                <w:rFonts w:ascii="Arial Narrow" w:hAnsi="Arial Narrow" w:cstheme="minorBidi"/>
              </w:rPr>
            </w:pPr>
            <w:r>
              <w:rPr>
                <w:rFonts w:ascii="Arial Narrow" w:hAnsi="Arial Narrow" w:cstheme="minorBidi"/>
              </w:rPr>
              <w:t>Although a State may require certain information on the reports, there are very few required fields on the ATS screens because we realize that an operator may not have all the information at the time the report is created. We don’t want to create a situation where contrived information might have to be entered in order to save the record.</w:t>
            </w:r>
          </w:p>
        </w:tc>
      </w:tr>
    </w:tbl>
    <w:p w14:paraId="607A7871" w14:textId="77777777" w:rsidR="00FB577E" w:rsidRDefault="00C26483">
      <w:pPr>
        <w:spacing w:before="240" w:after="200"/>
      </w:pPr>
      <w:r>
        <w:t>After the report has been saved, the employee’s masked SSN (with the last four digits)</w:t>
      </w:r>
      <w:r>
        <w:fldChar w:fldCharType="begin"/>
      </w:r>
      <w:r>
        <w:instrText xml:space="preserve"> XE "SSN" </w:instrText>
      </w:r>
      <w:r>
        <w:fldChar w:fldCharType="end"/>
      </w:r>
      <w:r>
        <w:t xml:space="preserve">, an asterisk, and a counter to indicate the number of injuries the person has reported will be displayed in the window’s title bar. For example, “XXX-XX-8987*0004” is the employee’s fourth report of injury. </w:t>
      </w:r>
    </w:p>
    <w:p w14:paraId="556B7C50" w14:textId="77777777" w:rsidR="00FB577E" w:rsidRDefault="00C26483">
      <w:pPr>
        <w:spacing w:after="200"/>
      </w:pPr>
      <w:r>
        <w:t xml:space="preserve">At this time, the </w:t>
      </w:r>
      <w:r>
        <w:rPr>
          <w:rStyle w:val="ButtonChar"/>
        </w:rPr>
        <w:t>Print</w:t>
      </w:r>
      <w:r>
        <w:t xml:space="preserve"> buttons have been activated. The EDI</w:t>
      </w:r>
      <w:r>
        <w:fldChar w:fldCharType="begin"/>
      </w:r>
      <w:r>
        <w:instrText xml:space="preserve"> XE "EDI" </w:instrText>
      </w:r>
      <w:r>
        <w:fldChar w:fldCharType="end"/>
      </w:r>
      <w:r>
        <w:t xml:space="preserve"> Export</w:t>
      </w:r>
      <w:r>
        <w:fldChar w:fldCharType="begin"/>
      </w:r>
      <w:r>
        <w:instrText xml:space="preserve"> XE "EDI Export" </w:instrText>
      </w:r>
      <w:r>
        <w:fldChar w:fldCharType="end"/>
      </w:r>
      <w:r>
        <w:t xml:space="preserve"> feature is also available. These topics are covered separately.</w:t>
      </w:r>
    </w:p>
    <w:bookmarkStart w:id="62" w:name="_Toc17795791"/>
    <w:p w14:paraId="178CED2B" w14:textId="6ADF4F7D" w:rsidR="00FB577E" w:rsidRDefault="003F3A5C">
      <w:pPr>
        <w:pStyle w:val="Heading3"/>
      </w:pPr>
      <w:r>
        <w:rPr>
          <w:noProof/>
        </w:rPr>
        <mc:AlternateContent>
          <mc:Choice Requires="wps">
            <w:drawing>
              <wp:anchor distT="0" distB="0" distL="114300" distR="114300" simplePos="0" relativeHeight="251687936" behindDoc="0" locked="0" layoutInCell="1" allowOverlap="1" wp14:anchorId="13F94F12" wp14:editId="44AF39EF">
                <wp:simplePos x="0" y="0"/>
                <wp:positionH relativeFrom="column">
                  <wp:posOffset>1819275</wp:posOffset>
                </wp:positionH>
                <wp:positionV relativeFrom="paragraph">
                  <wp:posOffset>49530</wp:posOffset>
                </wp:positionV>
                <wp:extent cx="3124200" cy="838200"/>
                <wp:effectExtent l="0" t="0" r="76200" b="76200"/>
                <wp:wrapNone/>
                <wp:docPr id="172" name="Straight Arrow Connector 172"/>
                <wp:cNvGraphicFramePr/>
                <a:graphic xmlns:a="http://schemas.openxmlformats.org/drawingml/2006/main">
                  <a:graphicData uri="http://schemas.microsoft.com/office/word/2010/wordprocessingShape">
                    <wps:wsp>
                      <wps:cNvCnPr/>
                      <wps:spPr>
                        <a:xfrm>
                          <a:off x="0" y="0"/>
                          <a:ext cx="312420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D8A6BF" id="_x0000_t32" coordsize="21600,21600" o:spt="32" o:oned="t" path="m,l21600,21600e" filled="f">
                <v:path arrowok="t" fillok="f" o:connecttype="none"/>
                <o:lock v:ext="edit" shapetype="t"/>
              </v:shapetype>
              <v:shape id="Straight Arrow Connector 172" o:spid="_x0000_s1026" type="#_x0000_t32" style="position:absolute;margin-left:143.25pt;margin-top:3.9pt;width:246pt;height:6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" strokecolor="#4579b8 [3044]">
                <v:stroke endarrow="block"/>
              </v:shape>
            </w:pict>
          </mc:Fallback>
        </mc:AlternateContent>
      </w:r>
      <w:r w:rsidR="00C26483">
        <w:t>The Print Options</w:t>
      </w:r>
      <w:bookmarkEnd w:id="62"/>
    </w:p>
    <w:p w14:paraId="3E8F7C90" w14:textId="77777777" w:rsidR="003F3A5C" w:rsidRDefault="003F3A5C">
      <w:pPr>
        <w:pStyle w:val="Heading3"/>
      </w:pPr>
      <w:bookmarkStart w:id="63" w:name="_Toc17795792"/>
      <w:r>
        <w:rPr>
          <w:noProof/>
        </w:rPr>
        <w:drawing>
          <wp:inline distT="0" distB="0" distL="0" distR="0" wp14:anchorId="7CEE9FA5" wp14:editId="2A6978E8">
            <wp:extent cx="6400800" cy="1671955"/>
            <wp:effectExtent l="0" t="0" r="0" b="4445"/>
            <wp:docPr id="171" name="Picture 1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Graphical user interface, application&#10;&#10;Description automatically generated"/>
                    <pic:cNvPicPr/>
                  </pic:nvPicPr>
                  <pic:blipFill>
                    <a:blip r:embed="rId76"/>
                    <a:stretch>
                      <a:fillRect/>
                    </a:stretch>
                  </pic:blipFill>
                  <pic:spPr>
                    <a:xfrm>
                      <a:off x="0" y="0"/>
                      <a:ext cx="6400800" cy="1671955"/>
                    </a:xfrm>
                    <a:prstGeom prst="rect">
                      <a:avLst/>
                    </a:prstGeom>
                  </pic:spPr>
                </pic:pic>
              </a:graphicData>
            </a:graphic>
          </wp:inline>
        </w:drawing>
      </w:r>
    </w:p>
    <w:p w14:paraId="25FD063F" w14:textId="0F98C806" w:rsidR="003F3A5C" w:rsidRDefault="003F3A5C">
      <w:pPr>
        <w:pStyle w:val="Heading3"/>
      </w:pPr>
    </w:p>
    <w:p w14:paraId="796E0DE3" w14:textId="21AA86AB" w:rsidR="00FB577E" w:rsidRDefault="00C26483">
      <w:pPr>
        <w:pStyle w:val="Heading3"/>
      </w:pPr>
      <w:r>
        <w:t>The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and Diary</w:t>
      </w:r>
      <w:r>
        <w:fldChar w:fldCharType="begin"/>
      </w:r>
      <w:r>
        <w:instrText xml:space="preserve"> XE "Diary" </w:instrText>
      </w:r>
      <w:r>
        <w:fldChar w:fldCharType="end"/>
      </w:r>
      <w:r>
        <w:t xml:space="preserve"> Options</w:t>
      </w:r>
      <w:bookmarkEnd w:id="63"/>
    </w:p>
    <w:p w14:paraId="0E17BFD8" w14:textId="77777777" w:rsidR="00FB577E" w:rsidRDefault="00C26483">
      <w:pPr>
        <w:spacing w:after="200"/>
        <w:ind w:left="360"/>
      </w:pPr>
      <w:r>
        <w:t>The ATS Diary</w:t>
      </w:r>
      <w:r>
        <w:fldChar w:fldCharType="begin"/>
      </w:r>
      <w:r>
        <w:instrText xml:space="preserve"> XE "Diary" </w:instrText>
      </w:r>
      <w:r>
        <w:fldChar w:fldCharType="end"/>
      </w:r>
      <w:r>
        <w:t xml:space="preserve"> and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features may be accessed using the associated toolbar buttons. Please refer to the Claims</w:t>
      </w:r>
      <w:r>
        <w:fldChar w:fldCharType="begin"/>
      </w:r>
      <w:r>
        <w:instrText xml:space="preserve"> XE "Claims" </w:instrText>
      </w:r>
      <w:r>
        <w:fldChar w:fldCharType="end"/>
      </w:r>
      <w:r>
        <w:t xml:space="preserve"> chapter for details on using the Notes feature. The Diary is covered in a separate chapter in this manual.</w:t>
      </w:r>
    </w:p>
    <w:p w14:paraId="4027770B" w14:textId="77777777" w:rsidR="00FB577E" w:rsidRDefault="00C26483">
      <w:pPr>
        <w:pStyle w:val="Heading3"/>
      </w:pPr>
      <w:bookmarkStart w:id="64" w:name="_Toc17795793"/>
      <w:r>
        <w:t>New First Report Option</w:t>
      </w:r>
      <w:bookmarkEnd w:id="64"/>
    </w:p>
    <w:p w14:paraId="450EB5F7" w14:textId="77777777" w:rsidR="00FB577E" w:rsidRDefault="00C26483">
      <w:pPr>
        <w:spacing w:after="200"/>
        <w:ind w:left="360"/>
      </w:pPr>
      <w:r>
        <w:t xml:space="preserve">The </w:t>
      </w:r>
      <w:r>
        <w:rPr>
          <w:rStyle w:val="ButtonChar"/>
        </w:rPr>
        <w:t>New</w:t>
      </w:r>
      <w:r>
        <w:t xml:space="preserve"> button on the toolbar or </w:t>
      </w:r>
      <w:r>
        <w:rPr>
          <w:rStyle w:val="ButtonChar"/>
        </w:rPr>
        <w:t>&lt;Alt&gt;+N</w:t>
      </w:r>
      <w:r>
        <w:t xml:space="preserve"> will display the Select Employee</w:t>
      </w:r>
      <w:r>
        <w:fldChar w:fldCharType="begin"/>
      </w:r>
      <w:r>
        <w:instrText xml:space="preserve"> XE "Employee" </w:instrText>
      </w:r>
      <w:r>
        <w:fldChar w:fldCharType="end"/>
      </w:r>
      <w:r>
        <w:t xml:space="preserve"> screen so you can create a new report without returning to the Console</w:t>
      </w:r>
      <w:r>
        <w:fldChar w:fldCharType="begin"/>
      </w:r>
      <w:r>
        <w:instrText xml:space="preserve"> XE "</w:instrText>
      </w:r>
      <w:r>
        <w:rPr>
          <w:rStyle w:val="PageNameChar"/>
          <w:rFonts w:cstheme="minorBidi"/>
        </w:rPr>
        <w:instrText>Console</w:instrText>
      </w:r>
      <w:r>
        <w:instrText xml:space="preserve">" </w:instrText>
      </w:r>
      <w:r>
        <w:fldChar w:fldCharType="end"/>
      </w:r>
      <w:r>
        <w:t xml:space="preserve"> or Result List.</w:t>
      </w:r>
    </w:p>
    <w:p w14:paraId="60679DD2" w14:textId="77777777" w:rsidR="00FB577E" w:rsidRDefault="00C26483">
      <w:pPr>
        <w:pStyle w:val="Heading3"/>
      </w:pPr>
      <w:bookmarkStart w:id="65" w:name="_Toc17795794"/>
      <w:r>
        <w:t>Open First Report Option</w:t>
      </w:r>
      <w:bookmarkEnd w:id="65"/>
    </w:p>
    <w:p w14:paraId="021E5A02" w14:textId="77777777" w:rsidR="00FB577E" w:rsidRDefault="00C26483">
      <w:pPr>
        <w:spacing w:after="200"/>
        <w:ind w:left="360"/>
      </w:pPr>
      <w:r>
        <w:t xml:space="preserve">The </w:t>
      </w:r>
      <w:r>
        <w:rPr>
          <w:rStyle w:val="ButtonChar"/>
        </w:rPr>
        <w:t>Open</w:t>
      </w:r>
      <w:r>
        <w:t xml:space="preserve"> button on the toolbar or </w:t>
      </w:r>
      <w:r>
        <w:rPr>
          <w:rStyle w:val="ButtonChar"/>
        </w:rPr>
        <w:t>&lt;Alt&gt;+O</w:t>
      </w:r>
      <w:r>
        <w:t xml:space="preserve"> will display the Select FROI</w:t>
      </w:r>
      <w:r>
        <w:fldChar w:fldCharType="begin"/>
      </w:r>
      <w:r>
        <w:instrText xml:space="preserve"> XE "FROI" </w:instrText>
      </w:r>
      <w:r>
        <w:fldChar w:fldCharType="end"/>
      </w:r>
      <w:r>
        <w:t xml:space="preserve"> criteria so you can look up an existing Report of Injury without returning to 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 xml:space="preserve"> or Result List. The search criteria screen is the same as in the snapshot shown below.</w:t>
      </w:r>
    </w:p>
    <w:p w14:paraId="616FB499" w14:textId="77777777" w:rsidR="00FB577E" w:rsidRDefault="00C26483">
      <w:pPr>
        <w:pStyle w:val="Heading2"/>
      </w:pPr>
      <w:bookmarkStart w:id="66" w:name="_Toc17795795"/>
      <w:r>
        <w:t>Editing an Existing Report</w:t>
      </w:r>
      <w:bookmarkEnd w:id="66"/>
    </w:p>
    <w:p w14:paraId="1570426E" w14:textId="77777777" w:rsidR="00FB577E" w:rsidRDefault="00C26483">
      <w:pPr>
        <w:spacing w:after="200"/>
      </w:pPr>
      <w:r>
        <w:t xml:space="preserve">Authorized users may view and/or edit Reports of Injury.  The </w:t>
      </w:r>
      <w:r>
        <w:rPr>
          <w:rStyle w:val="MenuItemChar"/>
          <w:caps/>
        </w:rPr>
        <w:t>Selected FROIs</w:t>
      </w:r>
      <w:r>
        <w:t xml:space="preserve"> menu item opens the </w:t>
      </w:r>
      <w:r>
        <w:rPr>
          <w:rStyle w:val="PageNameChar"/>
          <w:rFonts w:cstheme="minorBidi"/>
        </w:rPr>
        <w:t>Employer’s Report</w:t>
      </w:r>
      <w:r>
        <w:rPr>
          <w:rStyle w:val="PageNameChar"/>
          <w:rFonts w:cstheme="minorBidi"/>
        </w:rPr>
        <w:fldChar w:fldCharType="begin"/>
      </w:r>
      <w:r>
        <w:instrText xml:space="preserve"> XE "Employer’s Report" </w:instrText>
      </w:r>
      <w:r>
        <w:rPr>
          <w:rStyle w:val="PageNameChar"/>
          <w:rFonts w:cstheme="minorBidi"/>
        </w:rPr>
        <w:fldChar w:fldCharType="end"/>
      </w:r>
      <w:r>
        <w:rPr>
          <w:rStyle w:val="PageNameChar"/>
          <w:rFonts w:cstheme="minorBidi"/>
        </w:rPr>
        <w:t xml:space="preserve"> Search</w:t>
      </w:r>
      <w:r>
        <w:rPr>
          <w:rStyle w:val="PageNameChar"/>
          <w:rFonts w:cstheme="minorBidi"/>
        </w:rPr>
        <w:fldChar w:fldCharType="begin"/>
      </w:r>
      <w:r>
        <w:instrText xml:space="preserve"> XE "Search" </w:instrText>
      </w:r>
      <w:r>
        <w:rPr>
          <w:rStyle w:val="PageNameChar"/>
          <w:rFonts w:cstheme="minorBidi"/>
        </w:rPr>
        <w:fldChar w:fldCharType="end"/>
      </w:r>
      <w:r>
        <w:rPr>
          <w:rStyle w:val="PageNameChar"/>
          <w:rFonts w:cstheme="minorBidi"/>
        </w:rPr>
        <w:t xml:space="preserve"> Criteria</w:t>
      </w:r>
      <w:r>
        <w:t xml:space="preserve"> page that provides you with a wide variety of search options.</w:t>
      </w:r>
    </w:p>
    <w:p w14:paraId="0EB12F36" w14:textId="77777777" w:rsidR="00FB577E" w:rsidRDefault="00C26483">
      <w:pPr>
        <w:pStyle w:val="Caption"/>
        <w:jc w:val="center"/>
      </w:pPr>
      <w:r>
        <w:rPr>
          <w:noProof/>
        </w:rPr>
        <w:drawing>
          <wp:inline distT="0" distB="0" distL="0" distR="0" wp14:anchorId="54A58816" wp14:editId="6D629EB0">
            <wp:extent cx="6124575" cy="32480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w="12700" cmpd="sng">
                      <a:solidFill>
                        <a:srgbClr val="000000"/>
                      </a:solidFill>
                      <a:miter lim="800000"/>
                      <a:headEnd/>
                      <a:tailEnd/>
                    </a:ln>
                    <a:effectLst/>
                  </pic:spPr>
                </pic:pic>
              </a:graphicData>
            </a:graphic>
          </wp:inline>
        </w:drawing>
      </w:r>
      <w:bookmarkStart w:id="67" w:name="_Toc17796008"/>
      <w:r>
        <w:t xml:space="preserve">Figure </w:t>
      </w:r>
      <w:fldSimple w:instr=" STYLEREF 1 \s ">
        <w:r>
          <w:rPr>
            <w:noProof/>
          </w:rPr>
          <w:t>4</w:t>
        </w:r>
      </w:fldSimple>
      <w:r>
        <w:noBreakHyphen/>
      </w:r>
      <w:fldSimple w:instr=" SEQ Figure \* ARABIC \s 1 ">
        <w:r>
          <w:rPr>
            <w:noProof/>
          </w:rPr>
          <w:t>10</w:t>
        </w:r>
      </w:fldSimple>
      <w:r>
        <w:t>: Employer’s Report</w:t>
      </w:r>
      <w:r>
        <w:fldChar w:fldCharType="begin"/>
      </w:r>
      <w:r>
        <w:instrText xml:space="preserve"> XE "Employer’s Report" </w:instrText>
      </w:r>
      <w:r>
        <w:fldChar w:fldCharType="end"/>
      </w:r>
      <w:r>
        <w:t xml:space="preserve"> Search</w:t>
      </w:r>
      <w:r>
        <w:fldChar w:fldCharType="begin"/>
      </w:r>
      <w:r>
        <w:instrText xml:space="preserve"> XE "Search" </w:instrText>
      </w:r>
      <w:r>
        <w:fldChar w:fldCharType="end"/>
      </w:r>
      <w:r>
        <w:t xml:space="preserve"> Criteria</w:t>
      </w:r>
      <w:bookmarkEnd w:id="67"/>
    </w:p>
    <w:p w14:paraId="3E6CD567" w14:textId="77777777" w:rsidR="00FB577E" w:rsidRDefault="00C26483">
      <w:pPr>
        <w:spacing w:after="200"/>
      </w:pPr>
      <w:r>
        <w:t>The following list shows employees whose last names start with the letter “S” and have filed a report for an injury that occurred between January 1, 2015 and December 31, 2015.</w:t>
      </w:r>
    </w:p>
    <w:p w14:paraId="70439F64" w14:textId="77777777" w:rsidR="00FB577E" w:rsidRDefault="00C26483">
      <w:pPr>
        <w:pStyle w:val="Caption"/>
        <w:jc w:val="center"/>
      </w:pPr>
      <w:r>
        <w:rPr>
          <w:noProof/>
        </w:rPr>
        <w:drawing>
          <wp:inline distT="0" distB="0" distL="0" distR="0" wp14:anchorId="7B6EB8F3" wp14:editId="61BA3B96">
            <wp:extent cx="6124575" cy="308610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68" w:name="_Toc17796009"/>
      <w:r>
        <w:t xml:space="preserve">Figure </w:t>
      </w:r>
      <w:fldSimple w:instr=" STYLEREF 1 \s ">
        <w:r>
          <w:rPr>
            <w:noProof/>
          </w:rPr>
          <w:t>4</w:t>
        </w:r>
      </w:fldSimple>
      <w:r>
        <w:noBreakHyphen/>
      </w:r>
      <w:fldSimple w:instr=" SEQ Figure \* ARABIC \s 1 ">
        <w:r>
          <w:rPr>
            <w:noProof/>
          </w:rPr>
          <w:t>11</w:t>
        </w:r>
      </w:fldSimple>
      <w:r>
        <w:t>: Employer’s Report</w:t>
      </w:r>
      <w:r>
        <w:fldChar w:fldCharType="begin"/>
      </w:r>
      <w:r>
        <w:instrText xml:space="preserve"> XE "Employer’s Report" </w:instrText>
      </w:r>
      <w:r>
        <w:fldChar w:fldCharType="end"/>
      </w:r>
      <w:r>
        <w:t xml:space="preserve"> Result List</w:t>
      </w:r>
      <w:bookmarkEnd w:id="68"/>
    </w:p>
    <w:p w14:paraId="6D46AA66" w14:textId="77777777" w:rsidR="00FB577E" w:rsidRDefault="00C26483">
      <w:pPr>
        <w:spacing w:after="200"/>
      </w:pPr>
      <w:r>
        <w:t>Note that if the Region</w:t>
      </w:r>
      <w:r>
        <w:fldChar w:fldCharType="begin"/>
      </w:r>
      <w:r>
        <w:instrText xml:space="preserve"> XE "Region" </w:instrText>
      </w:r>
      <w:r>
        <w:fldChar w:fldCharType="end"/>
      </w:r>
      <w:r>
        <w:t xml:space="preserve"> feature has been implemented and Region View</w:t>
      </w:r>
      <w:r>
        <w:fldChar w:fldCharType="begin"/>
      </w:r>
      <w:r>
        <w:instrText xml:space="preserve"> XE "Region View" </w:instrText>
      </w:r>
      <w:r>
        <w:fldChar w:fldCharType="end"/>
      </w:r>
      <w:r>
        <w:t xml:space="preserve"> has been set in your user record, you will only be able to see a list of employees who have filed a Report of Injury in your assigned region(s).</w:t>
      </w:r>
    </w:p>
    <w:p w14:paraId="4B03FA9F" w14:textId="77777777" w:rsidR="00FB577E" w:rsidRDefault="00C26483">
      <w:pPr>
        <w:spacing w:after="200"/>
      </w:pPr>
      <w:r>
        <w:t xml:space="preserve">Other menu options provide you with additional ways of looking for First Reports you have created. </w:t>
      </w:r>
    </w:p>
    <w:p w14:paraId="72B2916E" w14:textId="77777777" w:rsidR="00FB577E" w:rsidRDefault="00C26483">
      <w:pPr>
        <w:spacing w:after="200"/>
      </w:pPr>
      <w:r>
        <w:t>They are:</w:t>
      </w:r>
    </w:p>
    <w:tbl>
      <w:tblPr>
        <w:tblStyle w:val="TableGrid"/>
        <w:tblW w:w="0" w:type="auto"/>
        <w:tblInd w:w="108" w:type="dxa"/>
        <w:tblLook w:val="04A0" w:firstRow="1" w:lastRow="0" w:firstColumn="1" w:lastColumn="0" w:noHBand="0" w:noVBand="1"/>
      </w:tblPr>
      <w:tblGrid>
        <w:gridCol w:w="2413"/>
        <w:gridCol w:w="7549"/>
      </w:tblGrid>
      <w:tr w:rsidR="00FB577E" w14:paraId="7C3A99DD"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78229D6" w14:textId="77777777" w:rsidR="00FB577E" w:rsidRDefault="00C26483">
            <w:pPr>
              <w:spacing w:before="120" w:after="120"/>
              <w:rPr>
                <w:rFonts w:cstheme="minorBidi"/>
                <w:b/>
                <w:color w:val="FFFFFF" w:themeColor="background1"/>
              </w:rPr>
            </w:pPr>
            <w:r>
              <w:rPr>
                <w:rFonts w:cstheme="minorBidi"/>
                <w:b/>
                <w:color w:val="FFFFFF" w:themeColor="background1"/>
              </w:rPr>
              <w:t>Menu Option</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78BE0C3"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573E22F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2DAB3E" w14:textId="77777777" w:rsidR="00FB577E" w:rsidRDefault="00C26483">
            <w:pPr>
              <w:rPr>
                <w:rFonts w:ascii="Arial" w:hAnsi="Arial" w:cs="Arial"/>
                <w:sz w:val="20"/>
                <w:szCs w:val="20"/>
              </w:rPr>
            </w:pPr>
            <w:r>
              <w:rPr>
                <w:rFonts w:ascii="Arial" w:hAnsi="Arial" w:cs="Arial"/>
                <w:sz w:val="20"/>
                <w:szCs w:val="20"/>
              </w:rPr>
              <w:t>Recent</w:t>
            </w:r>
          </w:p>
        </w:tc>
        <w:tc>
          <w:tcPr>
            <w:tcW w:w="7650" w:type="dxa"/>
            <w:tcBorders>
              <w:top w:val="single" w:sz="4" w:space="0" w:color="auto"/>
              <w:left w:val="single" w:sz="4" w:space="0" w:color="auto"/>
              <w:bottom w:val="single" w:sz="4" w:space="0" w:color="auto"/>
              <w:right w:val="single" w:sz="4" w:space="0" w:color="auto"/>
            </w:tcBorders>
            <w:hideMark/>
          </w:tcPr>
          <w:p w14:paraId="460F6262" w14:textId="77777777" w:rsidR="00FB577E" w:rsidRDefault="00C26483">
            <w:pPr>
              <w:rPr>
                <w:rFonts w:ascii="Arial" w:hAnsi="Arial" w:cs="Arial"/>
                <w:b/>
                <w:sz w:val="20"/>
                <w:szCs w:val="20"/>
              </w:rPr>
            </w:pPr>
            <w:r>
              <w:rPr>
                <w:rFonts w:ascii="Arial" w:hAnsi="Arial" w:cs="Arial"/>
                <w:sz w:val="20"/>
                <w:szCs w:val="20"/>
              </w:rPr>
              <w:t>Lists the First Reports completed in the last seven days.</w:t>
            </w:r>
          </w:p>
        </w:tc>
      </w:tr>
      <w:tr w:rsidR="00FB577E" w14:paraId="046D5398"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05D13881" w14:textId="77777777" w:rsidR="00FB577E" w:rsidRDefault="00C26483">
            <w:pPr>
              <w:jc w:val="left"/>
              <w:rPr>
                <w:rFonts w:ascii="Arial" w:hAnsi="Arial" w:cs="Arial"/>
                <w:sz w:val="20"/>
                <w:szCs w:val="20"/>
              </w:rPr>
            </w:pPr>
            <w:r>
              <w:rPr>
                <w:rFonts w:ascii="Arial" w:hAnsi="Arial" w:cs="Arial"/>
                <w:sz w:val="20"/>
                <w:szCs w:val="20"/>
              </w:rPr>
              <w:t>Unpromoted</w:t>
            </w:r>
          </w:p>
        </w:tc>
        <w:tc>
          <w:tcPr>
            <w:tcW w:w="7650" w:type="dxa"/>
            <w:tcBorders>
              <w:top w:val="single" w:sz="4" w:space="0" w:color="auto"/>
              <w:left w:val="single" w:sz="4" w:space="0" w:color="auto"/>
              <w:bottom w:val="single" w:sz="4" w:space="0" w:color="auto"/>
              <w:right w:val="single" w:sz="4" w:space="0" w:color="auto"/>
            </w:tcBorders>
            <w:hideMark/>
          </w:tcPr>
          <w:p w14:paraId="46715241" w14:textId="77777777" w:rsidR="00FB577E" w:rsidRDefault="00C26483">
            <w:pPr>
              <w:rPr>
                <w:rFonts w:ascii="Arial" w:hAnsi="Arial" w:cs="Arial"/>
                <w:sz w:val="20"/>
                <w:szCs w:val="20"/>
              </w:rPr>
            </w:pPr>
            <w:r>
              <w:rPr>
                <w:rFonts w:ascii="Arial" w:hAnsi="Arial" w:cs="Arial"/>
                <w:sz w:val="20"/>
                <w:szCs w:val="20"/>
              </w:rPr>
              <w:t>Lists the First Reports that have not been promoted to a claim.  All but three have not been promoted on the above list,</w:t>
            </w:r>
          </w:p>
        </w:tc>
      </w:tr>
      <w:tr w:rsidR="00FB577E" w14:paraId="40E8CD5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2CA8BC" w14:textId="77777777" w:rsidR="00FB577E" w:rsidRDefault="00C26483">
            <w:pPr>
              <w:rPr>
                <w:rFonts w:ascii="Arial" w:hAnsi="Arial" w:cs="Arial"/>
                <w:sz w:val="20"/>
                <w:szCs w:val="20"/>
              </w:rPr>
            </w:pPr>
            <w:r>
              <w:rPr>
                <w:rFonts w:ascii="Arial" w:hAnsi="Arial" w:cs="Arial"/>
                <w:sz w:val="20"/>
                <w:szCs w:val="20"/>
              </w:rPr>
              <w:t>Promoted</w:t>
            </w:r>
          </w:p>
        </w:tc>
        <w:tc>
          <w:tcPr>
            <w:tcW w:w="7650" w:type="dxa"/>
            <w:tcBorders>
              <w:top w:val="single" w:sz="4" w:space="0" w:color="auto"/>
              <w:left w:val="single" w:sz="4" w:space="0" w:color="auto"/>
              <w:bottom w:val="single" w:sz="4" w:space="0" w:color="auto"/>
              <w:right w:val="single" w:sz="4" w:space="0" w:color="auto"/>
            </w:tcBorders>
            <w:hideMark/>
          </w:tcPr>
          <w:p w14:paraId="59522F2E" w14:textId="77777777" w:rsidR="00FB577E" w:rsidRDefault="00C26483">
            <w:pPr>
              <w:rPr>
                <w:rFonts w:ascii="Arial" w:hAnsi="Arial" w:cs="Arial"/>
                <w:sz w:val="20"/>
                <w:szCs w:val="20"/>
              </w:rPr>
            </w:pPr>
            <w:r>
              <w:rPr>
                <w:rFonts w:ascii="Arial" w:hAnsi="Arial" w:cs="Arial"/>
                <w:sz w:val="20"/>
                <w:szCs w:val="20"/>
              </w:rPr>
              <w:t>Lists the First Reports that have been promoted.  Note the blue arrow is used to identify the promoted claim.</w:t>
            </w:r>
          </w:p>
        </w:tc>
      </w:tr>
      <w:tr w:rsidR="00FB577E" w14:paraId="18F4F00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1AE723" w14:textId="77777777" w:rsidR="00FB577E" w:rsidRDefault="00C26483">
            <w:pPr>
              <w:rPr>
                <w:rFonts w:ascii="Arial" w:hAnsi="Arial" w:cs="Arial"/>
                <w:sz w:val="20"/>
                <w:szCs w:val="20"/>
              </w:rPr>
            </w:pPr>
            <w:r>
              <w:rPr>
                <w:rFonts w:ascii="Arial" w:hAnsi="Arial" w:cs="Arial"/>
                <w:sz w:val="20"/>
                <w:szCs w:val="20"/>
              </w:rPr>
              <w:t>All</w:t>
            </w:r>
          </w:p>
        </w:tc>
        <w:tc>
          <w:tcPr>
            <w:tcW w:w="7650" w:type="dxa"/>
            <w:tcBorders>
              <w:top w:val="single" w:sz="4" w:space="0" w:color="auto"/>
              <w:left w:val="single" w:sz="4" w:space="0" w:color="auto"/>
              <w:bottom w:val="single" w:sz="4" w:space="0" w:color="auto"/>
              <w:right w:val="single" w:sz="4" w:space="0" w:color="auto"/>
            </w:tcBorders>
            <w:hideMark/>
          </w:tcPr>
          <w:p w14:paraId="292203B5" w14:textId="77777777" w:rsidR="00FB577E" w:rsidRDefault="00C26483">
            <w:pPr>
              <w:rPr>
                <w:rFonts w:ascii="Arial" w:hAnsi="Arial" w:cs="Arial"/>
                <w:sz w:val="20"/>
                <w:szCs w:val="20"/>
              </w:rPr>
            </w:pPr>
            <w:r>
              <w:rPr>
                <w:rFonts w:ascii="Arial" w:hAnsi="Arial" w:cs="Arial"/>
                <w:sz w:val="20"/>
                <w:szCs w:val="20"/>
              </w:rPr>
              <w:t>Lists all the First Reports with the most recent at the top of the list.</w:t>
            </w:r>
          </w:p>
        </w:tc>
      </w:tr>
    </w:tbl>
    <w:p w14:paraId="07A80127" w14:textId="77777777" w:rsidR="00FB577E" w:rsidRDefault="00C26483">
      <w:pPr>
        <w:spacing w:before="240" w:after="200"/>
      </w:pPr>
      <w:r>
        <w:t>Once you have selected the desired report, the program will display the record so the required changes may be made.</w:t>
      </w:r>
    </w:p>
    <w:p w14:paraId="5340DDC7" w14:textId="77777777" w:rsidR="00FB577E" w:rsidRDefault="00C26483">
      <w:pPr>
        <w:spacing w:after="200"/>
      </w:pPr>
      <w:r>
        <w:t>All the operations covered in the next sections can be performed as the report is created.  With the exception of changing the State of Jurisdiction</w:t>
      </w:r>
      <w:r>
        <w:fldChar w:fldCharType="begin"/>
      </w:r>
      <w:r>
        <w:instrText xml:space="preserve"> XE "State of Jurisdiction" </w:instrText>
      </w:r>
      <w:r>
        <w:fldChar w:fldCharType="end"/>
      </w:r>
      <w:r>
        <w:t xml:space="preserve">, which can be done at any time, the features will become available after the Employer Report is saved. </w:t>
      </w:r>
    </w:p>
    <w:p w14:paraId="7A89065D" w14:textId="77777777" w:rsidR="00FB577E" w:rsidRDefault="00C26483">
      <w:pPr>
        <w:pStyle w:val="Heading2"/>
      </w:pPr>
      <w:bookmarkStart w:id="69" w:name="_Toc17795796"/>
      <w:r>
        <w:t>Batching the Employer’s Report</w:t>
      </w:r>
      <w:r>
        <w:fldChar w:fldCharType="begin"/>
      </w:r>
      <w:r>
        <w:instrText xml:space="preserve"> XE "Employer’s Report" </w:instrText>
      </w:r>
      <w:r>
        <w:fldChar w:fldCharType="end"/>
      </w:r>
      <w:r>
        <w:t xml:space="preserve"> Data</w:t>
      </w:r>
      <w:bookmarkEnd w:id="69"/>
    </w:p>
    <w:p w14:paraId="75C60D47" w14:textId="77777777" w:rsidR="00FB577E" w:rsidRDefault="00C26483">
      <w:pPr>
        <w:spacing w:after="200"/>
      </w:pPr>
      <w:r>
        <w:t>After saving the Employer’s Report</w:t>
      </w:r>
      <w:r>
        <w:fldChar w:fldCharType="begin"/>
      </w:r>
      <w:r>
        <w:instrText xml:space="preserve"> XE "Employer’s Report" </w:instrText>
      </w:r>
      <w:r>
        <w:fldChar w:fldCharType="end"/>
      </w:r>
      <w:r>
        <w:t xml:space="preserve">, the </w:t>
      </w:r>
      <w:r>
        <w:rPr>
          <w:rStyle w:val="MenuItemChar"/>
          <w:caps/>
        </w:rPr>
        <w:t>EDI</w:t>
      </w:r>
      <w:r>
        <w:rPr>
          <w:rStyle w:val="MenuItemChar"/>
          <w:caps/>
        </w:rPr>
        <w:fldChar w:fldCharType="begin"/>
      </w:r>
      <w:r>
        <w:instrText xml:space="preserve"> XE "EDI" </w:instrText>
      </w:r>
      <w:r>
        <w:rPr>
          <w:rStyle w:val="MenuItemChar"/>
          <w:caps/>
        </w:rPr>
        <w:fldChar w:fldCharType="end"/>
      </w:r>
      <w:r>
        <w:rPr>
          <w:rStyle w:val="MenuItemChar"/>
          <w:caps/>
        </w:rPr>
        <w:t xml:space="preserve"> Batch</w:t>
      </w:r>
      <w:r>
        <w:rPr>
          <w:rStyle w:val="MenuItemChar"/>
          <w:caps/>
        </w:rPr>
        <w:fldChar w:fldCharType="begin"/>
      </w:r>
      <w:r>
        <w:instrText xml:space="preserve"> XE "Batch" </w:instrText>
      </w:r>
      <w:r>
        <w:rPr>
          <w:rStyle w:val="MenuItemChar"/>
          <w:caps/>
        </w:rPr>
        <w:fldChar w:fldCharType="end"/>
      </w:r>
      <w:r>
        <w:t xml:space="preserve"> menu option may be used to write selected data to a text file for export purposes. This dialog will appear so you can indicate the type of report you wish to send. The data will vary depending on which report (MTC) code is chosen.</w:t>
      </w:r>
    </w:p>
    <w:p w14:paraId="49F8416C" w14:textId="77777777" w:rsidR="00FB577E" w:rsidRDefault="00C26483">
      <w:pPr>
        <w:pStyle w:val="Caption"/>
        <w:jc w:val="center"/>
      </w:pPr>
      <w:r>
        <w:rPr>
          <w:noProof/>
        </w:rPr>
        <w:drawing>
          <wp:inline distT="0" distB="0" distL="0" distR="0" wp14:anchorId="408CC654" wp14:editId="73A16060">
            <wp:extent cx="6124575" cy="3248025"/>
            <wp:effectExtent l="19050" t="19050" r="28575" b="28575"/>
            <wp:docPr id="5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w="12700" cmpd="sng">
                      <a:solidFill>
                        <a:srgbClr val="000000"/>
                      </a:solidFill>
                      <a:miter lim="800000"/>
                      <a:headEnd/>
                      <a:tailEnd/>
                    </a:ln>
                    <a:effectLst/>
                  </pic:spPr>
                </pic:pic>
              </a:graphicData>
            </a:graphic>
          </wp:inline>
        </w:drawing>
      </w:r>
      <w:bookmarkStart w:id="70" w:name="_Toc17796010"/>
      <w:r>
        <w:t xml:space="preserve">Figure </w:t>
      </w:r>
      <w:fldSimple w:instr=" STYLEREF 1 \s ">
        <w:r>
          <w:rPr>
            <w:noProof/>
          </w:rPr>
          <w:t>4</w:t>
        </w:r>
      </w:fldSimple>
      <w:r>
        <w:noBreakHyphen/>
      </w:r>
      <w:fldSimple w:instr=" SEQ Figure \* ARABIC \s 1 ">
        <w:r>
          <w:rPr>
            <w:noProof/>
          </w:rPr>
          <w:t>12</w:t>
        </w:r>
      </w:fldSimple>
      <w:r>
        <w:t>: Employer’s Report</w:t>
      </w:r>
      <w:r>
        <w:fldChar w:fldCharType="begin"/>
      </w:r>
      <w:r>
        <w:instrText xml:space="preserve"> XE "Employer’s Report" </w:instrText>
      </w:r>
      <w:r>
        <w:fldChar w:fldCharType="end"/>
      </w:r>
      <w:r>
        <w:t xml:space="preserve"> EDI</w:t>
      </w:r>
      <w:r>
        <w:fldChar w:fldCharType="begin"/>
      </w:r>
      <w:r>
        <w:instrText xml:space="preserve"> XE "EDI" </w:instrText>
      </w:r>
      <w:r>
        <w:fldChar w:fldCharType="end"/>
      </w:r>
      <w:r>
        <w:t xml:space="preserve"> Batch</w:t>
      </w:r>
      <w:r>
        <w:fldChar w:fldCharType="begin"/>
      </w:r>
      <w:r>
        <w:instrText xml:space="preserve"> XE "Batch" </w:instrText>
      </w:r>
      <w:r>
        <w:fldChar w:fldCharType="end"/>
      </w:r>
      <w:r>
        <w:t xml:space="preserve"> Dialog</w:t>
      </w:r>
      <w:bookmarkEnd w:id="70"/>
    </w:p>
    <w:p w14:paraId="53F2A3F9" w14:textId="77777777" w:rsidR="00FB577E" w:rsidRDefault="00C26483">
      <w:pPr>
        <w:spacing w:after="200"/>
      </w:pPr>
      <w:r>
        <w:t>The EDI</w:t>
      </w:r>
      <w:r>
        <w:fldChar w:fldCharType="begin"/>
      </w:r>
      <w:r>
        <w:instrText xml:space="preserve"> XE "EDI" </w:instrText>
      </w:r>
      <w:r>
        <w:fldChar w:fldCharType="end"/>
      </w:r>
      <w:r>
        <w:t xml:space="preserve"> process varies by state. Please refer to the separate </w:t>
      </w:r>
      <w:r>
        <w:rPr>
          <w:b/>
          <w:i/>
        </w:rPr>
        <w:t>EDI Export</w:t>
      </w:r>
      <w:r>
        <w:rPr>
          <w:b/>
          <w:i/>
        </w:rPr>
        <w:fldChar w:fldCharType="begin"/>
      </w:r>
      <w:r>
        <w:instrText xml:space="preserve"> XE "EDI Export" </w:instrText>
      </w:r>
      <w:r>
        <w:rPr>
          <w:b/>
          <w:i/>
        </w:rPr>
        <w:fldChar w:fldCharType="end"/>
      </w:r>
      <w:r>
        <w:rPr>
          <w:b/>
          <w:i/>
        </w:rPr>
        <w:t xml:space="preserve"> Utility</w:t>
      </w:r>
      <w:r>
        <w:t xml:space="preserve"> document for details.</w:t>
      </w:r>
    </w:p>
    <w:p w14:paraId="1E897C33" w14:textId="77777777" w:rsidR="00FB577E" w:rsidRDefault="00C26483">
      <w:pPr>
        <w:pStyle w:val="Heading2"/>
      </w:pPr>
      <w:bookmarkStart w:id="71" w:name="_Toc17795797"/>
      <w:r>
        <w:t>Promoting a Report of Injury</w:t>
      </w:r>
      <w:bookmarkEnd w:id="71"/>
    </w:p>
    <w:p w14:paraId="1B6E63DB" w14:textId="4B6B10B9" w:rsidR="00FB577E" w:rsidRDefault="00C26483">
      <w:pPr>
        <w:spacing w:after="200"/>
      </w:pPr>
      <w:r>
        <w:t xml:space="preserve">Many of the incidents that are reported never result in a claim action. If the employee does file a claim, the report may be promoted to claim </w:t>
      </w:r>
      <w:r w:rsidR="006D2F75">
        <w:t>status,</w:t>
      </w:r>
      <w:r>
        <w:t xml:space="preserve"> so the pertinent data does not have to be retyped.</w:t>
      </w:r>
    </w:p>
    <w:p w14:paraId="74F98C4A" w14:textId="09410886" w:rsidR="00FB577E" w:rsidRDefault="00C26483">
      <w:pPr>
        <w:spacing w:after="200"/>
      </w:pPr>
      <w:r>
        <w:t>To promote an Employer’s Report</w:t>
      </w:r>
      <w:r>
        <w:fldChar w:fldCharType="begin"/>
      </w:r>
      <w:r>
        <w:instrText xml:space="preserve"> XE "Employer’s Report" </w:instrText>
      </w:r>
      <w:r>
        <w:fldChar w:fldCharType="end"/>
      </w:r>
      <w:r>
        <w:t xml:space="preserve"> of Injury to a claim use the </w:t>
      </w:r>
      <w:r>
        <w:rPr>
          <w:rStyle w:val="ButtonChar"/>
        </w:rPr>
        <w:t>Promote</w:t>
      </w:r>
      <w:r>
        <w:t xml:space="preserve"> button after the report has been saved.  </w:t>
      </w:r>
    </w:p>
    <w:p w14:paraId="1EF0C06B" w14:textId="2226B1A8" w:rsidR="00833C93" w:rsidRDefault="00833C93">
      <w:pPr>
        <w:spacing w:after="200"/>
      </w:pPr>
      <w:r>
        <w:rPr>
          <w:noProof/>
        </w:rPr>
        <w:drawing>
          <wp:inline distT="0" distB="0" distL="0" distR="0" wp14:anchorId="417A31DA" wp14:editId="518576AE">
            <wp:extent cx="6400800" cy="870585"/>
            <wp:effectExtent l="0" t="0" r="0" b="5715"/>
            <wp:docPr id="173" name="Picture 17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10;&#10;Description automatically generated"/>
                    <pic:cNvPicPr/>
                  </pic:nvPicPr>
                  <pic:blipFill>
                    <a:blip r:embed="rId80"/>
                    <a:stretch>
                      <a:fillRect/>
                    </a:stretch>
                  </pic:blipFill>
                  <pic:spPr>
                    <a:xfrm>
                      <a:off x="0" y="0"/>
                      <a:ext cx="6400800" cy="870585"/>
                    </a:xfrm>
                    <a:prstGeom prst="rect">
                      <a:avLst/>
                    </a:prstGeom>
                  </pic:spPr>
                </pic:pic>
              </a:graphicData>
            </a:graphic>
          </wp:inline>
        </w:drawing>
      </w:r>
    </w:p>
    <w:p w14:paraId="2487FAE1" w14:textId="77777777" w:rsidR="00FB577E" w:rsidRDefault="00C26483">
      <w:pPr>
        <w:spacing w:after="200"/>
      </w:pPr>
      <w:r>
        <w:t>The program will:</w:t>
      </w:r>
    </w:p>
    <w:p w14:paraId="0FB0574B" w14:textId="77777777" w:rsidR="00FB577E" w:rsidRDefault="00C26483" w:rsidP="00C26483">
      <w:pPr>
        <w:pStyle w:val="ListParagraph"/>
        <w:numPr>
          <w:ilvl w:val="0"/>
          <w:numId w:val="8"/>
        </w:numPr>
        <w:spacing w:after="200"/>
      </w:pPr>
      <w:r>
        <w:t>Attach a policy (optional) and assign a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w:t>
      </w:r>
    </w:p>
    <w:p w14:paraId="7B118BA5" w14:textId="77777777" w:rsidR="00FB577E" w:rsidRDefault="00C26483">
      <w:pPr>
        <w:pStyle w:val="ListParagraph"/>
        <w:spacing w:after="200"/>
        <w:ind w:left="1080"/>
      </w:pPr>
      <w:r>
        <w:br/>
        <w:t>If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module is in use, there must be a policy that covers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The program will check the From/Thru Dates for the policies and display a message if one does not exist. Otherwise, select a policy from the list of those that are available.</w:t>
      </w:r>
    </w:p>
    <w:p w14:paraId="6B272A02" w14:textId="77777777" w:rsidR="00FB577E" w:rsidRDefault="00C26483">
      <w:pPr>
        <w:pStyle w:val="ListParagraph"/>
        <w:spacing w:after="200"/>
        <w:ind w:left="1080"/>
      </w:pPr>
      <w:r>
        <w:br/>
        <w:t>The program will automatically assign a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based on the value of the Next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set using the Application Parameters</w:t>
      </w:r>
      <w:r>
        <w:fldChar w:fldCharType="begin"/>
      </w:r>
      <w:r>
        <w:instrText xml:space="preserve"> XE "Application Parameters" </w:instrText>
      </w:r>
      <w:r>
        <w:fldChar w:fldCharType="end"/>
      </w:r>
      <w:r>
        <w:t xml:space="preserve"> page. If the Next Claim Number field contains a number (not all zeroes), the program will assign it to the claim. Otherwise, the program will use the Fiscal Year from the client’s record and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in the employer’s report to determine which year code to use at the beginning of the claim number. For example, if the Fiscal Year is “0701” and the Injury Date is “09/01/2010”, the claim number will start with “11”. </w:t>
      </w:r>
    </w:p>
    <w:p w14:paraId="58836C50" w14:textId="77777777" w:rsidR="00FB577E" w:rsidRDefault="00C26483">
      <w:pPr>
        <w:pStyle w:val="ListParagraph"/>
        <w:spacing w:after="200"/>
        <w:ind w:left="1080"/>
      </w:pPr>
      <w:r>
        <w:br/>
        <w:t>Retired people can develop an illness such as hearing loss and asbestosis related to the work they did. If that situation exists in your company, you may choose to base the first two digits of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on the Open Date</w:t>
      </w:r>
      <w:r>
        <w:fldChar w:fldCharType="begin"/>
      </w:r>
      <w:r>
        <w:instrText xml:space="preserve"> XE "</w:instrText>
      </w:r>
      <w:r>
        <w:rPr>
          <w:rFonts w:ascii="Arial" w:hAnsi="Arial" w:cs="Arial"/>
          <w:sz w:val="20"/>
          <w:szCs w:val="20"/>
        </w:rPr>
        <w:instrText>Open Date</w:instrText>
      </w:r>
      <w:r>
        <w:instrText xml:space="preserve">" </w:instrText>
      </w:r>
      <w:r>
        <w:fldChar w:fldCharType="end"/>
      </w:r>
      <w:r>
        <w:t xml:space="preserve"> instead of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by entering “OPEN” in the Next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field.</w:t>
      </w:r>
    </w:p>
    <w:p w14:paraId="44DF0DF5" w14:textId="77777777" w:rsidR="00FB577E" w:rsidRDefault="00C26483">
      <w:pPr>
        <w:pStyle w:val="ListParagraph"/>
        <w:spacing w:after="200"/>
        <w:ind w:left="1080"/>
      </w:pPr>
      <w:r>
        <w:br/>
        <w:t>If policies are used, the first two digits of the number may be overwritten by the policy’s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Prefix, if one exists.</w:t>
      </w:r>
    </w:p>
    <w:p w14:paraId="3C274220" w14:textId="77777777" w:rsidR="00FB577E" w:rsidRDefault="00FB577E">
      <w:pPr>
        <w:pStyle w:val="ListParagraph"/>
        <w:spacing w:after="200"/>
        <w:ind w:left="1080"/>
      </w:pPr>
    </w:p>
    <w:p w14:paraId="4920A276" w14:textId="77777777" w:rsidR="00FB577E" w:rsidRDefault="00C26483" w:rsidP="00C26483">
      <w:pPr>
        <w:pStyle w:val="ListParagraph"/>
        <w:numPr>
          <w:ilvl w:val="0"/>
          <w:numId w:val="8"/>
        </w:numPr>
        <w:spacing w:after="200"/>
      </w:pPr>
      <w:r>
        <w:t>Create a claim with the pertinent information from the Employer’s Report</w:t>
      </w:r>
      <w:r>
        <w:fldChar w:fldCharType="begin"/>
      </w:r>
      <w:r>
        <w:instrText xml:space="preserve"> XE "Employer’s Report" </w:instrText>
      </w:r>
      <w:r>
        <w:fldChar w:fldCharType="end"/>
      </w:r>
      <w:r>
        <w:t>. The program will transfer any relevant information to the new claim.</w:t>
      </w:r>
    </w:p>
    <w:p w14:paraId="040564BC" w14:textId="77777777" w:rsidR="00FB577E" w:rsidRDefault="00FB577E">
      <w:pPr>
        <w:pStyle w:val="ListParagraph"/>
        <w:spacing w:after="200"/>
        <w:ind w:left="1080"/>
      </w:pPr>
    </w:p>
    <w:p w14:paraId="5DF627EF" w14:textId="77777777" w:rsidR="00FB577E" w:rsidRDefault="00C26483" w:rsidP="00C26483">
      <w:pPr>
        <w:pStyle w:val="ListParagraph"/>
        <w:numPr>
          <w:ilvl w:val="0"/>
          <w:numId w:val="8"/>
        </w:numPr>
        <w:spacing w:after="200"/>
      </w:pPr>
      <w:r>
        <w:t>Write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(s) on the Summary section of the report along with a check in the Promote to Claim field. Also display the new claim number in the title bar.</w:t>
      </w:r>
    </w:p>
    <w:p w14:paraId="4766D909" w14:textId="77777777" w:rsidR="00FB577E" w:rsidRDefault="00FB577E">
      <w:pPr>
        <w:pStyle w:val="ListParagraph"/>
      </w:pPr>
    </w:p>
    <w:p w14:paraId="4FA1069C" w14:textId="77777777" w:rsidR="00FB577E" w:rsidRDefault="00C26483" w:rsidP="00C26483">
      <w:pPr>
        <w:pStyle w:val="ListParagraph"/>
        <w:numPr>
          <w:ilvl w:val="0"/>
          <w:numId w:val="8"/>
        </w:numPr>
        <w:spacing w:after="200"/>
      </w:pPr>
      <w:r>
        <w:t>A warning message will appear if there is already a claim for the employee with the same date of injury.</w:t>
      </w:r>
    </w:p>
    <w:tbl>
      <w:tblPr>
        <w:tblStyle w:val="TableGrid"/>
        <w:tblW w:w="0" w:type="auto"/>
        <w:tblInd w:w="108" w:type="dxa"/>
        <w:tblLook w:val="04A0" w:firstRow="1" w:lastRow="0" w:firstColumn="1" w:lastColumn="0" w:noHBand="0" w:noVBand="1"/>
      </w:tblPr>
      <w:tblGrid>
        <w:gridCol w:w="546"/>
        <w:gridCol w:w="9421"/>
      </w:tblGrid>
      <w:tr w:rsidR="00FB577E" w14:paraId="6FC6002A" w14:textId="77777777">
        <w:trPr>
          <w:cantSplit/>
        </w:trPr>
        <w:tc>
          <w:tcPr>
            <w:tcW w:w="546" w:type="dxa"/>
            <w:tcBorders>
              <w:top w:val="nil"/>
              <w:left w:val="nil"/>
              <w:bottom w:val="nil"/>
              <w:right w:val="single" w:sz="4" w:space="0" w:color="auto"/>
            </w:tcBorders>
            <w:vAlign w:val="center"/>
            <w:hideMark/>
          </w:tcPr>
          <w:p w14:paraId="6F876E6D" w14:textId="77777777" w:rsidR="00FB577E" w:rsidRDefault="00C26483">
            <w:r>
              <w:rPr>
                <w:noProof/>
              </w:rPr>
              <w:drawing>
                <wp:inline distT="0" distB="0" distL="0" distR="0" wp14:anchorId="0C1B80BA" wp14:editId="162614D9">
                  <wp:extent cx="200025" cy="304800"/>
                  <wp:effectExtent l="0" t="0" r="9525" b="0"/>
                  <wp:docPr id="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39A4510C" w14:textId="77777777" w:rsidR="00FB577E" w:rsidRDefault="00C26483">
            <w:pPr>
              <w:rPr>
                <w:rFonts w:ascii="Arial Narrow" w:hAnsi="Arial Narrow" w:cstheme="minorBidi"/>
              </w:rPr>
            </w:pPr>
            <w:r>
              <w:rPr>
                <w:rFonts w:ascii="Arial Narrow" w:hAnsi="Arial Narrow" w:cstheme="minorBidi"/>
              </w:rPr>
              <w:t>All reports are promoted with a Claim Type</w:t>
            </w:r>
            <w:r>
              <w:rPr>
                <w:rFonts w:ascii="Arial Narrow" w:hAnsi="Arial Narrow"/>
              </w:rPr>
              <w:fldChar w:fldCharType="begin"/>
            </w:r>
            <w:r>
              <w:rPr>
                <w:rFonts w:cstheme="minorBidi"/>
              </w:rPr>
              <w:instrText xml:space="preserve"> XE "</w:instrText>
            </w:r>
            <w:r>
              <w:rPr>
                <w:rFonts w:ascii="Arial" w:hAnsi="Arial" w:cs="Arial"/>
                <w:sz w:val="20"/>
                <w:szCs w:val="20"/>
              </w:rPr>
              <w:instrText>Claim Type</w:instrText>
            </w:r>
            <w:r>
              <w:rPr>
                <w:rFonts w:cstheme="minorBidi"/>
              </w:rPr>
              <w:instrText xml:space="preserve">" </w:instrText>
            </w:r>
            <w:r>
              <w:rPr>
                <w:rFonts w:ascii="Arial Narrow" w:hAnsi="Arial Narrow"/>
              </w:rPr>
              <w:fldChar w:fldCharType="end"/>
            </w:r>
            <w:r>
              <w:rPr>
                <w:rFonts w:ascii="Arial Narrow" w:hAnsi="Arial Narrow" w:cstheme="minorBidi"/>
              </w:rPr>
              <w:t xml:space="preserve"> of “N” for notation. The claims adjuster will need to decide whether the claim is a medical or indemnity case and update the Claim Type accordingly.</w:t>
            </w:r>
          </w:p>
        </w:tc>
      </w:tr>
    </w:tbl>
    <w:p w14:paraId="1A013E0D" w14:textId="77777777" w:rsidR="00FB577E" w:rsidRDefault="00FB577E">
      <w:pPr>
        <w:jc w:val="left"/>
        <w:sectPr w:rsidR="00FB577E">
          <w:headerReference w:type="default" r:id="rId81"/>
          <w:headerReference w:type="first" r:id="rId82"/>
          <w:pgSz w:w="12240" w:h="15840"/>
          <w:pgMar w:top="720" w:right="1080" w:bottom="720" w:left="1080" w:header="720" w:footer="720" w:gutter="0"/>
          <w:cols w:space="720"/>
          <w:titlePg/>
        </w:sectPr>
      </w:pPr>
    </w:p>
    <w:p w14:paraId="3CB636B0" w14:textId="77777777" w:rsidR="00FB577E" w:rsidRDefault="00C26483">
      <w:pPr>
        <w:pStyle w:val="Heading1"/>
        <w:rPr>
          <w:b/>
          <w:caps/>
        </w:rPr>
      </w:pPr>
      <w:bookmarkStart w:id="72" w:name="_Toc17795798"/>
      <w:r>
        <w:rPr>
          <w:b/>
          <w:caps/>
        </w:rPr>
        <w:t>Claims</w:t>
      </w:r>
      <w:bookmarkEnd w:id="72"/>
      <w:r>
        <w:rPr>
          <w:b/>
          <w:caps/>
        </w:rPr>
        <w:fldChar w:fldCharType="begin"/>
      </w:r>
      <w:r>
        <w:rPr>
          <w:b/>
          <w:caps/>
        </w:rPr>
        <w:instrText xml:space="preserve"> XE "Claims" </w:instrText>
      </w:r>
      <w:r>
        <w:rPr>
          <w:b/>
          <w:caps/>
        </w:rPr>
        <w:fldChar w:fldCharType="end"/>
      </w:r>
    </w:p>
    <w:p w14:paraId="355CE018" w14:textId="77777777" w:rsidR="00FB577E" w:rsidRDefault="00C26483">
      <w:pPr>
        <w:spacing w:before="240" w:after="200"/>
      </w:pPr>
      <w:r>
        <w:t>This chapter describes the ATS features that are provided to help you manage claims as easily and efficiently as possible. Since keeping notes is an integral part of the job, this feature is also covered in this chapter.</w:t>
      </w:r>
    </w:p>
    <w:p w14:paraId="470DD09C" w14:textId="77777777" w:rsidR="00FB577E" w:rsidRDefault="00C26483">
      <w:pPr>
        <w:pStyle w:val="Heading2"/>
      </w:pPr>
      <w:bookmarkStart w:id="73" w:name="_Toc17795799"/>
      <w:r>
        <w:t>Entering a New Claim</w:t>
      </w:r>
      <w:bookmarkEnd w:id="73"/>
    </w:p>
    <w:p w14:paraId="7808CCFB" w14:textId="77777777" w:rsidR="00FB577E" w:rsidRDefault="00C26483">
      <w:pPr>
        <w:spacing w:before="240" w:after="200"/>
      </w:pPr>
      <w:r>
        <w:t xml:space="preserve">Users with the appropriate access rights may use the </w:t>
      </w:r>
      <w:r>
        <w:rPr>
          <w:rStyle w:val="MenuItemChar"/>
          <w:caps/>
        </w:rPr>
        <w:t>New Claim</w:t>
      </w:r>
      <w:r>
        <w:t xml:space="preserve"> item from a menu or click the </w:t>
      </w:r>
      <w:r>
        <w:rPr>
          <w:rStyle w:val="ButtonChar"/>
        </w:rPr>
        <w:t>New</w:t>
      </w:r>
      <w:r>
        <w:t xml:space="preserve"> button on a </w:t>
      </w:r>
      <w:r>
        <w:rPr>
          <w:rStyle w:val="PageNameChar"/>
          <w:rFonts w:cstheme="minorBidi"/>
        </w:rPr>
        <w:t>Claim Result List</w:t>
      </w:r>
      <w:r>
        <w:t xml:space="preserve"> to begin entry.</w:t>
      </w:r>
    </w:p>
    <w:p w14:paraId="04ACB0FF" w14:textId="77777777" w:rsidR="00FB577E" w:rsidRDefault="00C26483">
      <w:pPr>
        <w:spacing w:before="240" w:after="200"/>
      </w:pPr>
      <w:r>
        <w:t>The system will first ask you to select an employee. Entering a last name that starts with “smith” will generate a list of employees with names like Smith, Smithy, Smithies, and Smithers. A first name or any of the other options may be entered to limit the choice list.</w:t>
      </w:r>
    </w:p>
    <w:p w14:paraId="700EEB32" w14:textId="77777777" w:rsidR="00FB577E" w:rsidRDefault="00C26483">
      <w:pPr>
        <w:pStyle w:val="Caption"/>
        <w:jc w:val="center"/>
      </w:pPr>
      <w:r>
        <w:rPr>
          <w:noProof/>
        </w:rPr>
        <w:drawing>
          <wp:inline distT="0" distB="0" distL="0" distR="0" wp14:anchorId="4DFA81ED" wp14:editId="1E574AAD">
            <wp:extent cx="6134100" cy="3324225"/>
            <wp:effectExtent l="19050" t="19050" r="19050" b="28575"/>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4100" cy="3324225"/>
                    </a:xfrm>
                    <a:prstGeom prst="rect">
                      <a:avLst/>
                    </a:prstGeom>
                    <a:noFill/>
                    <a:ln w="12700" cmpd="sng">
                      <a:solidFill>
                        <a:srgbClr val="000000"/>
                      </a:solidFill>
                      <a:miter lim="800000"/>
                      <a:headEnd/>
                      <a:tailEnd/>
                    </a:ln>
                    <a:effectLst/>
                  </pic:spPr>
                </pic:pic>
              </a:graphicData>
            </a:graphic>
          </wp:inline>
        </w:drawing>
      </w:r>
      <w:bookmarkStart w:id="74" w:name="_Toc17796011"/>
      <w:r>
        <w:t xml:space="preserve">Figure </w:t>
      </w:r>
      <w:fldSimple w:instr=" STYLEREF 1 \s ">
        <w:r>
          <w:rPr>
            <w:noProof/>
          </w:rPr>
          <w:t>5</w:t>
        </w:r>
      </w:fldSimple>
      <w:r>
        <w:noBreakHyphen/>
      </w:r>
      <w:fldSimple w:instr=" SEQ Figure \* ARABIC \s 1 ">
        <w:r>
          <w:rPr>
            <w:noProof/>
          </w:rPr>
          <w:t>1</w:t>
        </w:r>
      </w:fldSimple>
      <w:r>
        <w:t>: Claim Search</w:t>
      </w:r>
      <w:r>
        <w:fldChar w:fldCharType="begin"/>
      </w:r>
      <w:r>
        <w:instrText xml:space="preserve"> XE "Search" </w:instrText>
      </w:r>
      <w:r>
        <w:fldChar w:fldCharType="end"/>
      </w:r>
      <w:r>
        <w:t xml:space="preserve"> Criteria</w:t>
      </w:r>
      <w:bookmarkEnd w:id="74"/>
    </w:p>
    <w:p w14:paraId="0761BEB9" w14:textId="77777777" w:rsidR="00FB577E" w:rsidRDefault="00C26483">
      <w:pPr>
        <w:spacing w:before="240" w:after="200"/>
      </w:pPr>
      <w:r>
        <w:t xml:space="preserve">A record for the employee must exist before you can enter a claim. If one cannot be found, click </w:t>
      </w:r>
      <w:r>
        <w:rPr>
          <w:rStyle w:val="ButtonChar"/>
        </w:rPr>
        <w:t>New</w:t>
      </w:r>
      <w:r>
        <w:t xml:space="preserve">. When you </w:t>
      </w:r>
      <w:r>
        <w:rPr>
          <w:rStyle w:val="ButtonChar"/>
        </w:rPr>
        <w:t>Save</w:t>
      </w:r>
      <w:r>
        <w:t xml:space="preserve"> and </w:t>
      </w:r>
      <w:r>
        <w:rPr>
          <w:rStyle w:val="ButtonChar"/>
        </w:rPr>
        <w:t>Close</w:t>
      </w:r>
      <w:r>
        <w:t xml:space="preserve"> the Employee</w:t>
      </w:r>
      <w:r>
        <w:fldChar w:fldCharType="begin"/>
      </w:r>
      <w:r>
        <w:instrText xml:space="preserve"> XE "Employee" </w:instrText>
      </w:r>
      <w:r>
        <w:fldChar w:fldCharType="end"/>
      </w:r>
      <w:r>
        <w:t xml:space="preserve"> data entry page, you will be automatically returned to the Claims</w:t>
      </w:r>
      <w:r>
        <w:fldChar w:fldCharType="begin"/>
      </w:r>
      <w:r>
        <w:instrText xml:space="preserve"> XE "Claims" </w:instrText>
      </w:r>
      <w:r>
        <w:fldChar w:fldCharType="end"/>
      </w:r>
      <w:r>
        <w:t xml:space="preserve"> page and asked for the State of Jurisdiction</w:t>
      </w:r>
      <w:r>
        <w:fldChar w:fldCharType="begin"/>
      </w:r>
      <w:r>
        <w:instrText xml:space="preserve"> XE "State of Jurisdiction" </w:instrText>
      </w:r>
      <w:r>
        <w:fldChar w:fldCharType="end"/>
      </w:r>
      <w:r>
        <w:t xml:space="preserve"> for the claim.</w:t>
      </w:r>
    </w:p>
    <w:p w14:paraId="4BDE85DD" w14:textId="3DF0F2FC" w:rsidR="00FB577E" w:rsidRDefault="00FB577E">
      <w:pPr>
        <w:pStyle w:val="Caption"/>
        <w:jc w:val="center"/>
      </w:pPr>
    </w:p>
    <w:p w14:paraId="6422AF49" w14:textId="77777777" w:rsidR="00FB577E" w:rsidRDefault="00C26483">
      <w:pPr>
        <w:spacing w:before="240" w:after="200"/>
      </w:pPr>
      <w:r>
        <w:t xml:space="preserve">Click the </w:t>
      </w:r>
      <w:r>
        <w:rPr>
          <w:rStyle w:val="ButtonChar"/>
        </w:rPr>
        <w:t>Select</w:t>
      </w:r>
      <w:r>
        <w:t xml:space="preserve"> button and the Claim data input page will appear. The screen shown below is the standard one provided by ATS. It contains all of the fields necessary to submit subsequent Reports of Injury to the State of Jurisdiction</w:t>
      </w:r>
      <w:r>
        <w:fldChar w:fldCharType="begin"/>
      </w:r>
      <w:r>
        <w:instrText xml:space="preserve"> XE "State of Jurisdiction" </w:instrText>
      </w:r>
      <w:r>
        <w:fldChar w:fldCharType="end"/>
      </w:r>
      <w:r>
        <w:t xml:space="preserve"> for both IAIABC</w:t>
      </w:r>
      <w:r>
        <w:fldChar w:fldCharType="begin"/>
      </w:r>
      <w:r>
        <w:instrText xml:space="preserve"> XE "IAIABC" </w:instrText>
      </w:r>
      <w:r>
        <w:fldChar w:fldCharType="end"/>
      </w:r>
      <w:r>
        <w:t xml:space="preserve"> Release 1 and 3. </w:t>
      </w:r>
    </w:p>
    <w:p w14:paraId="21AB64EE" w14:textId="77777777" w:rsidR="00FB577E" w:rsidRDefault="00C26483">
      <w:pPr>
        <w:spacing w:before="240" w:after="200"/>
      </w:pPr>
      <w:r>
        <w:t>The required fields appear in yellow by default.  A system administrator may have set others as required. The default labels for the levels in your company’s hierarchy are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and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Those on your screen have probably been changed using the </w:t>
      </w:r>
      <w:r>
        <w:rPr>
          <w:rStyle w:val="PageNameChar"/>
          <w:rFonts w:cstheme="minorBidi"/>
        </w:rPr>
        <w:t>Application Parameters</w:t>
      </w:r>
      <w:r>
        <w:rPr>
          <w:rStyle w:val="PageNameChar"/>
          <w:rFonts w:cstheme="minorBidi"/>
        </w:rPr>
        <w:fldChar w:fldCharType="begin"/>
      </w:r>
      <w:r>
        <w:instrText xml:space="preserve"> XE "Application Parameters" </w:instrText>
      </w:r>
      <w:r>
        <w:rPr>
          <w:rStyle w:val="PageNameChar"/>
          <w:rFonts w:cstheme="minorBidi"/>
        </w:rPr>
        <w:fldChar w:fldCharType="end"/>
      </w:r>
      <w:r>
        <w:t xml:space="preserve"> page.</w:t>
      </w:r>
    </w:p>
    <w:p w14:paraId="474BB708" w14:textId="77777777" w:rsidR="00FB577E" w:rsidRDefault="00C26483">
      <w:pPr>
        <w:pStyle w:val="Caption"/>
        <w:spacing w:after="300"/>
        <w:jc w:val="center"/>
      </w:pPr>
      <w:r>
        <w:rPr>
          <w:noProof/>
        </w:rPr>
        <w:drawing>
          <wp:inline distT="0" distB="0" distL="0" distR="0" wp14:anchorId="1C56ACDF" wp14:editId="4432A820">
            <wp:extent cx="6124575" cy="3086100"/>
            <wp:effectExtent l="19050" t="19050" r="2857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75" w:name="_Toc17796013"/>
      <w:r>
        <w:t xml:space="preserve">Figure </w:t>
      </w:r>
      <w:fldSimple w:instr=" STYLEREF 1 \s ">
        <w:r>
          <w:rPr>
            <w:noProof/>
          </w:rPr>
          <w:t>5</w:t>
        </w:r>
      </w:fldSimple>
      <w:r>
        <w:noBreakHyphen/>
      </w:r>
      <w:fldSimple w:instr=" SEQ Figure \* ARABIC \s 1 ">
        <w:r>
          <w:rPr>
            <w:noProof/>
          </w:rPr>
          <w:t>3</w:t>
        </w:r>
      </w:fldSimple>
      <w:r>
        <w:t>: Claim Page – General Section (New)</w:t>
      </w:r>
      <w:bookmarkEnd w:id="75"/>
    </w:p>
    <w:tbl>
      <w:tblPr>
        <w:tblStyle w:val="TableGrid"/>
        <w:tblW w:w="0" w:type="auto"/>
        <w:tblInd w:w="108" w:type="dxa"/>
        <w:tblLook w:val="04A0" w:firstRow="1" w:lastRow="0" w:firstColumn="1" w:lastColumn="0" w:noHBand="0" w:noVBand="1"/>
      </w:tblPr>
      <w:tblGrid>
        <w:gridCol w:w="546"/>
        <w:gridCol w:w="9421"/>
      </w:tblGrid>
      <w:tr w:rsidR="00FB577E" w14:paraId="26C08314" w14:textId="77777777">
        <w:trPr>
          <w:cantSplit/>
        </w:trPr>
        <w:tc>
          <w:tcPr>
            <w:tcW w:w="546" w:type="dxa"/>
            <w:tcBorders>
              <w:top w:val="nil"/>
              <w:left w:val="nil"/>
              <w:bottom w:val="nil"/>
              <w:right w:val="single" w:sz="4" w:space="0" w:color="auto"/>
            </w:tcBorders>
            <w:vAlign w:val="center"/>
            <w:hideMark/>
          </w:tcPr>
          <w:p w14:paraId="3EB98D11" w14:textId="77777777" w:rsidR="00FB577E" w:rsidRDefault="00C26483">
            <w:r>
              <w:rPr>
                <w:noProof/>
              </w:rPr>
              <w:drawing>
                <wp:inline distT="0" distB="0" distL="0" distR="0" wp14:anchorId="6668A78B" wp14:editId="57F06A1E">
                  <wp:extent cx="200025" cy="304800"/>
                  <wp:effectExtent l="0" t="0" r="9525" b="0"/>
                  <wp:docPr id="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6F6592E0" w14:textId="77777777" w:rsidR="00FB577E" w:rsidRDefault="00C26483">
            <w:pPr>
              <w:rPr>
                <w:rFonts w:ascii="Arial Narrow" w:hAnsi="Arial Narrow" w:cstheme="minorBidi"/>
              </w:rPr>
            </w:pPr>
            <w:r>
              <w:rPr>
                <w:rFonts w:ascii="Arial Narrow" w:hAnsi="Arial Narrow" w:cstheme="minorBidi"/>
              </w:rPr>
              <w:t xml:space="preserve">All of the information displayed above was taken from the employee’s record. The personal information may not be edited from within the claim. If you need to make a change, click the Ellipsis </w:t>
            </w:r>
            <w:r>
              <w:rPr>
                <w:rStyle w:val="ButtonChar"/>
              </w:rPr>
              <w:t>…</w:t>
            </w:r>
            <w:r>
              <w:rPr>
                <w:rFonts w:ascii="Arial Narrow" w:hAnsi="Arial Narrow" w:cstheme="minorBidi"/>
              </w:rPr>
              <w:t xml:space="preserve"> button next to the Last Name.</w:t>
            </w:r>
          </w:p>
        </w:tc>
      </w:tr>
    </w:tbl>
    <w:p w14:paraId="427158BA" w14:textId="77777777" w:rsidR="00FB577E" w:rsidRDefault="00C26483">
      <w:pPr>
        <w:spacing w:before="240" w:after="200"/>
      </w:pPr>
      <w:r>
        <w:t>It is important to note that the name the employee is known as in the ATS system may not be the person’s legal name.  If that is the case, be sure to enter the name as known by the Social Security Administration in the employee record when the claim will be submitted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w:t>
      </w:r>
    </w:p>
    <w:p w14:paraId="1165B5D5" w14:textId="77777777" w:rsidR="00FB577E" w:rsidRDefault="00FB577E">
      <w:pPr>
        <w:spacing w:before="240" w:after="200"/>
      </w:pPr>
    </w:p>
    <w:p w14:paraId="05FD7331" w14:textId="77777777" w:rsidR="00FB577E" w:rsidRDefault="00FB577E">
      <w:pPr>
        <w:spacing w:before="240" w:after="200"/>
      </w:pPr>
    </w:p>
    <w:p w14:paraId="6738C4DD" w14:textId="77777777" w:rsidR="00FB577E" w:rsidRDefault="00C26483">
      <w:pPr>
        <w:spacing w:before="240" w:after="200"/>
      </w:pPr>
      <w:r>
        <w:t xml:space="preserve">The fields in the General section that are </w:t>
      </w:r>
      <w:r>
        <w:rPr>
          <w:u w:val="single"/>
        </w:rPr>
        <w:t>not</w:t>
      </w:r>
      <w:r>
        <w:t xml:space="preserve"> read from the employee’s record are described as follows.</w:t>
      </w:r>
    </w:p>
    <w:tbl>
      <w:tblPr>
        <w:tblStyle w:val="TableGrid"/>
        <w:tblW w:w="0" w:type="auto"/>
        <w:tblInd w:w="108" w:type="dxa"/>
        <w:tblLook w:val="04A0" w:firstRow="1" w:lastRow="0" w:firstColumn="1" w:lastColumn="0" w:noHBand="0" w:noVBand="1"/>
      </w:tblPr>
      <w:tblGrid>
        <w:gridCol w:w="2397"/>
        <w:gridCol w:w="7565"/>
      </w:tblGrid>
      <w:tr w:rsidR="00FB577E" w14:paraId="14B9BAB2"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7E5369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F6D0730"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CE04F6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3BF4B0" w14:textId="77777777" w:rsidR="00FB577E" w:rsidRDefault="00C26483">
            <w:pPr>
              <w:rPr>
                <w:rFonts w:ascii="Arial" w:hAnsi="Arial" w:cs="Arial"/>
                <w:sz w:val="20"/>
                <w:szCs w:val="20"/>
              </w:rPr>
            </w:pPr>
            <w:r>
              <w:rPr>
                <w:rFonts w:ascii="Arial" w:hAnsi="Arial" w:cs="Arial"/>
                <w:sz w:val="20"/>
                <w:szCs w:val="20"/>
              </w:rPr>
              <w:t>Adjuster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Adjuster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26DC59" w14:textId="77777777" w:rsidR="00FB577E" w:rsidRDefault="00C26483">
            <w:pPr>
              <w:rPr>
                <w:rFonts w:ascii="Arial" w:hAnsi="Arial" w:cs="Arial"/>
                <w:b/>
                <w:sz w:val="20"/>
                <w:szCs w:val="20"/>
              </w:rPr>
            </w:pPr>
            <w:r>
              <w:rPr>
                <w:rFonts w:ascii="Arial" w:hAnsi="Arial" w:cs="Arial"/>
                <w:sz w:val="20"/>
                <w:szCs w:val="20"/>
              </w:rPr>
              <w:t>The user entering the claim is assigned as the adjuster by default.</w:t>
            </w:r>
          </w:p>
        </w:tc>
      </w:tr>
      <w:tr w:rsidR="00FB577E" w14:paraId="532CC34A"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6453BD45" w14:textId="77777777" w:rsidR="00FB577E" w:rsidRDefault="00C26483">
            <w:pPr>
              <w:jc w:val="left"/>
              <w:rPr>
                <w:rFonts w:ascii="Arial" w:hAnsi="Arial" w:cs="Arial"/>
                <w:sz w:val="20"/>
                <w:szCs w:val="20"/>
              </w:rPr>
            </w:pPr>
            <w:r>
              <w:rPr>
                <w:rFonts w:ascii="Arial" w:hAnsi="Arial" w:cs="Arial"/>
                <w:sz w:val="20"/>
                <w:szCs w:val="20"/>
              </w:rPr>
              <w:t>Claim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90F480" w14:textId="77777777" w:rsidR="00FB577E" w:rsidRDefault="00C26483">
            <w:pPr>
              <w:spacing w:after="200"/>
              <w:rPr>
                <w:rFonts w:ascii="Arial" w:hAnsi="Arial" w:cs="Arial"/>
                <w:sz w:val="20"/>
                <w:szCs w:val="20"/>
              </w:rPr>
            </w:pPr>
            <w:r>
              <w:rPr>
                <w:rFonts w:ascii="Arial" w:hAnsi="Arial" w:cs="Arial"/>
                <w:sz w:val="20"/>
                <w:szCs w:val="20"/>
              </w:rPr>
              <w:t xml:space="preserve">Valid claim types are indemnity, medical, first aid which is treated as a medical claim on most reports, and notation which may be used to track an incident that has not become a claim. (Notations are not included in the standard ATS reports.) </w:t>
            </w:r>
          </w:p>
          <w:p w14:paraId="0300DD0C" w14:textId="77777777" w:rsidR="00FB577E" w:rsidRDefault="00C26483">
            <w:pPr>
              <w:spacing w:before="240"/>
              <w:rPr>
                <w:rFonts w:ascii="Arial" w:hAnsi="Arial" w:cs="Arial"/>
                <w:sz w:val="20"/>
                <w:szCs w:val="20"/>
              </w:rPr>
            </w:pPr>
            <w:r>
              <w:rPr>
                <w:rFonts w:ascii="Arial" w:hAnsi="Arial" w:cs="Arial"/>
                <w:sz w:val="20"/>
                <w:szCs w:val="20"/>
              </w:rPr>
              <w:t>If  there  are  indemnity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the  claim  type  will  be  changed  to “INDEMNITY” when the claim is saved.</w:t>
            </w:r>
          </w:p>
        </w:tc>
      </w:tr>
      <w:tr w:rsidR="00FB577E" w14:paraId="1FB1C6D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74CD4FC" w14:textId="77777777" w:rsidR="00FB577E" w:rsidRDefault="00C26483">
            <w:pPr>
              <w:rPr>
                <w:rFonts w:ascii="Arial" w:hAnsi="Arial" w:cs="Arial"/>
                <w:sz w:val="20"/>
                <w:szCs w:val="20"/>
              </w:rPr>
            </w:pPr>
            <w:r>
              <w:rPr>
                <w:rFonts w:ascii="Arial" w:hAnsi="Arial" w:cs="Arial"/>
                <w:sz w:val="20"/>
                <w:szCs w:val="20"/>
              </w:rPr>
              <w:t>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993B5FD" w14:textId="77777777" w:rsidR="00FB577E" w:rsidRDefault="00C26483">
            <w:pPr>
              <w:rPr>
                <w:rFonts w:ascii="Arial" w:hAnsi="Arial" w:cs="Arial"/>
                <w:sz w:val="20"/>
                <w:szCs w:val="20"/>
              </w:rPr>
            </w:pPr>
            <w:r>
              <w:rPr>
                <w:rFonts w:ascii="Arial" w:hAnsi="Arial" w:cs="Arial"/>
                <w:sz w:val="20"/>
                <w:szCs w:val="20"/>
              </w:rPr>
              <w:t>The date the injury or illness occurred is required.  A warning is displayed if the date is over six months ago.  When there is an existing claim for that date, review the pertinent information on the other claim to determine whether you are entering a duplicate claim.</w:t>
            </w:r>
          </w:p>
          <w:p w14:paraId="12B9A13A" w14:textId="77777777" w:rsidR="00FB577E" w:rsidRDefault="00C26483">
            <w:pPr>
              <w:spacing w:before="240" w:after="200"/>
              <w:rPr>
                <w:rFonts w:ascii="Arial" w:hAnsi="Arial" w:cs="Arial"/>
                <w:sz w:val="20"/>
                <w:szCs w:val="20"/>
              </w:rPr>
            </w:pPr>
            <w:r>
              <w:rPr>
                <w:rFonts w:ascii="Arial" w:hAnsi="Arial" w:cs="Arial"/>
                <w:sz w:val="20"/>
                <w:szCs w:val="20"/>
              </w:rPr>
              <w:t>If the 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module is in use, the program will search for one that covers the fiscal year in which the injury occurred. When the Administer-Configuration- Module Parameters menu has been used to enter a Policy Form, but the Policy Format field is empty, the program will search for a policy for a specific level, starting with the employee’s level 3 through 1, that covers the date the injury occurred (e.g. L101-2010).</w:t>
            </w:r>
          </w:p>
          <w:p w14:paraId="766ADA46" w14:textId="77777777" w:rsidR="00FB577E" w:rsidRDefault="00C26483">
            <w:pPr>
              <w:spacing w:before="240" w:after="200"/>
              <w:rPr>
                <w:rFonts w:ascii="Arial" w:hAnsi="Arial" w:cs="Arial"/>
                <w:sz w:val="20"/>
                <w:szCs w:val="20"/>
              </w:rPr>
            </w:pPr>
            <w:r>
              <w:rPr>
                <w:rFonts w:ascii="Arial" w:hAnsi="Arial" w:cs="Arial"/>
                <w:sz w:val="20"/>
                <w:szCs w:val="20"/>
              </w:rPr>
              <w:t>If a policy is not found for a level, the program will attach the first one it finds that covers the date. The Tools-Policy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may be used to select a different one if necessary.</w:t>
            </w:r>
          </w:p>
          <w:p w14:paraId="7C44B613" w14:textId="77777777" w:rsidR="00FB577E" w:rsidRDefault="00C26483">
            <w:pPr>
              <w:spacing w:before="240" w:after="200"/>
              <w:rPr>
                <w:rFonts w:ascii="Arial" w:hAnsi="Arial" w:cs="Arial"/>
                <w:sz w:val="20"/>
                <w:szCs w:val="20"/>
              </w:rPr>
            </w:pPr>
            <w:r>
              <w:rPr>
                <w:rFonts w:ascii="Arial" w:hAnsi="Arial" w:cs="Arial"/>
                <w:sz w:val="20"/>
                <w:szCs w:val="20"/>
              </w:rPr>
              <w:t>The following 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Formats may also have been used to specify which policy should be assigned to the claim:</w:t>
            </w:r>
          </w:p>
          <w:p w14:paraId="7309E079" w14:textId="77777777" w:rsidR="00FB577E" w:rsidRDefault="00C26483">
            <w:pPr>
              <w:spacing w:before="240" w:after="200"/>
              <w:rPr>
                <w:rFonts w:ascii="Arial" w:hAnsi="Arial" w:cs="Arial"/>
                <w:sz w:val="20"/>
                <w:szCs w:val="20"/>
              </w:rPr>
            </w:pPr>
            <w:r>
              <w:rPr>
                <w:rFonts w:ascii="Arial" w:hAnsi="Arial" w:cs="Arial"/>
                <w:sz w:val="20"/>
                <w:szCs w:val="20"/>
              </w:rPr>
              <w:t>1.    @YR-L1 or @L1-YR: Searches for a policy for the specified year and level 1 (e.g. 2010-L101).</w:t>
            </w:r>
          </w:p>
          <w:p w14:paraId="5CF57F9C" w14:textId="77777777" w:rsidR="00FB577E" w:rsidRDefault="00C26483">
            <w:pPr>
              <w:spacing w:before="240" w:after="200"/>
              <w:rPr>
                <w:rFonts w:ascii="Arial" w:hAnsi="Arial" w:cs="Arial"/>
                <w:sz w:val="20"/>
                <w:szCs w:val="20"/>
              </w:rPr>
            </w:pPr>
            <w:r>
              <w:rPr>
                <w:rFonts w:ascii="Arial" w:hAnsi="Arial" w:cs="Arial"/>
                <w:sz w:val="20"/>
                <w:szCs w:val="20"/>
              </w:rPr>
              <w:t>2.    @ST-YR&lt;L#: Uses the state code from the specified level (1 thru 3) and the year to search for a policy (e.g. FL-2010).</w:t>
            </w:r>
          </w:p>
          <w:p w14:paraId="512D750A" w14:textId="77777777" w:rsidR="00FB577E" w:rsidRDefault="00C26483">
            <w:pPr>
              <w:spacing w:before="240" w:after="200"/>
              <w:rPr>
                <w:rFonts w:ascii="Arial" w:hAnsi="Arial" w:cs="Arial"/>
                <w:sz w:val="20"/>
                <w:szCs w:val="20"/>
              </w:rPr>
            </w:pPr>
            <w:r>
              <w:rPr>
                <w:rFonts w:ascii="Arial" w:hAnsi="Arial" w:cs="Arial"/>
                <w:sz w:val="20"/>
                <w:szCs w:val="20"/>
              </w:rPr>
              <w:t>3.    @ST-YR: Uses the code for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and the year to search for a policy.</w:t>
            </w:r>
          </w:p>
          <w:p w14:paraId="57EFD3A7" w14:textId="77777777" w:rsidR="00FB577E" w:rsidRDefault="00C26483">
            <w:pPr>
              <w:spacing w:before="240" w:after="200"/>
              <w:rPr>
                <w:rFonts w:ascii="Arial" w:hAnsi="Arial" w:cs="Arial"/>
                <w:sz w:val="20"/>
                <w:szCs w:val="20"/>
              </w:rPr>
            </w:pPr>
            <w:r>
              <w:rPr>
                <w:rFonts w:ascii="Arial" w:hAnsi="Arial" w:cs="Arial"/>
                <w:sz w:val="20"/>
                <w:szCs w:val="20"/>
              </w:rPr>
              <w:t>When a policy is found, the program will display the code in the window’s title bar and write the Deductible on the Financial page.</w:t>
            </w:r>
          </w:p>
          <w:p w14:paraId="26979166" w14:textId="77777777" w:rsidR="00FB577E" w:rsidRDefault="00C26483">
            <w:pPr>
              <w:rPr>
                <w:rFonts w:ascii="Arial" w:hAnsi="Arial" w:cs="Arial"/>
                <w:sz w:val="20"/>
                <w:szCs w:val="20"/>
              </w:rPr>
            </w:pPr>
            <w:r>
              <w:rPr>
                <w:rFonts w:ascii="Arial" w:hAnsi="Arial" w:cs="Arial"/>
                <w:sz w:val="20"/>
                <w:szCs w:val="20"/>
              </w:rPr>
              <w:t>If a policy is not found, a message will appear to indicate that the claim cannot be saved.</w:t>
            </w:r>
          </w:p>
        </w:tc>
      </w:tr>
      <w:tr w:rsidR="00FB577E" w14:paraId="65BE4A8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2258584" w14:textId="77777777" w:rsidR="00FB577E" w:rsidRDefault="00C26483">
            <w:pPr>
              <w:rPr>
                <w:rFonts w:ascii="Arial" w:hAnsi="Arial" w:cs="Arial"/>
                <w:sz w:val="20"/>
                <w:szCs w:val="20"/>
              </w:rPr>
            </w:pPr>
            <w:r>
              <w:rPr>
                <w:rFonts w:ascii="Arial" w:hAnsi="Arial" w:cs="Arial"/>
                <w:sz w:val="20"/>
                <w:szCs w:val="20"/>
              </w:rPr>
              <w:t>Injury Time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Time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47FCBE7" w14:textId="77777777" w:rsidR="00FB577E" w:rsidRDefault="00C26483">
            <w:pPr>
              <w:rPr>
                <w:rFonts w:ascii="Arial" w:hAnsi="Arial" w:cs="Arial"/>
                <w:sz w:val="20"/>
                <w:szCs w:val="20"/>
              </w:rPr>
            </w:pPr>
            <w:r>
              <w:rPr>
                <w:rFonts w:ascii="Arial" w:hAnsi="Arial" w:cs="Arial"/>
                <w:sz w:val="20"/>
                <w:szCs w:val="20"/>
              </w:rPr>
              <w:t>The (military) time the injury occurred in an HHMM format. This data is not required, but if it is entered a special claim analysis may be run from the Reports-Statistical menu.</w:t>
            </w:r>
          </w:p>
        </w:tc>
      </w:tr>
      <w:tr w:rsidR="00FB577E" w14:paraId="4CB58F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3E7702"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of Injury</w:t>
            </w:r>
            <w:r>
              <w:rPr>
                <w:rFonts w:ascii="Arial" w:hAnsi="Arial" w:cs="Arial"/>
                <w:sz w:val="20"/>
                <w:szCs w:val="20"/>
              </w:rPr>
              <w:fldChar w:fldCharType="begin"/>
            </w:r>
            <w:r>
              <w:rPr>
                <w:rFonts w:cstheme="minorBidi"/>
              </w:rPr>
              <w:instrText xml:space="preserve"> XE "Date of Injury"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76870A1" w14:textId="77777777" w:rsidR="00FB577E" w:rsidRDefault="00C26483">
            <w:pPr>
              <w:rPr>
                <w:rFonts w:ascii="Arial" w:hAnsi="Arial" w:cs="Arial"/>
                <w:sz w:val="20"/>
                <w:szCs w:val="20"/>
              </w:rPr>
            </w:pPr>
            <w:r>
              <w:rPr>
                <w:rFonts w:ascii="Arial" w:hAnsi="Arial" w:cs="Arial"/>
                <w:sz w:val="20"/>
                <w:szCs w:val="20"/>
              </w:rPr>
              <w:t>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expects the date of accident or the first exposure, ingestion, or implant. This may not be the date after which you are legally responsible. The CMS needs the actual date for any recovery claims. An approximate date is OK as long as it’s before the person’s date of entitlement to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If this field is empty, the program will automatically export the 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72B6665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4958BE" w14:textId="77777777" w:rsidR="00FB577E" w:rsidRDefault="00C26483">
            <w:pPr>
              <w:rPr>
                <w:rFonts w:ascii="Arial" w:hAnsi="Arial" w:cs="Arial"/>
                <w:sz w:val="20"/>
                <w:szCs w:val="20"/>
              </w:rPr>
            </w:pPr>
            <w:r>
              <w:rPr>
                <w:rFonts w:ascii="Arial" w:hAnsi="Arial" w:cs="Arial"/>
                <w:sz w:val="20"/>
                <w:szCs w:val="20"/>
              </w:rPr>
              <w:t>First Report</w:t>
            </w:r>
          </w:p>
        </w:tc>
        <w:tc>
          <w:tcPr>
            <w:tcW w:w="7650" w:type="dxa"/>
            <w:tcBorders>
              <w:top w:val="single" w:sz="4" w:space="0" w:color="auto"/>
              <w:left w:val="single" w:sz="4" w:space="0" w:color="auto"/>
              <w:bottom w:val="single" w:sz="4" w:space="0" w:color="auto"/>
              <w:right w:val="single" w:sz="4" w:space="0" w:color="auto"/>
            </w:tcBorders>
            <w:hideMark/>
          </w:tcPr>
          <w:p w14:paraId="54DE6430" w14:textId="77777777" w:rsidR="00FB577E" w:rsidRDefault="00C26483">
            <w:pPr>
              <w:rPr>
                <w:rFonts w:ascii="Arial" w:hAnsi="Arial" w:cs="Arial"/>
                <w:sz w:val="20"/>
                <w:szCs w:val="20"/>
              </w:rPr>
            </w:pPr>
            <w:r>
              <w:rPr>
                <w:rFonts w:ascii="Arial" w:hAnsi="Arial" w:cs="Arial"/>
                <w:sz w:val="20"/>
                <w:szCs w:val="20"/>
              </w:rPr>
              <w:t>The date the employer submitted the First Report of Injury</w:t>
            </w:r>
            <w:r>
              <w:rPr>
                <w:rFonts w:ascii="Arial" w:hAnsi="Arial" w:cs="Arial"/>
                <w:sz w:val="20"/>
                <w:szCs w:val="20"/>
              </w:rPr>
              <w:fldChar w:fldCharType="begin"/>
            </w:r>
            <w:r>
              <w:rPr>
                <w:rFonts w:cstheme="minorBidi"/>
              </w:rPr>
              <w:instrText xml:space="preserve"> XE "First Report of Injury" </w:instrText>
            </w:r>
            <w:r>
              <w:rPr>
                <w:rFonts w:ascii="Arial" w:hAnsi="Arial" w:cs="Arial"/>
                <w:sz w:val="20"/>
                <w:szCs w:val="20"/>
              </w:rPr>
              <w:fldChar w:fldCharType="end"/>
            </w:r>
            <w:r>
              <w:rPr>
                <w:rFonts w:ascii="Arial" w:hAnsi="Arial" w:cs="Arial"/>
                <w:sz w:val="20"/>
                <w:szCs w:val="20"/>
              </w:rPr>
              <w:t>.</w:t>
            </w:r>
          </w:p>
        </w:tc>
      </w:tr>
      <w:tr w:rsidR="00FB577E" w14:paraId="1FB7030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802C4F" w14:textId="77777777" w:rsidR="00FB577E" w:rsidRDefault="00C26483">
            <w:pPr>
              <w:rPr>
                <w:rFonts w:ascii="Arial" w:hAnsi="Arial" w:cs="Arial"/>
                <w:sz w:val="20"/>
                <w:szCs w:val="20"/>
              </w:rPr>
            </w:pPr>
            <w:r>
              <w:rPr>
                <w:rFonts w:ascii="Arial" w:hAnsi="Arial" w:cs="Arial"/>
                <w:sz w:val="20"/>
                <w:szCs w:val="20"/>
              </w:rPr>
              <w:t>Report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Report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230A859" w14:textId="77777777" w:rsidR="00FB577E" w:rsidRDefault="00C26483">
            <w:pPr>
              <w:rPr>
                <w:rFonts w:ascii="Arial" w:hAnsi="Arial" w:cs="Arial"/>
                <w:sz w:val="20"/>
                <w:szCs w:val="20"/>
              </w:rPr>
            </w:pPr>
            <w:r>
              <w:rPr>
                <w:rFonts w:ascii="Arial" w:hAnsi="Arial" w:cs="Arial"/>
                <w:sz w:val="20"/>
                <w:szCs w:val="20"/>
              </w:rPr>
              <w:t>The date the employer was notified of the injury. This is usually referred to as the knowledge date.</w:t>
            </w:r>
          </w:p>
        </w:tc>
      </w:tr>
      <w:tr w:rsidR="00FB577E" w14:paraId="56000CF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FCBD5A" w14:textId="77777777" w:rsidR="00FB577E" w:rsidRDefault="00C26483">
            <w:pPr>
              <w:rPr>
                <w:rFonts w:ascii="Arial" w:hAnsi="Arial" w:cs="Arial"/>
                <w:sz w:val="20"/>
                <w:szCs w:val="20"/>
              </w:rPr>
            </w:pPr>
            <w:r>
              <w:rPr>
                <w:rFonts w:ascii="Arial" w:hAnsi="Arial" w:cs="Arial"/>
                <w:sz w:val="20"/>
                <w:szCs w:val="20"/>
              </w:rPr>
              <w:t>Death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Death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CF8F5F1" w14:textId="77777777" w:rsidR="00FB577E" w:rsidRDefault="00C26483">
            <w:pPr>
              <w:rPr>
                <w:rFonts w:ascii="Arial" w:hAnsi="Arial" w:cs="Arial"/>
                <w:sz w:val="20"/>
                <w:szCs w:val="20"/>
              </w:rPr>
            </w:pPr>
            <w:r>
              <w:rPr>
                <w:rFonts w:ascii="Arial" w:hAnsi="Arial" w:cs="Arial"/>
                <w:sz w:val="20"/>
                <w:szCs w:val="20"/>
              </w:rPr>
              <w:t>The date of death should be entered when relevant. Note that in fatality cases, we recommend that the employee’s beneficiary be set up as a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to facilitate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process.</w:t>
            </w:r>
          </w:p>
        </w:tc>
      </w:tr>
      <w:tr w:rsidR="00FB577E" w14:paraId="73A15D5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FF626F" w14:textId="77777777" w:rsidR="00FB577E" w:rsidRDefault="00C26483">
            <w:pPr>
              <w:rPr>
                <w:rFonts w:ascii="Arial" w:hAnsi="Arial" w:cs="Arial"/>
                <w:sz w:val="20"/>
                <w:szCs w:val="20"/>
              </w:rPr>
            </w:pPr>
            <w:r>
              <w:rPr>
                <w:rFonts w:ascii="Arial" w:hAnsi="Arial" w:cs="Arial"/>
                <w:sz w:val="20"/>
                <w:szCs w:val="20"/>
              </w:rPr>
              <w:t>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of Death</w:t>
            </w:r>
          </w:p>
        </w:tc>
        <w:tc>
          <w:tcPr>
            <w:tcW w:w="7650" w:type="dxa"/>
            <w:tcBorders>
              <w:top w:val="single" w:sz="4" w:space="0" w:color="auto"/>
              <w:left w:val="single" w:sz="4" w:space="0" w:color="auto"/>
              <w:bottom w:val="single" w:sz="4" w:space="0" w:color="auto"/>
              <w:right w:val="single" w:sz="4" w:space="0" w:color="auto"/>
            </w:tcBorders>
            <w:hideMark/>
          </w:tcPr>
          <w:p w14:paraId="12702753" w14:textId="77777777" w:rsidR="00FB577E" w:rsidRDefault="00C26483">
            <w:pPr>
              <w:rPr>
                <w:rFonts w:ascii="Arial" w:hAnsi="Arial" w:cs="Arial"/>
                <w:sz w:val="20"/>
                <w:szCs w:val="20"/>
              </w:rPr>
            </w:pPr>
            <w:r>
              <w:rPr>
                <w:rFonts w:ascii="Arial" w:hAnsi="Arial" w:cs="Arial"/>
                <w:sz w:val="20"/>
                <w:szCs w:val="20"/>
              </w:rPr>
              <w:t>Indicate if the death was due to the injury, not related to the injury or unknown.</w:t>
            </w:r>
          </w:p>
        </w:tc>
      </w:tr>
      <w:tr w:rsidR="00FB577E" w14:paraId="7EE7B43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085AED1" w14:textId="77777777" w:rsidR="00FB577E" w:rsidRDefault="00C26483">
            <w:pPr>
              <w:rPr>
                <w:rFonts w:ascii="Arial" w:hAnsi="Arial" w:cs="Arial"/>
                <w:sz w:val="20"/>
                <w:szCs w:val="20"/>
              </w:rPr>
            </w:pPr>
            <w:r>
              <w:rPr>
                <w:rFonts w:ascii="Arial" w:hAnsi="Arial" w:cs="Arial"/>
                <w:sz w:val="20"/>
                <w:szCs w:val="20"/>
              </w:rPr>
              <w:t>Full Denial Date</w:t>
            </w:r>
          </w:p>
        </w:tc>
        <w:tc>
          <w:tcPr>
            <w:tcW w:w="7650" w:type="dxa"/>
            <w:tcBorders>
              <w:top w:val="single" w:sz="4" w:space="0" w:color="auto"/>
              <w:left w:val="single" w:sz="4" w:space="0" w:color="auto"/>
              <w:bottom w:val="single" w:sz="4" w:space="0" w:color="auto"/>
              <w:right w:val="single" w:sz="4" w:space="0" w:color="auto"/>
            </w:tcBorders>
            <w:hideMark/>
          </w:tcPr>
          <w:p w14:paraId="73903900" w14:textId="77777777" w:rsidR="00FB577E" w:rsidRDefault="00C26483">
            <w:pPr>
              <w:rPr>
                <w:rFonts w:ascii="Arial" w:hAnsi="Arial" w:cs="Arial"/>
                <w:sz w:val="20"/>
                <w:szCs w:val="20"/>
              </w:rPr>
            </w:pPr>
            <w:r>
              <w:rPr>
                <w:rFonts w:ascii="Arial" w:hAnsi="Arial" w:cs="Arial"/>
                <w:sz w:val="20"/>
                <w:szCs w:val="20"/>
              </w:rPr>
              <w:t>The date the claim was denied.  This date is required when submitting a SROI for a full denial to the state.</w:t>
            </w:r>
          </w:p>
        </w:tc>
      </w:tr>
      <w:tr w:rsidR="00FB577E" w14:paraId="51D006A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F9FF65" w14:textId="77777777" w:rsidR="00FB577E" w:rsidRDefault="00C26483">
            <w:pPr>
              <w:rPr>
                <w:rFonts w:ascii="Arial" w:hAnsi="Arial" w:cs="Arial"/>
                <w:sz w:val="20"/>
                <w:szCs w:val="20"/>
              </w:rPr>
            </w:pPr>
            <w:r>
              <w:rPr>
                <w:rFonts w:ascii="Arial" w:hAnsi="Arial" w:cs="Arial"/>
                <w:sz w:val="20"/>
                <w:szCs w:val="20"/>
              </w:rPr>
              <w:t>Denial Rescinded</w:t>
            </w:r>
          </w:p>
        </w:tc>
        <w:tc>
          <w:tcPr>
            <w:tcW w:w="7650" w:type="dxa"/>
            <w:tcBorders>
              <w:top w:val="single" w:sz="4" w:space="0" w:color="auto"/>
              <w:left w:val="single" w:sz="4" w:space="0" w:color="auto"/>
              <w:bottom w:val="single" w:sz="4" w:space="0" w:color="auto"/>
              <w:right w:val="single" w:sz="4" w:space="0" w:color="auto"/>
            </w:tcBorders>
            <w:hideMark/>
          </w:tcPr>
          <w:p w14:paraId="26C795F1" w14:textId="77777777" w:rsidR="00FB577E" w:rsidRDefault="00C26483">
            <w:pPr>
              <w:rPr>
                <w:rFonts w:ascii="Arial" w:hAnsi="Arial" w:cs="Arial"/>
                <w:sz w:val="20"/>
                <w:szCs w:val="20"/>
              </w:rPr>
            </w:pPr>
            <w:r>
              <w:rPr>
                <w:rFonts w:ascii="Arial" w:hAnsi="Arial" w:cs="Arial"/>
                <w:sz w:val="20"/>
                <w:szCs w:val="20"/>
              </w:rPr>
              <w:t>The date the denial was rescinded.</w:t>
            </w:r>
          </w:p>
        </w:tc>
      </w:tr>
      <w:tr w:rsidR="00FB577E" w14:paraId="3F11957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9B44A7" w14:textId="77777777" w:rsidR="00FB577E" w:rsidRDefault="00C26483">
            <w:pPr>
              <w:rPr>
                <w:rFonts w:ascii="Arial" w:hAnsi="Arial" w:cs="Arial"/>
                <w:sz w:val="20"/>
                <w:szCs w:val="20"/>
              </w:rPr>
            </w:pPr>
            <w:r>
              <w:rPr>
                <w:rFonts w:ascii="Arial" w:hAnsi="Arial" w:cs="Arial"/>
                <w:sz w:val="20"/>
                <w:szCs w:val="20"/>
              </w:rPr>
              <w:t>Open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Open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3A57F4D" w14:textId="77777777" w:rsidR="00FB577E" w:rsidRDefault="00C26483">
            <w:pPr>
              <w:rPr>
                <w:rFonts w:ascii="Arial" w:hAnsi="Arial" w:cs="Arial"/>
                <w:sz w:val="20"/>
                <w:szCs w:val="20"/>
              </w:rPr>
            </w:pPr>
            <w:r>
              <w:rPr>
                <w:rFonts w:ascii="Arial" w:hAnsi="Arial" w:cs="Arial"/>
                <w:sz w:val="20"/>
                <w:szCs w:val="20"/>
              </w:rPr>
              <w:t>The date the claim was opened is a required field.  By default, the program will enter the current date.</w:t>
            </w:r>
          </w:p>
        </w:tc>
      </w:tr>
      <w:tr w:rsidR="00FB577E" w14:paraId="26B4C56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0A111E4" w14:textId="77777777" w:rsidR="00FB577E" w:rsidRDefault="00C26483">
            <w:pPr>
              <w:rPr>
                <w:rFonts w:ascii="Arial" w:hAnsi="Arial" w:cs="Arial"/>
                <w:sz w:val="20"/>
                <w:szCs w:val="20"/>
              </w:rPr>
            </w:pPr>
            <w:r>
              <w:rPr>
                <w:rFonts w:ascii="Arial" w:hAnsi="Arial" w:cs="Arial"/>
                <w:sz w:val="20"/>
                <w:szCs w:val="20"/>
              </w:rPr>
              <w:t>Closed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Closed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E3808C1" w14:textId="77777777" w:rsidR="00FB577E" w:rsidRDefault="00C26483">
            <w:pPr>
              <w:rPr>
                <w:rFonts w:ascii="Arial" w:hAnsi="Arial" w:cs="Arial"/>
                <w:sz w:val="20"/>
                <w:szCs w:val="20"/>
              </w:rPr>
            </w:pPr>
            <w:r>
              <w:rPr>
                <w:rFonts w:ascii="Arial" w:hAnsi="Arial" w:cs="Arial"/>
                <w:sz w:val="20"/>
                <w:szCs w:val="20"/>
              </w:rPr>
              <w:t>The date the claim is closed.  Refer to the Closing a Claim section for details on using this feature and how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are affected.</w:t>
            </w:r>
          </w:p>
        </w:tc>
      </w:tr>
      <w:tr w:rsidR="00FB577E" w14:paraId="180550D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005F2D6" w14:textId="77777777" w:rsidR="00FB577E" w:rsidRDefault="00C26483">
            <w:pPr>
              <w:rPr>
                <w:rFonts w:ascii="Arial" w:hAnsi="Arial" w:cs="Arial"/>
                <w:sz w:val="20"/>
                <w:szCs w:val="20"/>
              </w:rPr>
            </w:pPr>
            <w:r>
              <w:rPr>
                <w:rFonts w:ascii="Arial" w:hAnsi="Arial" w:cs="Arial"/>
                <w:sz w:val="20"/>
                <w:szCs w:val="20"/>
              </w:rPr>
              <w:t>Reopen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Reopen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F41BD3A" w14:textId="77777777" w:rsidR="00FB577E" w:rsidRDefault="00C26483">
            <w:pPr>
              <w:rPr>
                <w:rFonts w:ascii="Arial" w:hAnsi="Arial" w:cs="Arial"/>
                <w:sz w:val="20"/>
                <w:szCs w:val="20"/>
              </w:rPr>
            </w:pPr>
            <w:r>
              <w:rPr>
                <w:rFonts w:ascii="Arial" w:hAnsi="Arial" w:cs="Arial"/>
                <w:sz w:val="20"/>
                <w:szCs w:val="20"/>
              </w:rPr>
              <w:t>A closed claim may be reopened by deleting the Closed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Closed Date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saving the record. The current date will automatically be displayed as the Reopened Date.</w:t>
            </w:r>
          </w:p>
        </w:tc>
      </w:tr>
      <w:tr w:rsidR="00FB577E" w14:paraId="5216A4D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EFADF43" w14:textId="77777777" w:rsidR="00FB577E" w:rsidRDefault="00C26483">
            <w:pPr>
              <w:rPr>
                <w:rFonts w:ascii="Arial" w:hAnsi="Arial" w:cs="Arial"/>
                <w:sz w:val="20"/>
                <w:szCs w:val="20"/>
              </w:rPr>
            </w:pPr>
            <w:r>
              <w:rPr>
                <w:rFonts w:ascii="Arial" w:hAnsi="Arial" w:cs="Arial"/>
                <w:sz w:val="20"/>
                <w:szCs w:val="20"/>
              </w:rPr>
              <w:t>Start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953C5B0" w14:textId="77777777" w:rsidR="00FB577E" w:rsidRDefault="00C26483">
            <w:pPr>
              <w:rPr>
                <w:rFonts w:ascii="Arial" w:hAnsi="Arial" w:cs="Arial"/>
                <w:sz w:val="20"/>
                <w:szCs w:val="20"/>
              </w:rPr>
            </w:pPr>
            <w:r>
              <w:rPr>
                <w:rFonts w:ascii="Arial" w:hAnsi="Arial" w:cs="Arial"/>
                <w:sz w:val="20"/>
                <w:szCs w:val="20"/>
              </w:rPr>
              <w:t>The program will determine the date of compensation from the first indemnity or rehab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the Grouper contains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The date will be adjusted if the payment is voided later.</w:t>
            </w:r>
          </w:p>
          <w:p w14:paraId="3DD3BB31" w14:textId="77777777" w:rsidR="00FB577E" w:rsidRDefault="00C26483">
            <w:pPr>
              <w:spacing w:before="240" w:after="200"/>
              <w:rPr>
                <w:rFonts w:ascii="Arial" w:hAnsi="Arial" w:cs="Arial"/>
                <w:sz w:val="20"/>
                <w:szCs w:val="20"/>
              </w:rPr>
            </w:pPr>
            <w:r>
              <w:rPr>
                <w:rFonts w:ascii="Arial" w:hAnsi="Arial" w:cs="Arial"/>
                <w:sz w:val="20"/>
                <w:szCs w:val="20"/>
              </w:rPr>
              <w:t>This date cannot be edited as it may be used in determining the number of lost days to report on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log.</w:t>
            </w:r>
          </w:p>
          <w:p w14:paraId="7EC120DC" w14:textId="77777777" w:rsidR="00FB577E" w:rsidRDefault="00C26483">
            <w:pPr>
              <w:rPr>
                <w:rFonts w:ascii="Arial" w:hAnsi="Arial" w:cs="Arial"/>
                <w:sz w:val="20"/>
                <w:szCs w:val="20"/>
              </w:rPr>
            </w:pPr>
            <w:r>
              <w:rPr>
                <w:rFonts w:ascii="Arial" w:hAnsi="Arial" w:cs="Arial"/>
                <w:sz w:val="20"/>
                <w:szCs w:val="20"/>
              </w:rPr>
              <w:t>If you plan on entering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payments manually instead of using the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module, the Administer-Configuration-Diary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/Scan menu may be used to set up diaries to let the adjuster know when the payments are due.</w:t>
            </w:r>
          </w:p>
        </w:tc>
      </w:tr>
      <w:tr w:rsidR="00FB577E" w14:paraId="18CAE09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9BF7F63" w14:textId="77777777" w:rsidR="00FB577E" w:rsidRDefault="00C26483">
            <w:pPr>
              <w:rPr>
                <w:rFonts w:ascii="Arial" w:hAnsi="Arial" w:cs="Arial"/>
                <w:sz w:val="20"/>
                <w:szCs w:val="20"/>
              </w:rPr>
            </w:pPr>
            <w:r>
              <w:rPr>
                <w:rFonts w:ascii="Arial" w:hAnsi="Arial" w:cs="Arial"/>
                <w:sz w:val="20"/>
                <w:szCs w:val="20"/>
              </w:rPr>
              <w:t>Stop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286CF48" w14:textId="77777777" w:rsidR="00FB577E" w:rsidRDefault="00C26483">
            <w:pPr>
              <w:rPr>
                <w:rFonts w:ascii="Arial" w:hAnsi="Arial" w:cs="Arial"/>
                <w:sz w:val="20"/>
                <w:szCs w:val="20"/>
              </w:rPr>
            </w:pPr>
            <w:r>
              <w:rPr>
                <w:rFonts w:ascii="Arial" w:hAnsi="Arial" w:cs="Arial"/>
                <w:sz w:val="20"/>
                <w:szCs w:val="20"/>
              </w:rPr>
              <w:t>The date temporary disability benefits end.</w:t>
            </w:r>
          </w:p>
        </w:tc>
      </w:tr>
      <w:tr w:rsidR="00FB577E" w14:paraId="5A7BB7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A16B5C1" w14:textId="77777777" w:rsidR="00FB577E" w:rsidRDefault="00C26483">
            <w:pPr>
              <w:rPr>
                <w:rFonts w:ascii="Arial" w:hAnsi="Arial" w:cs="Arial"/>
                <w:sz w:val="20"/>
                <w:szCs w:val="20"/>
              </w:rPr>
            </w:pPr>
            <w:r>
              <w:rPr>
                <w:rFonts w:ascii="Arial" w:hAnsi="Arial" w:cs="Arial"/>
                <w:sz w:val="20"/>
                <w:szCs w:val="20"/>
              </w:rPr>
              <w:t>Start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4479019" w14:textId="77777777" w:rsidR="00FB577E" w:rsidRDefault="00C26483">
            <w:pPr>
              <w:spacing w:after="200"/>
              <w:rPr>
                <w:rFonts w:ascii="Arial" w:hAnsi="Arial" w:cs="Arial"/>
                <w:sz w:val="20"/>
                <w:szCs w:val="20"/>
              </w:rPr>
            </w:pPr>
            <w:r>
              <w:rPr>
                <w:rFonts w:ascii="Arial" w:hAnsi="Arial" w:cs="Arial"/>
                <w:sz w:val="20"/>
                <w:szCs w:val="20"/>
              </w:rPr>
              <w:t>The date of the first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the Grouper contains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p w14:paraId="186FC08A" w14:textId="77777777" w:rsidR="00FB577E" w:rsidRDefault="00C26483">
            <w:pPr>
              <w:spacing w:before="240" w:after="200"/>
              <w:rPr>
                <w:rFonts w:ascii="Arial" w:hAnsi="Arial" w:cs="Arial"/>
                <w:sz w:val="20"/>
                <w:szCs w:val="20"/>
              </w:rPr>
            </w:pPr>
            <w:r>
              <w:rPr>
                <w:rFonts w:ascii="Arial" w:hAnsi="Arial" w:cs="Arial"/>
                <w:sz w:val="20"/>
                <w:szCs w:val="20"/>
              </w:rPr>
              <w:t>The date will be adjusted if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voided later.</w:t>
            </w:r>
          </w:p>
          <w:p w14:paraId="123A1D1E" w14:textId="77777777" w:rsidR="00FB577E" w:rsidRDefault="00C26483">
            <w:pPr>
              <w:rPr>
                <w:rFonts w:ascii="Arial" w:hAnsi="Arial" w:cs="Arial"/>
                <w:sz w:val="20"/>
                <w:szCs w:val="20"/>
              </w:rPr>
            </w:pPr>
            <w:r>
              <w:rPr>
                <w:rFonts w:ascii="Arial" w:hAnsi="Arial" w:cs="Arial"/>
                <w:sz w:val="20"/>
                <w:szCs w:val="20"/>
              </w:rPr>
              <w:t>If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payments are issued manually, the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 xml:space="preserve"> Scan utility may be used to set up diaries to notify the adjuster when they are due.</w:t>
            </w:r>
          </w:p>
        </w:tc>
      </w:tr>
      <w:tr w:rsidR="00FB577E" w14:paraId="791D08E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72C4AEB" w14:textId="77777777" w:rsidR="00FB577E" w:rsidRDefault="00C26483">
            <w:pPr>
              <w:rPr>
                <w:rFonts w:ascii="Arial" w:hAnsi="Arial" w:cs="Arial"/>
                <w:sz w:val="20"/>
                <w:szCs w:val="20"/>
              </w:rPr>
            </w:pPr>
            <w:r>
              <w:rPr>
                <w:rFonts w:ascii="Arial" w:hAnsi="Arial" w:cs="Arial"/>
                <w:sz w:val="20"/>
                <w:szCs w:val="20"/>
              </w:rPr>
              <w:t>Stop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942F77B" w14:textId="77777777" w:rsidR="00FB577E" w:rsidRDefault="00C26483">
            <w:pPr>
              <w:rPr>
                <w:rFonts w:ascii="Arial" w:hAnsi="Arial" w:cs="Arial"/>
                <w:sz w:val="20"/>
                <w:szCs w:val="20"/>
              </w:rPr>
            </w:pPr>
            <w:r>
              <w:rPr>
                <w:rFonts w:ascii="Arial" w:hAnsi="Arial" w:cs="Arial"/>
                <w:sz w:val="20"/>
                <w:szCs w:val="20"/>
              </w:rPr>
              <w:t>The date permanent disability benefits end.</w:t>
            </w:r>
          </w:p>
        </w:tc>
      </w:tr>
      <w:tr w:rsidR="00FB577E" w14:paraId="7B6D4B8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9EBF40A" w14:textId="77777777" w:rsidR="00FB577E" w:rsidRDefault="00C26483">
            <w:pPr>
              <w:rPr>
                <w:rFonts w:ascii="Arial" w:hAnsi="Arial" w:cs="Arial"/>
                <w:sz w:val="20"/>
                <w:szCs w:val="20"/>
              </w:rPr>
            </w:pPr>
            <w:r>
              <w:rPr>
                <w:rFonts w:ascii="Arial" w:hAnsi="Arial" w:cs="Arial"/>
                <w:sz w:val="20"/>
                <w:szCs w:val="20"/>
              </w:rPr>
              <w:t>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BFE075D" w14:textId="77777777" w:rsidR="00FB577E" w:rsidRDefault="00C26483">
            <w:pPr>
              <w:rPr>
                <w:rFonts w:ascii="Arial" w:hAnsi="Arial" w:cs="Arial"/>
                <w:sz w:val="20"/>
                <w:szCs w:val="20"/>
              </w:rPr>
            </w:pPr>
            <w:r>
              <w:rPr>
                <w:rFonts w:ascii="Arial" w:hAnsi="Arial" w:cs="Arial"/>
                <w:sz w:val="20"/>
                <w:szCs w:val="20"/>
              </w:rPr>
              <w:t>The number of dependents added to the claim with the Tools-Dependents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is displayed for informational purposes.  Since this feature is used in states where dependents affect the benefit rate, the Benefits dialog will appear whenever this number changes so the rate may be adjusted accordingly.</w:t>
            </w:r>
          </w:p>
        </w:tc>
      </w:tr>
      <w:tr w:rsidR="00FB577E" w14:paraId="5A3DDA0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AF87F72" w14:textId="77777777" w:rsidR="00FB577E" w:rsidRDefault="00C26483">
            <w:pPr>
              <w:rPr>
                <w:rFonts w:ascii="Arial" w:hAnsi="Arial" w:cs="Arial"/>
                <w:sz w:val="20"/>
                <w:szCs w:val="20"/>
              </w:rPr>
            </w:pPr>
            <w:r>
              <w:rPr>
                <w:rFonts w:ascii="Arial" w:hAnsi="Arial" w:cs="Arial"/>
                <w:sz w:val="20"/>
                <w:szCs w:val="20"/>
              </w:rPr>
              <w:t>Basic Pay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Basic Pay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A3E11CE" w14:textId="77777777" w:rsidR="00FB577E" w:rsidRDefault="00C26483">
            <w:pPr>
              <w:rPr>
                <w:rFonts w:ascii="Arial" w:hAnsi="Arial" w:cs="Arial"/>
                <w:sz w:val="20"/>
                <w:szCs w:val="20"/>
              </w:rPr>
            </w:pPr>
            <w:r>
              <w:rPr>
                <w:rFonts w:ascii="Arial" w:hAnsi="Arial" w:cs="Arial"/>
                <w:sz w:val="20"/>
                <w:szCs w:val="20"/>
              </w:rPr>
              <w:t>The employee’s salary without any fringe benefits.</w:t>
            </w:r>
          </w:p>
        </w:tc>
      </w:tr>
      <w:tr w:rsidR="00FB577E" w14:paraId="10001FAB" w14:textId="77777777">
        <w:trPr>
          <w:cantSplit/>
        </w:trPr>
        <w:tc>
          <w:tcPr>
            <w:tcW w:w="2430" w:type="dxa"/>
            <w:tcBorders>
              <w:top w:val="single" w:sz="4" w:space="0" w:color="auto"/>
              <w:left w:val="single" w:sz="4" w:space="0" w:color="auto"/>
              <w:bottom w:val="single" w:sz="4" w:space="0" w:color="auto"/>
              <w:right w:val="single" w:sz="4" w:space="0" w:color="auto"/>
            </w:tcBorders>
          </w:tcPr>
          <w:p w14:paraId="11E36391" w14:textId="77777777" w:rsidR="00FB577E" w:rsidRDefault="00C26483">
            <w:pPr>
              <w:jc w:val="left"/>
              <w:rPr>
                <w:rFonts w:ascii="Arial" w:hAnsi="Arial" w:cs="Arial"/>
                <w:sz w:val="20"/>
                <w:szCs w:val="20"/>
              </w:rPr>
            </w:pPr>
            <w:r>
              <w:rPr>
                <w:rFonts w:ascii="Arial" w:hAnsi="Arial" w:cs="Arial"/>
                <w:sz w:val="20"/>
                <w:szCs w:val="20"/>
              </w:rPr>
              <w:t>Average Weekly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p>
          <w:p w14:paraId="5B6F7DA7" w14:textId="77777777" w:rsidR="00FB577E" w:rsidRDefault="00FB577E">
            <w:pPr>
              <w:rPr>
                <w:rFonts w:ascii="Arial" w:hAnsi="Arial" w:cs="Arial"/>
                <w:sz w:val="20"/>
                <w:szCs w:val="20"/>
              </w:rPr>
            </w:pPr>
          </w:p>
        </w:tc>
        <w:tc>
          <w:tcPr>
            <w:tcW w:w="7650" w:type="dxa"/>
            <w:tcBorders>
              <w:top w:val="single" w:sz="4" w:space="0" w:color="auto"/>
              <w:left w:val="single" w:sz="4" w:space="0" w:color="auto"/>
              <w:bottom w:val="single" w:sz="4" w:space="0" w:color="auto"/>
              <w:right w:val="single" w:sz="4" w:space="0" w:color="auto"/>
            </w:tcBorders>
            <w:hideMark/>
          </w:tcPr>
          <w:p w14:paraId="5F34508C" w14:textId="77777777" w:rsidR="00FB577E" w:rsidRDefault="00C26483">
            <w:pPr>
              <w:spacing w:after="200"/>
              <w:rPr>
                <w:rFonts w:ascii="Arial" w:hAnsi="Arial" w:cs="Arial"/>
                <w:sz w:val="20"/>
                <w:szCs w:val="20"/>
              </w:rPr>
            </w:pPr>
            <w:r>
              <w:rPr>
                <w:rFonts w:ascii="Arial" w:hAnsi="Arial" w:cs="Arial"/>
                <w:sz w:val="20"/>
                <w:szCs w:val="20"/>
              </w:rPr>
              <w:t>The program will calculate and display the average weekly wage based on the information in the employee's record.</w:t>
            </w:r>
          </w:p>
          <w:p w14:paraId="750305BD" w14:textId="77777777" w:rsidR="00FB577E" w:rsidRDefault="00C26483">
            <w:pPr>
              <w:rPr>
                <w:rFonts w:ascii="Arial" w:hAnsi="Arial" w:cs="Arial"/>
                <w:sz w:val="20"/>
                <w:szCs w:val="20"/>
              </w:rPr>
            </w:pPr>
            <w:r>
              <w:rPr>
                <w:rFonts w:ascii="Arial" w:hAnsi="Arial" w:cs="Arial"/>
                <w:sz w:val="20"/>
                <w:szCs w:val="20"/>
              </w:rPr>
              <w:t>The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View flag may have been set with the Administer-Configuration- Module Parameters menu to hide either the wage for all claims or all except for indemnity.</w:t>
            </w:r>
          </w:p>
        </w:tc>
      </w:tr>
      <w:tr w:rsidR="00FB577E" w14:paraId="62EE759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CBAE46"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Effective</w:t>
            </w:r>
          </w:p>
        </w:tc>
        <w:tc>
          <w:tcPr>
            <w:tcW w:w="7650" w:type="dxa"/>
            <w:tcBorders>
              <w:top w:val="single" w:sz="4" w:space="0" w:color="auto"/>
              <w:left w:val="single" w:sz="4" w:space="0" w:color="auto"/>
              <w:bottom w:val="single" w:sz="4" w:space="0" w:color="auto"/>
              <w:right w:val="single" w:sz="4" w:space="0" w:color="auto"/>
            </w:tcBorders>
            <w:hideMark/>
          </w:tcPr>
          <w:p w14:paraId="73E99462" w14:textId="77777777" w:rsidR="00FB577E" w:rsidRDefault="00C26483">
            <w:pPr>
              <w:rPr>
                <w:rFonts w:ascii="Arial" w:hAnsi="Arial" w:cs="Arial"/>
                <w:sz w:val="20"/>
                <w:szCs w:val="20"/>
              </w:rPr>
            </w:pPr>
            <w:r>
              <w:rPr>
                <w:rFonts w:ascii="Arial" w:hAnsi="Arial" w:cs="Arial"/>
                <w:sz w:val="20"/>
                <w:szCs w:val="20"/>
              </w:rPr>
              <w:t>The date the specified wage became effective.  This may be a required field when submitting a SROI in IAIABC</w:t>
            </w:r>
            <w:r>
              <w:rPr>
                <w:rFonts w:ascii="Arial" w:hAnsi="Arial" w:cs="Arial"/>
                <w:sz w:val="20"/>
                <w:szCs w:val="20"/>
              </w:rPr>
              <w:fldChar w:fldCharType="begin"/>
            </w:r>
            <w:r>
              <w:rPr>
                <w:rFonts w:cstheme="minorBidi"/>
              </w:rPr>
              <w:instrText xml:space="preserve"> XE "IAIABC" </w:instrText>
            </w:r>
            <w:r>
              <w:rPr>
                <w:rFonts w:ascii="Arial" w:hAnsi="Arial" w:cs="Arial"/>
                <w:sz w:val="20"/>
                <w:szCs w:val="20"/>
              </w:rPr>
              <w:fldChar w:fldCharType="end"/>
            </w:r>
            <w:r>
              <w:rPr>
                <w:rFonts w:ascii="Arial" w:hAnsi="Arial" w:cs="Arial"/>
                <w:sz w:val="20"/>
                <w:szCs w:val="20"/>
              </w:rPr>
              <w:t xml:space="preserve"> Release 3.</w:t>
            </w:r>
          </w:p>
        </w:tc>
      </w:tr>
      <w:tr w:rsidR="00FB577E" w14:paraId="41F0639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22747A" w14:textId="77777777" w:rsidR="00FB577E" w:rsidRDefault="00C26483">
            <w:pPr>
              <w:rPr>
                <w:rFonts w:ascii="Arial" w:hAnsi="Arial" w:cs="Arial"/>
                <w:sz w:val="20"/>
                <w:szCs w:val="20"/>
              </w:rPr>
            </w:pPr>
            <w:r>
              <w:rPr>
                <w:rFonts w:ascii="Arial" w:hAnsi="Arial" w:cs="Arial"/>
                <w:sz w:val="20"/>
                <w:szCs w:val="20"/>
              </w:rPr>
              <w:t>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DB5CDD" w14:textId="77777777" w:rsidR="00FB577E" w:rsidRDefault="00C26483">
            <w:pPr>
              <w:spacing w:after="200"/>
              <w:rPr>
                <w:rFonts w:ascii="Arial" w:hAnsi="Arial" w:cs="Arial"/>
                <w:sz w:val="20"/>
                <w:szCs w:val="20"/>
              </w:rPr>
            </w:pPr>
            <w:r>
              <w:rPr>
                <w:rFonts w:ascii="Arial" w:hAnsi="Arial" w:cs="Arial"/>
                <w:sz w:val="20"/>
                <w:szCs w:val="20"/>
              </w:rPr>
              <w:t>This value determines which rate table is used to calculate the benefit.</w:t>
            </w:r>
          </w:p>
          <w:p w14:paraId="67865D87" w14:textId="77777777" w:rsidR="00FB577E" w:rsidRDefault="00C26483">
            <w:pPr>
              <w:spacing w:before="240" w:after="200"/>
              <w:rPr>
                <w:rFonts w:ascii="Arial" w:hAnsi="Arial" w:cs="Arial"/>
                <w:sz w:val="20"/>
                <w:szCs w:val="20"/>
              </w:rPr>
            </w:pPr>
            <w:r>
              <w:rPr>
                <w:rFonts w:ascii="Arial" w:hAnsi="Arial" w:cs="Arial"/>
                <w:sz w:val="20"/>
                <w:szCs w:val="20"/>
              </w:rPr>
              <w:t>Typically, the choices are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(temporary disability),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(permanent disability) or VR (vocational rehabilitation), but others may be available depending on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If blank, TD benefits are calculated by default.</w:t>
            </w:r>
          </w:p>
          <w:p w14:paraId="28BEFCAE" w14:textId="77777777" w:rsidR="00FB577E" w:rsidRDefault="00C26483">
            <w:pPr>
              <w:rPr>
                <w:rFonts w:ascii="Arial" w:hAnsi="Arial" w:cs="Arial"/>
                <w:sz w:val="20"/>
                <w:szCs w:val="20"/>
              </w:rPr>
            </w:pPr>
            <w:r>
              <w:rPr>
                <w:rFonts w:ascii="Arial" w:hAnsi="Arial" w:cs="Arial"/>
                <w:sz w:val="20"/>
                <w:szCs w:val="20"/>
              </w:rPr>
              <w:t>Note that this field is required in order to use the auto feature when making a new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7229209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2A9E62" w14:textId="77777777" w:rsidR="00FB577E" w:rsidRDefault="00C26483">
            <w:pPr>
              <w:rPr>
                <w:rFonts w:ascii="Arial" w:hAnsi="Arial" w:cs="Arial"/>
                <w:sz w:val="20"/>
                <w:szCs w:val="20"/>
              </w:rPr>
            </w:pPr>
            <w:r>
              <w:rPr>
                <w:rFonts w:ascii="Arial" w:hAnsi="Arial" w:cs="Arial"/>
                <w:sz w:val="20"/>
                <w:szCs w:val="20"/>
              </w:rPr>
              <w:t>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40AE45B" w14:textId="77777777" w:rsidR="00FB577E" w:rsidRDefault="00C26483">
            <w:pPr>
              <w:spacing w:after="200"/>
              <w:rPr>
                <w:rFonts w:ascii="Arial" w:hAnsi="Arial" w:cs="Arial"/>
                <w:sz w:val="20"/>
                <w:szCs w:val="20"/>
              </w:rPr>
            </w:pPr>
            <w:r>
              <w:rPr>
                <w:rFonts w:ascii="Arial" w:hAnsi="Arial" w:cs="Arial"/>
                <w:sz w:val="20"/>
                <w:szCs w:val="20"/>
              </w:rPr>
              <w:t>The weekly comp benefit rate for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may be entered manually or calculated by clicking the button to display the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Calculator. Items such as the number of dependents entered with the Tools- 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Other Income, the COLA amount, and the Benefit Adjustment are taken into consideration depending on the state’s guidelines. (See the Benefit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description for more information.)</w:t>
            </w:r>
          </w:p>
          <w:p w14:paraId="30E726DD" w14:textId="77777777" w:rsidR="00FB577E" w:rsidRDefault="00C26483">
            <w:pPr>
              <w:spacing w:after="240"/>
              <w:rPr>
                <w:rFonts w:ascii="Arial" w:hAnsi="Arial" w:cs="Arial"/>
                <w:sz w:val="20"/>
                <w:szCs w:val="20"/>
              </w:rPr>
            </w:pPr>
            <w:r>
              <w:rPr>
                <w:rFonts w:ascii="Arial" w:hAnsi="Arial" w:cs="Arial"/>
                <w:sz w:val="20"/>
                <w:szCs w:val="20"/>
              </w:rPr>
              <w:t>In some states such as Virginia, a COLA Requested box will appear in the top, right-hand corner. If the box is checked to indicate that the employee wants COLA to be included in the benefit payments, you may redisplay the dialog to see the date it was requested by clicking the Ellipsis button.</w:t>
            </w:r>
            <w:r>
              <w:rPr>
                <w:rFonts w:cstheme="minorBidi"/>
              </w:rPr>
              <w:t xml:space="preserve"> </w:t>
            </w:r>
            <w:r>
              <w:rPr>
                <w:rFonts w:cstheme="minorBidi"/>
              </w:rPr>
              <w:object w:dxaOrig="4515" w:dyaOrig="4365" w14:anchorId="3D23E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18.25pt" o:ole="">
                  <v:imagedata r:id="rId85" o:title=""/>
                </v:shape>
                <o:OLEObject Type="Embed" ProgID="PBrush" ShapeID="_x0000_i1025" DrawAspect="Content" ObjectID="_1757144656" r:id="rId86"/>
              </w:object>
            </w:r>
          </w:p>
          <w:p w14:paraId="2ECAC1C8" w14:textId="77777777" w:rsidR="00FB577E" w:rsidRDefault="00C26483">
            <w:pPr>
              <w:spacing w:before="240" w:after="200"/>
              <w:rPr>
                <w:rFonts w:ascii="Arial" w:hAnsi="Arial" w:cs="Arial"/>
                <w:sz w:val="20"/>
                <w:szCs w:val="20"/>
              </w:rPr>
            </w:pPr>
            <w:r>
              <w:rPr>
                <w:rFonts w:ascii="Arial" w:hAnsi="Arial" w:cs="Arial"/>
                <w:sz w:val="20"/>
                <w:szCs w:val="20"/>
              </w:rPr>
              <w:t xml:space="preserve">The following illustrates how the calculations are made: </w:t>
            </w:r>
          </w:p>
          <w:p w14:paraId="3378D2CD" w14:textId="77777777" w:rsidR="00FB577E" w:rsidRDefault="00C26483">
            <w:pPr>
              <w:spacing w:before="240" w:after="200"/>
              <w:ind w:left="720"/>
              <w:rPr>
                <w:rFonts w:ascii="Arial" w:hAnsi="Arial" w:cs="Arial"/>
                <w:sz w:val="20"/>
                <w:szCs w:val="20"/>
              </w:rPr>
            </w:pPr>
            <w:r>
              <w:rPr>
                <w:rFonts w:ascii="Arial" w:hAnsi="Arial" w:cs="Arial"/>
                <w:sz w:val="20"/>
                <w:szCs w:val="20"/>
              </w:rPr>
              <w:t>Original Weekly Amt  = Weekly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x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rate</w:t>
            </w:r>
          </w:p>
          <w:p w14:paraId="3D3BBE57" w14:textId="77777777" w:rsidR="00FB577E" w:rsidRDefault="00C26483">
            <w:pPr>
              <w:spacing w:before="240" w:after="200"/>
              <w:ind w:left="1440"/>
              <w:rPr>
                <w:rFonts w:ascii="Arial" w:hAnsi="Arial" w:cs="Arial"/>
                <w:sz w:val="20"/>
                <w:szCs w:val="20"/>
              </w:rPr>
            </w:pPr>
            <w:r>
              <w:rPr>
                <w:rFonts w:ascii="Arial" w:hAnsi="Arial" w:cs="Arial"/>
                <w:sz w:val="20"/>
                <w:szCs w:val="20"/>
              </w:rPr>
              <w:t>587.48 = 766.28 x 76.667</w:t>
            </w:r>
          </w:p>
          <w:p w14:paraId="3801EE77" w14:textId="77777777" w:rsidR="00FB577E" w:rsidRDefault="00C26483">
            <w:pPr>
              <w:spacing w:before="240" w:after="200"/>
              <w:ind w:left="720"/>
              <w:rPr>
                <w:rFonts w:ascii="Arial" w:hAnsi="Arial" w:cs="Arial"/>
                <w:sz w:val="20"/>
                <w:szCs w:val="20"/>
              </w:rPr>
            </w:pPr>
            <w:r>
              <w:rPr>
                <w:rFonts w:ascii="Arial" w:hAnsi="Arial" w:cs="Arial"/>
                <w:sz w:val="20"/>
                <w:szCs w:val="20"/>
              </w:rPr>
              <w:t>Final Weekly Amt = Original Weekly Amt x Increase Multiple</w:t>
            </w:r>
          </w:p>
          <w:p w14:paraId="3D26236C" w14:textId="77777777" w:rsidR="00FB577E" w:rsidRDefault="00C26483">
            <w:pPr>
              <w:spacing w:before="240" w:after="200"/>
              <w:ind w:left="1440"/>
              <w:rPr>
                <w:rFonts w:ascii="Arial" w:hAnsi="Arial" w:cs="Arial"/>
                <w:sz w:val="20"/>
                <w:szCs w:val="20"/>
              </w:rPr>
            </w:pPr>
            <w:r>
              <w:rPr>
                <w:rFonts w:ascii="Arial" w:hAnsi="Arial" w:cs="Arial"/>
                <w:sz w:val="20"/>
                <w:szCs w:val="20"/>
              </w:rPr>
              <w:t>613.92= 587.48 x 1.048</w:t>
            </w:r>
          </w:p>
          <w:p w14:paraId="7B29B80E" w14:textId="77777777" w:rsidR="00FB577E" w:rsidRDefault="00C26483">
            <w:pPr>
              <w:spacing w:before="240" w:after="200"/>
              <w:ind w:left="720"/>
              <w:rPr>
                <w:rFonts w:ascii="Arial" w:hAnsi="Arial" w:cs="Arial"/>
                <w:sz w:val="20"/>
                <w:szCs w:val="20"/>
              </w:rPr>
            </w:pPr>
            <w:r>
              <w:rPr>
                <w:rFonts w:ascii="Arial" w:hAnsi="Arial" w:cs="Arial"/>
                <w:sz w:val="20"/>
                <w:szCs w:val="20"/>
              </w:rPr>
              <w:t>Weekly Increase = Final Weekly Amt - Original Weekly Amt</w:t>
            </w:r>
          </w:p>
          <w:p w14:paraId="0A86D86A" w14:textId="77777777" w:rsidR="00FB577E" w:rsidRDefault="00C26483">
            <w:pPr>
              <w:ind w:left="1440"/>
              <w:rPr>
                <w:rFonts w:ascii="Arial" w:hAnsi="Arial" w:cs="Arial"/>
                <w:sz w:val="20"/>
                <w:szCs w:val="20"/>
              </w:rPr>
            </w:pPr>
            <w:r>
              <w:rPr>
                <w:rFonts w:ascii="Arial" w:hAnsi="Arial" w:cs="Arial"/>
                <w:sz w:val="20"/>
                <w:szCs w:val="20"/>
              </w:rPr>
              <w:t>26.44 = 625.68 - 587.48</w:t>
            </w:r>
          </w:p>
        </w:tc>
      </w:tr>
      <w:tr w:rsidR="00FB577E" w14:paraId="7E5694D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ED32E26" w14:textId="77777777" w:rsidR="00FB577E" w:rsidRDefault="00C26483">
            <w:pPr>
              <w:jc w:val="left"/>
              <w:rPr>
                <w:rFonts w:ascii="Arial" w:hAnsi="Arial" w:cs="Arial"/>
                <w:sz w:val="20"/>
                <w:szCs w:val="20"/>
              </w:rPr>
            </w:pPr>
            <w:r>
              <w:rPr>
                <w:rFonts w:ascii="Arial" w:hAnsi="Arial" w:cs="Arial"/>
                <w:sz w:val="20"/>
                <w:szCs w:val="20"/>
              </w:rPr>
              <w:t>Alternate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69E28C4" w14:textId="77777777" w:rsidR="00FB577E" w:rsidRDefault="00C26483">
            <w:pPr>
              <w:spacing w:after="200"/>
              <w:rPr>
                <w:rFonts w:ascii="Arial" w:hAnsi="Arial" w:cs="Arial"/>
                <w:sz w:val="20"/>
                <w:szCs w:val="20"/>
              </w:rPr>
            </w:pPr>
            <w:r>
              <w:rPr>
                <w:rFonts w:ascii="Arial" w:hAnsi="Arial" w:cs="Arial"/>
                <w:sz w:val="20"/>
                <w:szCs w:val="20"/>
              </w:rPr>
              <w:t>When you save a claim for which auto payments have been scheduled and the benefit rate has been adjusted, you will be asked if those payments should be changed. If so, use the Tools-AutoPay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option and adjust the amount. When the state’s benefit rates change, you may run the BENFITUP program to update the claim and payments scheduled with AutoPay accordingly.</w:t>
            </w:r>
          </w:p>
          <w:p w14:paraId="2C8ED38D" w14:textId="77777777" w:rsidR="00FB577E" w:rsidRDefault="00C26483">
            <w:pPr>
              <w:rPr>
                <w:rFonts w:ascii="Arial" w:hAnsi="Arial" w:cs="Arial"/>
                <w:sz w:val="20"/>
                <w:szCs w:val="20"/>
              </w:rPr>
            </w:pPr>
            <w:r>
              <w:rPr>
                <w:rFonts w:ascii="Arial" w:hAnsi="Arial" w:cs="Arial"/>
                <w:sz w:val="20"/>
                <w:szCs w:val="20"/>
              </w:rPr>
              <w:t>This field may contain a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that was used in a prior workers' compensation package. ATS refers to it as the alternate claim number which is available for lookup purposes.</w:t>
            </w:r>
          </w:p>
        </w:tc>
      </w:tr>
      <w:tr w:rsidR="00FB577E" w14:paraId="0B3981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9A283F" w14:textId="77777777" w:rsidR="00FB577E" w:rsidRDefault="00C26483">
            <w:pPr>
              <w:rPr>
                <w:rFonts w:ascii="Arial" w:hAnsi="Arial" w:cs="Arial"/>
                <w:sz w:val="20"/>
                <w:szCs w:val="20"/>
              </w:rPr>
            </w:pPr>
            <w:r>
              <w:rPr>
                <w:rFonts w:ascii="Arial" w:hAnsi="Arial" w:cs="Arial"/>
                <w:sz w:val="20"/>
                <w:szCs w:val="20"/>
              </w:rPr>
              <w:t>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Beneficary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Medicare Beneficary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706CED4" w14:textId="77777777" w:rsidR="00FB577E" w:rsidRDefault="00C26483">
            <w:pPr>
              <w:rPr>
                <w:rFonts w:ascii="Arial" w:hAnsi="Arial" w:cs="Arial"/>
                <w:sz w:val="20"/>
                <w:szCs w:val="20"/>
              </w:rPr>
            </w:pPr>
            <w:r>
              <w:rPr>
                <w:rFonts w:ascii="Arial" w:hAnsi="Arial" w:cs="Arial"/>
                <w:sz w:val="20"/>
                <w:szCs w:val="20"/>
              </w:rPr>
              <w:t>A check will indicate that the employee is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 Note that this box may be checked while processing a Query Response from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47436F5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83BD099" w14:textId="77777777" w:rsidR="00FB577E" w:rsidRDefault="00C26483">
            <w:pPr>
              <w:rPr>
                <w:rFonts w:ascii="Arial" w:hAnsi="Arial" w:cs="Arial"/>
                <w:sz w:val="20"/>
                <w:szCs w:val="20"/>
              </w:rPr>
            </w:pPr>
            <w:r>
              <w:rPr>
                <w:rFonts w:ascii="Arial" w:hAnsi="Arial" w:cs="Arial"/>
                <w:sz w:val="20"/>
                <w:szCs w:val="20"/>
              </w:rPr>
              <w:t>HICN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HICN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9BE5EB0" w14:textId="77777777" w:rsidR="00FB577E" w:rsidRDefault="00C26483">
            <w:pPr>
              <w:rPr>
                <w:rFonts w:ascii="Arial" w:hAnsi="Arial" w:cs="Arial"/>
                <w:sz w:val="20"/>
                <w:szCs w:val="20"/>
              </w:rPr>
            </w:pPr>
            <w:r>
              <w:rPr>
                <w:rFonts w:ascii="Arial" w:hAnsi="Arial" w:cs="Arial"/>
                <w:sz w:val="20"/>
                <w:szCs w:val="20"/>
              </w:rPr>
              <w:t>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’s health insurance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4624CCD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1140C12" w14:textId="77777777" w:rsidR="00FB577E" w:rsidRDefault="00C26483">
            <w:pPr>
              <w:rPr>
                <w:rFonts w:ascii="Arial" w:hAnsi="Arial" w:cs="Arial"/>
                <w:sz w:val="20"/>
                <w:szCs w:val="20"/>
              </w:rPr>
            </w:pPr>
            <w:r>
              <w:rPr>
                <w:rFonts w:ascii="Arial" w:hAnsi="Arial" w:cs="Arial"/>
                <w:sz w:val="20"/>
                <w:szCs w:val="20"/>
              </w:rPr>
              <w:t>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Assumed</w:t>
            </w:r>
          </w:p>
        </w:tc>
        <w:tc>
          <w:tcPr>
            <w:tcW w:w="7650" w:type="dxa"/>
            <w:tcBorders>
              <w:top w:val="single" w:sz="4" w:space="0" w:color="auto"/>
              <w:left w:val="single" w:sz="4" w:space="0" w:color="auto"/>
              <w:bottom w:val="single" w:sz="4" w:space="0" w:color="auto"/>
              <w:right w:val="single" w:sz="4" w:space="0" w:color="auto"/>
            </w:tcBorders>
            <w:hideMark/>
          </w:tcPr>
          <w:p w14:paraId="791FB460" w14:textId="77777777" w:rsidR="00FB577E" w:rsidRDefault="00C26483">
            <w:pPr>
              <w:spacing w:after="200"/>
              <w:rPr>
                <w:rFonts w:ascii="Arial" w:hAnsi="Arial" w:cs="Arial"/>
                <w:sz w:val="20"/>
                <w:szCs w:val="20"/>
              </w:rPr>
            </w:pPr>
            <w:r>
              <w:rPr>
                <w:rFonts w:ascii="Arial" w:hAnsi="Arial" w:cs="Arial"/>
                <w:sz w:val="20"/>
                <w:szCs w:val="20"/>
              </w:rPr>
              <w:t>A check indicates that the Responsible Reporting Entity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 has assumed ongoing responsibility for medicals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It’s important to understand the reference to "ongoing" is not related to "ongoing reporting" but rather the RRE’s responsibility to pay on an ongoing basis for the injured party’s medicals associated with the claim. This typically only applies to no-fault and workers’ compensation claims.</w:t>
            </w:r>
          </w:p>
          <w:p w14:paraId="5057BCAA" w14:textId="77777777" w:rsidR="00FB577E" w:rsidRDefault="00C26483">
            <w:pPr>
              <w:spacing w:before="240" w:after="200"/>
              <w:rPr>
                <w:rFonts w:ascii="Arial" w:hAnsi="Arial" w:cs="Arial"/>
                <w:sz w:val="20"/>
                <w:szCs w:val="20"/>
              </w:rPr>
            </w:pPr>
            <w:r>
              <w:rPr>
                <w:rFonts w:ascii="Arial" w:hAnsi="Arial" w:cs="Arial"/>
                <w:sz w:val="20"/>
                <w:szCs w:val="20"/>
              </w:rPr>
              <w:t>You will not have this box on your screen if all your claims are adjudicated in a state such as New York that mandates that employers assume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for the claimant’s lifetime.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Export program will check the state record to determine if ORM applies to all claims in that jurisdiction.)</w:t>
            </w:r>
          </w:p>
          <w:p w14:paraId="50ED9974" w14:textId="77777777" w:rsidR="00FB577E" w:rsidRDefault="00C26483">
            <w:pPr>
              <w:spacing w:before="240"/>
              <w:rPr>
                <w:rFonts w:ascii="Arial" w:hAnsi="Arial" w:cs="Arial"/>
                <w:sz w:val="20"/>
                <w:szCs w:val="20"/>
              </w:rPr>
            </w:pPr>
            <w:r>
              <w:rPr>
                <w:rFonts w:ascii="Arial" w:hAnsi="Arial" w:cs="Arial"/>
                <w:sz w:val="20"/>
                <w:szCs w:val="20"/>
              </w:rPr>
              <w:t>Note:  Once a claim with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has been submitted, the box must remain checked when sending subsequent reports.</w:t>
            </w:r>
          </w:p>
        </w:tc>
      </w:tr>
      <w:tr w:rsidR="00FB577E" w14:paraId="6CC9A35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CD3E5F9" w14:textId="77777777" w:rsidR="00FB577E" w:rsidRDefault="00C26483">
            <w:pPr>
              <w:rPr>
                <w:rFonts w:ascii="Arial" w:hAnsi="Arial" w:cs="Arial"/>
                <w:sz w:val="20"/>
                <w:szCs w:val="20"/>
              </w:rPr>
            </w:pPr>
            <w:r>
              <w:rPr>
                <w:rFonts w:ascii="Arial" w:hAnsi="Arial" w:cs="Arial"/>
                <w:sz w:val="20"/>
                <w:szCs w:val="20"/>
              </w:rPr>
              <w:t>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Terminated</w:t>
            </w:r>
          </w:p>
        </w:tc>
        <w:tc>
          <w:tcPr>
            <w:tcW w:w="7650" w:type="dxa"/>
            <w:tcBorders>
              <w:top w:val="single" w:sz="4" w:space="0" w:color="auto"/>
              <w:left w:val="single" w:sz="4" w:space="0" w:color="auto"/>
              <w:bottom w:val="single" w:sz="4" w:space="0" w:color="auto"/>
              <w:right w:val="single" w:sz="4" w:space="0" w:color="auto"/>
            </w:tcBorders>
            <w:hideMark/>
          </w:tcPr>
          <w:p w14:paraId="382A30F6" w14:textId="77777777" w:rsidR="00FB577E" w:rsidRDefault="00C26483">
            <w:pPr>
              <w:spacing w:after="200"/>
              <w:rPr>
                <w:rFonts w:ascii="Arial" w:hAnsi="Arial" w:cs="Arial"/>
                <w:sz w:val="20"/>
                <w:szCs w:val="20"/>
              </w:rPr>
            </w:pPr>
            <w:r>
              <w:rPr>
                <w:rFonts w:ascii="Arial" w:hAnsi="Arial" w:cs="Arial"/>
                <w:sz w:val="20"/>
                <w:szCs w:val="20"/>
              </w:rPr>
              <w:t>The date when ALL responsibility for medicals has ended and there is no possibility that the claimant will submit/apply for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of additional medicals related to the claim. See Sections 11.8 and 11.9 of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 Guide for information concerning extensions/exceptions regarding reporting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p w14:paraId="45A52D5A" w14:textId="77777777" w:rsidR="00FB577E" w:rsidRDefault="00C26483">
            <w:pPr>
              <w:rPr>
                <w:rFonts w:ascii="Arial" w:hAnsi="Arial" w:cs="Arial"/>
                <w:sz w:val="20"/>
                <w:szCs w:val="20"/>
              </w:rPr>
            </w:pPr>
            <w:r>
              <w:rPr>
                <w:rFonts w:ascii="Arial" w:hAnsi="Arial" w:cs="Arial"/>
                <w:sz w:val="20"/>
                <w:szCs w:val="20"/>
              </w:rPr>
              <w:t>Note that future dates will be accepted, but the date must not be more than six months from the date of injury. A claim with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may be closed in the ATS system, but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regards it as still open until an update report is sent with the ORM Termination Date. Normally, you would need to continue to monitor claims when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mandates ORM benefits for the claimant’s lifetime, but the CMS will recognize a statement from the treating physician stating that no further medicals are expected. In that case, the ORM claim can be terminated.</w:t>
            </w:r>
          </w:p>
        </w:tc>
      </w:tr>
      <w:tr w:rsidR="00FB577E" w14:paraId="079780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8B6186"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Batched</w:t>
            </w:r>
          </w:p>
        </w:tc>
        <w:tc>
          <w:tcPr>
            <w:tcW w:w="7650" w:type="dxa"/>
            <w:tcBorders>
              <w:top w:val="single" w:sz="4" w:space="0" w:color="auto"/>
              <w:left w:val="single" w:sz="4" w:space="0" w:color="auto"/>
              <w:bottom w:val="single" w:sz="4" w:space="0" w:color="auto"/>
              <w:right w:val="single" w:sz="4" w:space="0" w:color="auto"/>
            </w:tcBorders>
            <w:hideMark/>
          </w:tcPr>
          <w:p w14:paraId="14291857" w14:textId="77777777" w:rsidR="00FB577E" w:rsidRDefault="00C26483">
            <w:pPr>
              <w:rPr>
                <w:rFonts w:ascii="Arial" w:hAnsi="Arial" w:cs="Arial"/>
                <w:sz w:val="20"/>
                <w:szCs w:val="20"/>
              </w:rPr>
            </w:pPr>
            <w:r>
              <w:rPr>
                <w:rFonts w:ascii="Arial" w:hAnsi="Arial" w:cs="Arial"/>
                <w:sz w:val="20"/>
                <w:szCs w:val="20"/>
              </w:rPr>
              <w:t>ATS keeps a history of all reports that have been batched and/or sent for a claim. This history can be viewed from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option on the Bridge menu. This check box is only on the screen for your reference.</w:t>
            </w:r>
          </w:p>
        </w:tc>
      </w:tr>
    </w:tbl>
    <w:p w14:paraId="5A1A054A" w14:textId="77777777" w:rsidR="00FB577E" w:rsidRDefault="00C26483">
      <w:pPr>
        <w:spacing w:before="240" w:after="200"/>
      </w:pPr>
      <w:r>
        <w:t>The standard Details section is shown below with a sample record. Although your screen may have been tailored to meet your needs, most of the fields will probably be the same.</w:t>
      </w:r>
    </w:p>
    <w:p w14:paraId="3349C94A" w14:textId="77777777" w:rsidR="00FB577E" w:rsidRDefault="00C26483">
      <w:pPr>
        <w:pStyle w:val="Caption"/>
        <w:spacing w:after="300"/>
        <w:jc w:val="center"/>
      </w:pPr>
      <w:r>
        <w:rPr>
          <w:noProof/>
        </w:rPr>
        <w:drawing>
          <wp:inline distT="0" distB="0" distL="0" distR="0" wp14:anchorId="2645D6E8" wp14:editId="605257B3">
            <wp:extent cx="6124575" cy="2400300"/>
            <wp:effectExtent l="19050" t="19050" r="28575" b="19050"/>
            <wp:docPr id="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4575" cy="2400300"/>
                    </a:xfrm>
                    <a:prstGeom prst="rect">
                      <a:avLst/>
                    </a:prstGeom>
                    <a:noFill/>
                    <a:ln w="12700" cmpd="sng">
                      <a:solidFill>
                        <a:srgbClr val="000000"/>
                      </a:solidFill>
                      <a:miter lim="800000"/>
                      <a:headEnd/>
                      <a:tailEnd/>
                    </a:ln>
                    <a:effectLst/>
                  </pic:spPr>
                </pic:pic>
              </a:graphicData>
            </a:graphic>
          </wp:inline>
        </w:drawing>
      </w:r>
      <w:bookmarkStart w:id="76" w:name="_Toc17796014"/>
      <w:r>
        <w:t xml:space="preserve">Figure </w:t>
      </w:r>
      <w:fldSimple w:instr=" STYLEREF 1 \s ">
        <w:r>
          <w:rPr>
            <w:noProof/>
          </w:rPr>
          <w:t>5</w:t>
        </w:r>
      </w:fldSimple>
      <w:r>
        <w:noBreakHyphen/>
      </w:r>
      <w:fldSimple w:instr=" SEQ Figure \* ARABIC \s 1 ">
        <w:r>
          <w:rPr>
            <w:noProof/>
          </w:rPr>
          <w:t>4</w:t>
        </w:r>
      </w:fldSimple>
      <w:r>
        <w:t>: Claim Page – Details Section</w:t>
      </w:r>
      <w:bookmarkEnd w:id="76"/>
    </w:p>
    <w:p w14:paraId="30BBFAD1" w14:textId="77777777" w:rsidR="00FB577E" w:rsidRDefault="00C26483">
      <w:pPr>
        <w:spacing w:before="240" w:after="200"/>
      </w:pPr>
      <w:r>
        <w:t>Normally, the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Nature</w:t>
      </w:r>
      <w:r>
        <w:fldChar w:fldCharType="begin"/>
      </w:r>
      <w:r>
        <w:instrText xml:space="preserve"> XE "</w:instrText>
      </w:r>
      <w:r>
        <w:rPr>
          <w:rFonts w:ascii="Arial" w:hAnsi="Arial" w:cs="Arial"/>
          <w:sz w:val="20"/>
          <w:szCs w:val="20"/>
        </w:rPr>
        <w:instrText>Nature</w:instrText>
      </w:r>
      <w:r>
        <w:instrText xml:space="preserve">" </w:instrText>
      </w:r>
      <w:r>
        <w:fldChar w:fldCharType="end"/>
      </w:r>
      <w:r>
        <w:t xml:space="preserve"> and 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fields are the only ones that are required since the information is needed on many state-mandated forms. (The labels for the loss codes</w:t>
      </w:r>
      <w:r>
        <w:fldChar w:fldCharType="begin"/>
      </w:r>
      <w:r>
        <w:instrText xml:space="preserve"> XE "loss codes" </w:instrText>
      </w:r>
      <w:r>
        <w:fldChar w:fldCharType="end"/>
      </w:r>
      <w:r>
        <w:t xml:space="preserve"> may have been changed on your screen using the Application Parameters</w:t>
      </w:r>
      <w:r>
        <w:fldChar w:fldCharType="begin"/>
      </w:r>
      <w:r>
        <w:instrText xml:space="preserve"> XE "Application Parameters" </w:instrText>
      </w:r>
      <w:r>
        <w:fldChar w:fldCharType="end"/>
      </w:r>
      <w:r>
        <w:t xml:space="preserve"> screen.)</w:t>
      </w:r>
    </w:p>
    <w:tbl>
      <w:tblPr>
        <w:tblStyle w:val="TableGrid"/>
        <w:tblW w:w="0" w:type="auto"/>
        <w:tblInd w:w="108" w:type="dxa"/>
        <w:tblLook w:val="04A0" w:firstRow="1" w:lastRow="0" w:firstColumn="1" w:lastColumn="0" w:noHBand="0" w:noVBand="1"/>
      </w:tblPr>
      <w:tblGrid>
        <w:gridCol w:w="546"/>
        <w:gridCol w:w="9421"/>
      </w:tblGrid>
      <w:tr w:rsidR="00FB577E" w14:paraId="3591DE01" w14:textId="77777777">
        <w:trPr>
          <w:cantSplit/>
        </w:trPr>
        <w:tc>
          <w:tcPr>
            <w:tcW w:w="546" w:type="dxa"/>
            <w:tcBorders>
              <w:top w:val="nil"/>
              <w:left w:val="nil"/>
              <w:bottom w:val="nil"/>
              <w:right w:val="single" w:sz="4" w:space="0" w:color="auto"/>
            </w:tcBorders>
            <w:vAlign w:val="center"/>
            <w:hideMark/>
          </w:tcPr>
          <w:p w14:paraId="36920316" w14:textId="77777777" w:rsidR="00FB577E" w:rsidRDefault="00C26483">
            <w:r>
              <w:rPr>
                <w:noProof/>
              </w:rPr>
              <w:drawing>
                <wp:inline distT="0" distB="0" distL="0" distR="0" wp14:anchorId="51FB4A90" wp14:editId="30685CAA">
                  <wp:extent cx="200025" cy="304800"/>
                  <wp:effectExtent l="0" t="0" r="9525" b="0"/>
                  <wp:docPr id="6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1A8D30B2" w14:textId="77777777" w:rsidR="00FB577E" w:rsidRDefault="00C26483">
            <w:pPr>
              <w:rPr>
                <w:rFonts w:ascii="Arial Narrow" w:hAnsi="Arial Narrow" w:cstheme="minorBidi"/>
              </w:rPr>
            </w:pPr>
            <w:r>
              <w:rPr>
                <w:rFonts w:ascii="Arial Narrow" w:hAnsi="Arial Narrow" w:cstheme="minorBidi"/>
              </w:rPr>
              <w:t>If the Employer’s Report</w:t>
            </w:r>
            <w:r>
              <w:rPr>
                <w:rFonts w:ascii="Arial Narrow" w:hAnsi="Arial Narrow"/>
              </w:rPr>
              <w:fldChar w:fldCharType="begin"/>
            </w:r>
            <w:r>
              <w:rPr>
                <w:rFonts w:cstheme="minorBidi"/>
              </w:rPr>
              <w:instrText xml:space="preserve"> XE "Employer’s Report" </w:instrText>
            </w:r>
            <w:r>
              <w:rPr>
                <w:rFonts w:ascii="Arial Narrow" w:hAnsi="Arial Narrow"/>
              </w:rPr>
              <w:fldChar w:fldCharType="end"/>
            </w:r>
            <w:r>
              <w:rPr>
                <w:rFonts w:ascii="Arial Narrow" w:hAnsi="Arial Narrow" w:cstheme="minorBidi"/>
              </w:rPr>
              <w:t xml:space="preserve"> module is in use, some of this information such as the loss codes</w:t>
            </w:r>
            <w:r>
              <w:rPr>
                <w:rFonts w:ascii="Arial Narrow" w:hAnsi="Arial Narrow"/>
              </w:rPr>
              <w:fldChar w:fldCharType="begin"/>
            </w:r>
            <w:r>
              <w:rPr>
                <w:rFonts w:cstheme="minorBidi"/>
              </w:rPr>
              <w:instrText xml:space="preserve"> XE "loss codes" </w:instrText>
            </w:r>
            <w:r>
              <w:rPr>
                <w:rFonts w:ascii="Arial Narrow" w:hAnsi="Arial Narrow"/>
              </w:rPr>
              <w:fldChar w:fldCharType="end"/>
            </w:r>
            <w:r>
              <w:rPr>
                <w:rFonts w:ascii="Arial Narrow" w:hAnsi="Arial Narrow" w:cstheme="minorBidi"/>
              </w:rPr>
              <w:t xml:space="preserve"> and the county/state where the injury or illness occurred will have been transferred when the report of injury was promoted to a claim.</w:t>
            </w:r>
          </w:p>
        </w:tc>
      </w:tr>
    </w:tbl>
    <w:p w14:paraId="37FE8ED3" w14:textId="77777777" w:rsidR="00FB577E" w:rsidRDefault="00C26483">
      <w:pPr>
        <w:spacing w:before="240" w:after="200"/>
      </w:pPr>
      <w:r>
        <w:t>The fields on this screen are described as follows. It should be noted that a number of fields on the page pertain to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300 log. A document that covers this feature in detail is available from ATS support. </w:t>
      </w:r>
    </w:p>
    <w:tbl>
      <w:tblPr>
        <w:tblStyle w:val="TableGrid"/>
        <w:tblW w:w="0" w:type="auto"/>
        <w:tblInd w:w="108" w:type="dxa"/>
        <w:tblLook w:val="04A0" w:firstRow="1" w:lastRow="0" w:firstColumn="1" w:lastColumn="0" w:noHBand="0" w:noVBand="1"/>
      </w:tblPr>
      <w:tblGrid>
        <w:gridCol w:w="2415"/>
        <w:gridCol w:w="7547"/>
      </w:tblGrid>
      <w:tr w:rsidR="00FB577E" w14:paraId="47D95B5A"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BBA12EA"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C7461D0"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275534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927005" w14:textId="77777777" w:rsidR="00FB577E" w:rsidRDefault="00C26483">
            <w:pPr>
              <w:rPr>
                <w:rFonts w:ascii="Arial" w:hAnsi="Arial" w:cs="Arial"/>
                <w:sz w:val="20"/>
                <w:szCs w:val="20"/>
              </w:rPr>
            </w:pPr>
            <w:r>
              <w:rPr>
                <w:rFonts w:ascii="Arial" w:hAnsi="Arial" w:cs="Arial"/>
                <w:sz w:val="20"/>
                <w:szCs w:val="20"/>
              </w:rPr>
              <w:t>Agency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Agency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4E07856" w14:textId="77777777" w:rsidR="00FB577E" w:rsidRDefault="00C26483">
            <w:pPr>
              <w:rPr>
                <w:rFonts w:ascii="Arial" w:hAnsi="Arial" w:cs="Arial"/>
                <w:sz w:val="20"/>
                <w:szCs w:val="20"/>
              </w:rPr>
            </w:pPr>
            <w:r>
              <w:rPr>
                <w:rFonts w:ascii="Arial" w:hAnsi="Arial" w:cs="Arial"/>
                <w:sz w:val="20"/>
                <w:szCs w:val="20"/>
              </w:rPr>
              <w:t>The source of the injury or illness such as slippery floor. This data is not required, but may be entered to break down the injury in more detail.</w:t>
            </w:r>
          </w:p>
        </w:tc>
      </w:tr>
      <w:tr w:rsidR="00FB577E" w14:paraId="6A17C83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A08DB67" w14:textId="77777777" w:rsidR="00FB577E" w:rsidRDefault="00C26483">
            <w:pPr>
              <w:rPr>
                <w:rFonts w:ascii="Arial" w:hAnsi="Arial" w:cs="Arial"/>
                <w:sz w:val="20"/>
                <w:szCs w:val="20"/>
              </w:rPr>
            </w:pPr>
            <w:r>
              <w:rPr>
                <w:rFonts w:ascii="Arial" w:hAnsi="Arial" w:cs="Arial"/>
                <w:sz w:val="20"/>
                <w:szCs w:val="20"/>
              </w:rPr>
              <w:t>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0D5EDFD" w14:textId="77777777" w:rsidR="00FB577E" w:rsidRDefault="00C26483">
            <w:pPr>
              <w:rPr>
                <w:rFonts w:ascii="Arial" w:hAnsi="Arial" w:cs="Arial"/>
                <w:sz w:val="20"/>
                <w:szCs w:val="20"/>
              </w:rPr>
            </w:pPr>
            <w:r>
              <w:rPr>
                <w:rFonts w:ascii="Arial" w:hAnsi="Arial" w:cs="Arial"/>
                <w:sz w:val="20"/>
                <w:szCs w:val="20"/>
              </w:rPr>
              <w:t>The cause or reason for the injury such as slip and fall is normally required.</w:t>
            </w:r>
          </w:p>
        </w:tc>
      </w:tr>
      <w:tr w:rsidR="00FB577E" w14:paraId="377A445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68E6DC"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C6D4995" w14:textId="77777777" w:rsidR="00FB577E" w:rsidRDefault="00C26483">
            <w:pPr>
              <w:spacing w:after="200"/>
              <w:rPr>
                <w:rFonts w:ascii="Arial" w:hAnsi="Arial" w:cs="Arial"/>
                <w:sz w:val="20"/>
                <w:szCs w:val="20"/>
              </w:rPr>
            </w:pPr>
            <w:r>
              <w:rPr>
                <w:rFonts w:ascii="Arial" w:hAnsi="Arial" w:cs="Arial"/>
                <w:sz w:val="20"/>
                <w:szCs w:val="20"/>
              </w:rPr>
              <w:t>This is the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classification code for the cause of injury.  There is a very detailed list with more than 1,200 codes from which to choose.  Since we can’t make it shorter, we suggest that you contact ATS support, request a copy of the list, find the codes you normally use, and make a quick reference chart.</w:t>
            </w:r>
          </w:p>
          <w:p w14:paraId="77ACB3CA" w14:textId="77777777" w:rsidR="00FB577E" w:rsidRDefault="00C26483">
            <w:pPr>
              <w:rPr>
                <w:rFonts w:ascii="Arial" w:hAnsi="Arial" w:cs="Arial"/>
                <w:sz w:val="20"/>
                <w:szCs w:val="20"/>
              </w:rPr>
            </w:pPr>
            <w:r>
              <w:rPr>
                <w:rFonts w:ascii="Arial" w:hAnsi="Arial" w:cs="Arial"/>
                <w:sz w:val="20"/>
                <w:szCs w:val="20"/>
              </w:rPr>
              <w:t>This code is required when reporting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after January 1, 2011.</w:t>
            </w:r>
          </w:p>
        </w:tc>
      </w:tr>
      <w:tr w:rsidR="00FB577E" w14:paraId="2283DE1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89CB676" w14:textId="77777777" w:rsidR="00FB577E" w:rsidRDefault="00C26483">
            <w:pPr>
              <w:rPr>
                <w:rFonts w:ascii="Arial" w:hAnsi="Arial" w:cs="Arial"/>
                <w:sz w:val="20"/>
                <w:szCs w:val="20"/>
              </w:rPr>
            </w:pPr>
            <w:r>
              <w:rPr>
                <w:rFonts w:ascii="Arial" w:hAnsi="Arial" w:cs="Arial"/>
                <w:sz w:val="20"/>
                <w:szCs w:val="20"/>
              </w:rPr>
              <w:t>Nature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Nature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F10CC8B" w14:textId="77777777" w:rsidR="00FB577E" w:rsidRDefault="00C26483">
            <w:pPr>
              <w:rPr>
                <w:rFonts w:ascii="Arial" w:hAnsi="Arial" w:cs="Arial"/>
                <w:sz w:val="20"/>
                <w:szCs w:val="20"/>
              </w:rPr>
            </w:pPr>
            <w:r>
              <w:rPr>
                <w:rFonts w:ascii="Arial" w:hAnsi="Arial" w:cs="Arial"/>
                <w:sz w:val="20"/>
                <w:szCs w:val="20"/>
              </w:rPr>
              <w:t>The nature of the injury such as sprain or fracture.</w:t>
            </w:r>
          </w:p>
        </w:tc>
      </w:tr>
      <w:tr w:rsidR="00FB577E" w14:paraId="2C6814D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7ECF4C6" w14:textId="77777777" w:rsidR="00FB577E" w:rsidRDefault="00C26483">
            <w:pPr>
              <w:rPr>
                <w:rFonts w:ascii="Arial" w:hAnsi="Arial" w:cs="Arial"/>
                <w:sz w:val="20"/>
                <w:szCs w:val="20"/>
              </w:rPr>
            </w:pPr>
            <w:r>
              <w:rPr>
                <w:rFonts w:ascii="Arial" w:hAnsi="Arial" w:cs="Arial"/>
                <w:sz w:val="20"/>
                <w:szCs w:val="20"/>
              </w:rPr>
              <w:t>Body Site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Body Site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8771B89" w14:textId="77777777" w:rsidR="00FB577E" w:rsidRDefault="00C26483">
            <w:pPr>
              <w:rPr>
                <w:rFonts w:ascii="Arial" w:hAnsi="Arial" w:cs="Arial"/>
                <w:sz w:val="20"/>
                <w:szCs w:val="20"/>
              </w:rPr>
            </w:pPr>
            <w:r>
              <w:rPr>
                <w:rFonts w:ascii="Arial" w:hAnsi="Arial" w:cs="Arial"/>
                <w:sz w:val="20"/>
                <w:szCs w:val="20"/>
              </w:rPr>
              <w:t>The FIRST part of the body that was injured.  Use the Multi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button to enter additional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w:t>
            </w:r>
          </w:p>
        </w:tc>
      </w:tr>
      <w:tr w:rsidR="00FB577E" w14:paraId="37588F2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FF33253"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Diagnosis</w:t>
            </w:r>
          </w:p>
        </w:tc>
        <w:tc>
          <w:tcPr>
            <w:tcW w:w="7650" w:type="dxa"/>
            <w:tcBorders>
              <w:top w:val="single" w:sz="4" w:space="0" w:color="auto"/>
              <w:left w:val="single" w:sz="4" w:space="0" w:color="auto"/>
              <w:bottom w:val="single" w:sz="4" w:space="0" w:color="auto"/>
              <w:right w:val="single" w:sz="4" w:space="0" w:color="auto"/>
            </w:tcBorders>
            <w:hideMark/>
          </w:tcPr>
          <w:p w14:paraId="1FDE6DED" w14:textId="77777777" w:rsidR="00FB577E" w:rsidRDefault="00C26483">
            <w:pPr>
              <w:spacing w:after="240"/>
              <w:rPr>
                <w:rFonts w:ascii="Arial" w:hAnsi="Arial" w:cs="Arial"/>
                <w:sz w:val="20"/>
                <w:szCs w:val="20"/>
              </w:rPr>
            </w:pPr>
            <w:r>
              <w:rPr>
                <w:rFonts w:ascii="Arial" w:hAnsi="Arial" w:cs="Arial"/>
                <w:sz w:val="20"/>
                <w:szCs w:val="20"/>
              </w:rPr>
              <w:t>This is the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diagnosis code for the first body part that was injured.  Up to 19 codes may be exported.  Use the Multi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feature to enter the other parts and the associated ICD-9 diagnosis codes.  Note that only the Site and ICD-9 codes will be exported.  The nature and impairment percentage is optional.</w:t>
            </w:r>
          </w:p>
          <w:p w14:paraId="332BD36C" w14:textId="77777777" w:rsidR="00FB577E" w:rsidRDefault="00C26483">
            <w:pPr>
              <w:spacing w:after="240"/>
              <w:rPr>
                <w:rFonts w:ascii="Arial" w:hAnsi="Arial" w:cs="Arial"/>
                <w:sz w:val="20"/>
                <w:szCs w:val="20"/>
              </w:rPr>
            </w:pPr>
            <w:r>
              <w:rPr>
                <w:rFonts w:ascii="Arial" w:hAnsi="Arial" w:cs="Arial"/>
                <w:sz w:val="20"/>
                <w:szCs w:val="20"/>
              </w:rPr>
              <w:t>&lt;&lt;GRAPHIC: Multiple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Dialog&gt;&gt;</w:t>
            </w:r>
          </w:p>
          <w:p w14:paraId="335AA429" w14:textId="77777777" w:rsidR="00FB577E" w:rsidRDefault="00C26483">
            <w:pPr>
              <w:rPr>
                <w:rFonts w:ascii="Arial" w:hAnsi="Arial" w:cs="Arial"/>
                <w:sz w:val="20"/>
                <w:szCs w:val="20"/>
              </w:rPr>
            </w:pPr>
            <w:r>
              <w:rPr>
                <w:rFonts w:ascii="Arial" w:hAnsi="Arial" w:cs="Arial"/>
                <w:sz w:val="20"/>
                <w:szCs w:val="20"/>
              </w:rPr>
              <w:t xml:space="preserve">To modify an entry, highlight it, update the data, and click </w:t>
            </w:r>
            <w:r>
              <w:rPr>
                <w:rStyle w:val="ButtonChar"/>
                <w:rFonts w:ascii="Arial" w:hAnsi="Arial"/>
                <w:szCs w:val="20"/>
              </w:rPr>
              <w:t>Save</w:t>
            </w:r>
            <w:r>
              <w:rPr>
                <w:rFonts w:ascii="Arial" w:hAnsi="Arial" w:cs="Arial"/>
                <w:sz w:val="20"/>
                <w:szCs w:val="20"/>
              </w:rPr>
              <w:t xml:space="preserve"> to move the item back to the grid. To remove an entry, highlight it, and click the red X.</w:t>
            </w:r>
          </w:p>
        </w:tc>
      </w:tr>
      <w:tr w:rsidR="00FB577E" w14:paraId="402FEF8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780E2D" w14:textId="77777777" w:rsidR="00FB577E" w:rsidRDefault="00C26483">
            <w:pPr>
              <w:rPr>
                <w:rFonts w:ascii="Arial" w:hAnsi="Arial" w:cs="Arial"/>
                <w:sz w:val="20"/>
                <w:szCs w:val="20"/>
              </w:rPr>
            </w:pPr>
            <w:r>
              <w:rPr>
                <w:rFonts w:ascii="Arial" w:hAnsi="Arial" w:cs="Arial"/>
                <w:sz w:val="20"/>
                <w:szCs w:val="20"/>
              </w:rPr>
              <w:t>PERI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PERI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27C4B3BC" w14:textId="77777777" w:rsidR="00FB577E" w:rsidRDefault="00C26483">
            <w:pPr>
              <w:rPr>
                <w:rFonts w:ascii="Arial" w:hAnsi="Arial" w:cs="Arial"/>
                <w:sz w:val="20"/>
                <w:szCs w:val="20"/>
              </w:rPr>
            </w:pPr>
            <w:r>
              <w:rPr>
                <w:rFonts w:ascii="Arial" w:hAnsi="Arial" w:cs="Arial"/>
                <w:sz w:val="20"/>
                <w:szCs w:val="20"/>
              </w:rPr>
              <w:t>There are up to four elements in a PERI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PERI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 code. If you are a public entity that uses this feature, click the Ellipsis button to enter the codes in order: level 1 through level 4.</w:t>
            </w:r>
          </w:p>
        </w:tc>
      </w:tr>
      <w:tr w:rsidR="00FB577E" w14:paraId="027A153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A055C79" w14:textId="77777777" w:rsidR="00FB577E" w:rsidRDefault="00C26483">
            <w:pPr>
              <w:rPr>
                <w:rFonts w:ascii="Arial" w:hAnsi="Arial" w:cs="Arial"/>
                <w:sz w:val="20"/>
                <w:szCs w:val="20"/>
              </w:rPr>
            </w:pPr>
            <w:r>
              <w:rPr>
                <w:rFonts w:ascii="Arial" w:hAnsi="Arial" w:cs="Arial"/>
                <w:sz w:val="20"/>
                <w:szCs w:val="20"/>
              </w:rPr>
              <w:t>Location</w:t>
            </w:r>
          </w:p>
        </w:tc>
        <w:tc>
          <w:tcPr>
            <w:tcW w:w="7650" w:type="dxa"/>
            <w:tcBorders>
              <w:top w:val="single" w:sz="4" w:space="0" w:color="auto"/>
              <w:left w:val="single" w:sz="4" w:space="0" w:color="auto"/>
              <w:bottom w:val="single" w:sz="4" w:space="0" w:color="auto"/>
              <w:right w:val="single" w:sz="4" w:space="0" w:color="auto"/>
            </w:tcBorders>
            <w:hideMark/>
          </w:tcPr>
          <w:p w14:paraId="0AB9518C" w14:textId="77777777" w:rsidR="00FB577E" w:rsidRDefault="00C26483">
            <w:pPr>
              <w:rPr>
                <w:rFonts w:ascii="Arial" w:hAnsi="Arial" w:cs="Arial"/>
                <w:sz w:val="20"/>
                <w:szCs w:val="20"/>
              </w:rPr>
            </w:pPr>
            <w:r>
              <w:rPr>
                <w:rFonts w:ascii="Arial" w:hAnsi="Arial" w:cs="Arial"/>
                <w:sz w:val="20"/>
                <w:szCs w:val="20"/>
              </w:rPr>
              <w:t>The code for the location of the accident may be selected from a list of items entered with the Maintain-Industry-Location menu. (This is the Location that appears in one of the columns on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log.)</w:t>
            </w:r>
          </w:p>
        </w:tc>
      </w:tr>
      <w:tr w:rsidR="00FB577E" w14:paraId="495B5AA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08BCE85" w14:textId="77777777" w:rsidR="00FB577E" w:rsidRDefault="00C26483">
            <w:pPr>
              <w:rPr>
                <w:rFonts w:ascii="Arial" w:hAnsi="Arial" w:cs="Arial"/>
                <w:sz w:val="20"/>
                <w:szCs w:val="20"/>
              </w:rPr>
            </w:pPr>
            <w:r>
              <w:rPr>
                <w:rFonts w:ascii="Arial" w:hAnsi="Arial" w:cs="Arial"/>
                <w:sz w:val="20"/>
                <w:szCs w:val="20"/>
              </w:rPr>
              <w:t>County / State</w:t>
            </w:r>
          </w:p>
        </w:tc>
        <w:tc>
          <w:tcPr>
            <w:tcW w:w="7650" w:type="dxa"/>
            <w:tcBorders>
              <w:top w:val="single" w:sz="4" w:space="0" w:color="auto"/>
              <w:left w:val="single" w:sz="4" w:space="0" w:color="auto"/>
              <w:bottom w:val="single" w:sz="4" w:space="0" w:color="auto"/>
              <w:right w:val="single" w:sz="4" w:space="0" w:color="auto"/>
            </w:tcBorders>
            <w:hideMark/>
          </w:tcPr>
          <w:p w14:paraId="2E7E965E" w14:textId="77777777" w:rsidR="00FB577E" w:rsidRDefault="00C26483">
            <w:pPr>
              <w:rPr>
                <w:rFonts w:ascii="Arial" w:hAnsi="Arial" w:cs="Arial"/>
                <w:sz w:val="20"/>
                <w:szCs w:val="20"/>
              </w:rPr>
            </w:pPr>
            <w:r>
              <w:rPr>
                <w:rFonts w:ascii="Arial" w:hAnsi="Arial" w:cs="Arial"/>
                <w:sz w:val="20"/>
                <w:szCs w:val="20"/>
              </w:rPr>
              <w:t>The county and state where the injury or illness occurred. Note that the State is required when using the ISO</w:t>
            </w:r>
            <w:r>
              <w:rPr>
                <w:rFonts w:ascii="Arial" w:hAnsi="Arial" w:cs="Arial"/>
                <w:sz w:val="20"/>
                <w:szCs w:val="20"/>
              </w:rPr>
              <w:fldChar w:fldCharType="begin"/>
            </w:r>
            <w:r>
              <w:rPr>
                <w:rFonts w:cstheme="minorBidi"/>
              </w:rPr>
              <w:instrText xml:space="preserve"> XE "ISO" </w:instrText>
            </w:r>
            <w:r>
              <w:rPr>
                <w:rFonts w:ascii="Arial" w:hAnsi="Arial" w:cs="Arial"/>
                <w:sz w:val="20"/>
                <w:szCs w:val="20"/>
              </w:rPr>
              <w:fldChar w:fldCharType="end"/>
            </w:r>
            <w:r>
              <w:rPr>
                <w:rFonts w:ascii="Arial" w:hAnsi="Arial" w:cs="Arial"/>
                <w:sz w:val="20"/>
                <w:szCs w:val="20"/>
              </w:rPr>
              <w:t xml:space="preserve"> Export utility.</w:t>
            </w:r>
          </w:p>
        </w:tc>
      </w:tr>
      <w:tr w:rsidR="00FB577E" w14:paraId="6382353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B1B5F3" w14:textId="77777777" w:rsidR="00FB577E" w:rsidRDefault="00C26483">
            <w:pPr>
              <w:rPr>
                <w:rFonts w:ascii="Arial" w:hAnsi="Arial" w:cs="Arial"/>
                <w:sz w:val="20"/>
                <w:szCs w:val="20"/>
              </w:rPr>
            </w:pPr>
            <w:r>
              <w:rPr>
                <w:rFonts w:ascii="Arial" w:hAnsi="Arial" w:cs="Arial"/>
                <w:sz w:val="20"/>
                <w:szCs w:val="20"/>
              </w:rPr>
              <w:t>Last Worked</w:t>
            </w:r>
          </w:p>
        </w:tc>
        <w:tc>
          <w:tcPr>
            <w:tcW w:w="7650" w:type="dxa"/>
            <w:tcBorders>
              <w:top w:val="single" w:sz="4" w:space="0" w:color="auto"/>
              <w:left w:val="single" w:sz="4" w:space="0" w:color="auto"/>
              <w:bottom w:val="single" w:sz="4" w:space="0" w:color="auto"/>
              <w:right w:val="single" w:sz="4" w:space="0" w:color="auto"/>
            </w:tcBorders>
            <w:hideMark/>
          </w:tcPr>
          <w:p w14:paraId="4C9DF9BA" w14:textId="77777777" w:rsidR="00FB577E" w:rsidRDefault="00C26483">
            <w:pPr>
              <w:rPr>
                <w:rFonts w:ascii="Arial" w:hAnsi="Arial" w:cs="Arial"/>
                <w:sz w:val="20"/>
                <w:szCs w:val="20"/>
              </w:rPr>
            </w:pPr>
            <w:r>
              <w:rPr>
                <w:rFonts w:ascii="Arial" w:hAnsi="Arial" w:cs="Arial"/>
                <w:sz w:val="20"/>
                <w:szCs w:val="20"/>
              </w:rPr>
              <w:t>The last day the employee worked before the current disability began.</w:t>
            </w:r>
          </w:p>
        </w:tc>
      </w:tr>
      <w:tr w:rsidR="00FB577E" w14:paraId="7315001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40D80D" w14:textId="77777777" w:rsidR="00FB577E" w:rsidRDefault="00C26483">
            <w:pPr>
              <w:jc w:val="left"/>
              <w:rPr>
                <w:rFonts w:ascii="Arial" w:hAnsi="Arial" w:cs="Arial"/>
                <w:sz w:val="20"/>
                <w:szCs w:val="20"/>
              </w:rPr>
            </w:pPr>
            <w:r>
              <w:rPr>
                <w:rFonts w:ascii="Arial" w:hAnsi="Arial" w:cs="Arial"/>
                <w:sz w:val="20"/>
                <w:szCs w:val="20"/>
              </w:rPr>
              <w:t>Current Disability Started</w:t>
            </w:r>
          </w:p>
        </w:tc>
        <w:tc>
          <w:tcPr>
            <w:tcW w:w="7650" w:type="dxa"/>
            <w:tcBorders>
              <w:top w:val="single" w:sz="4" w:space="0" w:color="auto"/>
              <w:left w:val="single" w:sz="4" w:space="0" w:color="auto"/>
              <w:bottom w:val="single" w:sz="4" w:space="0" w:color="auto"/>
              <w:right w:val="single" w:sz="4" w:space="0" w:color="auto"/>
            </w:tcBorders>
            <w:hideMark/>
          </w:tcPr>
          <w:p w14:paraId="73AD265D" w14:textId="77777777" w:rsidR="00FB577E" w:rsidRDefault="00C26483">
            <w:pPr>
              <w:spacing w:after="200"/>
              <w:rPr>
                <w:rFonts w:ascii="Arial" w:hAnsi="Arial" w:cs="Arial"/>
                <w:sz w:val="20"/>
                <w:szCs w:val="20"/>
              </w:rPr>
            </w:pPr>
            <w:r>
              <w:rPr>
                <w:rFonts w:ascii="Arial" w:hAnsi="Arial" w:cs="Arial"/>
                <w:sz w:val="20"/>
                <w:szCs w:val="20"/>
              </w:rPr>
              <w:t>The first day the employee was off work due to the injury or illness. This date will be read when using the Auto Compensation button to schedule payments with the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module.</w:t>
            </w:r>
          </w:p>
          <w:p w14:paraId="54A5AE1A" w14:textId="77777777" w:rsidR="00FB577E" w:rsidRDefault="00C26483">
            <w:pPr>
              <w:rPr>
                <w:rFonts w:ascii="Arial" w:hAnsi="Arial" w:cs="Arial"/>
                <w:sz w:val="20"/>
                <w:szCs w:val="20"/>
              </w:rPr>
            </w:pPr>
            <w:r>
              <w:rPr>
                <w:rFonts w:ascii="Arial" w:hAnsi="Arial" w:cs="Arial"/>
                <w:sz w:val="20"/>
                <w:szCs w:val="20"/>
              </w:rPr>
              <w:t>This date and the 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will also be used to determine the number of lost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for medical only claims and time loss cases where the employee returned to work before the waiting period ended (and payments would have been issued).</w:t>
            </w:r>
          </w:p>
        </w:tc>
      </w:tr>
      <w:tr w:rsidR="00FB577E" w14:paraId="6754EAF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B0B092" w14:textId="77777777" w:rsidR="00FB577E" w:rsidRDefault="00C26483">
            <w:pPr>
              <w:rPr>
                <w:rFonts w:ascii="Arial" w:hAnsi="Arial" w:cs="Arial"/>
                <w:sz w:val="20"/>
                <w:szCs w:val="20"/>
              </w:rPr>
            </w:pPr>
            <w:r>
              <w:rPr>
                <w:rFonts w:ascii="Arial" w:hAnsi="Arial" w:cs="Arial"/>
                <w:sz w:val="20"/>
                <w:szCs w:val="20"/>
              </w:rPr>
              <w:t>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w:t>
            </w:r>
          </w:p>
        </w:tc>
        <w:tc>
          <w:tcPr>
            <w:tcW w:w="7650" w:type="dxa"/>
            <w:tcBorders>
              <w:top w:val="single" w:sz="4" w:space="0" w:color="auto"/>
              <w:left w:val="single" w:sz="4" w:space="0" w:color="auto"/>
              <w:bottom w:val="single" w:sz="4" w:space="0" w:color="auto"/>
              <w:right w:val="single" w:sz="4" w:space="0" w:color="auto"/>
            </w:tcBorders>
            <w:hideMark/>
          </w:tcPr>
          <w:p w14:paraId="20729899" w14:textId="77777777" w:rsidR="00FB577E" w:rsidRDefault="00C26483">
            <w:pPr>
              <w:rPr>
                <w:rFonts w:ascii="Arial" w:hAnsi="Arial" w:cs="Arial"/>
                <w:sz w:val="20"/>
                <w:szCs w:val="20"/>
              </w:rPr>
            </w:pPr>
            <w:r>
              <w:rPr>
                <w:rFonts w:ascii="Arial" w:hAnsi="Arial" w:cs="Arial"/>
                <w:sz w:val="20"/>
                <w:szCs w:val="20"/>
              </w:rPr>
              <w:t>The date the employee returned to work. (See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note above.)</w:t>
            </w:r>
          </w:p>
        </w:tc>
      </w:tr>
      <w:tr w:rsidR="00FB577E" w14:paraId="540511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FC6E736" w14:textId="77777777" w:rsidR="00FB577E" w:rsidRDefault="00C26483">
            <w:pPr>
              <w:rPr>
                <w:rFonts w:ascii="Arial" w:hAnsi="Arial" w:cs="Arial"/>
                <w:sz w:val="20"/>
                <w:szCs w:val="20"/>
              </w:rPr>
            </w:pPr>
            <w:r>
              <w:rPr>
                <w:rFonts w:ascii="Arial" w:hAnsi="Arial" w:cs="Arial"/>
                <w:sz w:val="20"/>
                <w:szCs w:val="20"/>
              </w:rPr>
              <w:t>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p>
        </w:tc>
        <w:tc>
          <w:tcPr>
            <w:tcW w:w="7650" w:type="dxa"/>
            <w:tcBorders>
              <w:top w:val="single" w:sz="4" w:space="0" w:color="auto"/>
              <w:left w:val="single" w:sz="4" w:space="0" w:color="auto"/>
              <w:bottom w:val="single" w:sz="4" w:space="0" w:color="auto"/>
              <w:right w:val="single" w:sz="4" w:space="0" w:color="auto"/>
            </w:tcBorders>
            <w:hideMark/>
          </w:tcPr>
          <w:p w14:paraId="4CA0E885" w14:textId="77777777" w:rsidR="00FB577E" w:rsidRDefault="00C26483">
            <w:pPr>
              <w:rPr>
                <w:rFonts w:ascii="Arial" w:hAnsi="Arial" w:cs="Arial"/>
                <w:sz w:val="20"/>
                <w:szCs w:val="20"/>
              </w:rPr>
            </w:pPr>
            <w:r>
              <w:rPr>
                <w:rFonts w:ascii="Arial" w:hAnsi="Arial" w:cs="Arial"/>
                <w:sz w:val="20"/>
                <w:szCs w:val="20"/>
              </w:rPr>
              <w:t>Valid entries are actual or return to work to indicate whether the 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is the actual date the employee returned to work or was released to return to work.</w:t>
            </w:r>
          </w:p>
        </w:tc>
      </w:tr>
      <w:tr w:rsidR="00FB577E" w14:paraId="05040D43" w14:textId="77777777">
        <w:trPr>
          <w:cantSplit/>
        </w:trPr>
        <w:tc>
          <w:tcPr>
            <w:tcW w:w="2430" w:type="dxa"/>
            <w:tcBorders>
              <w:top w:val="single" w:sz="4" w:space="0" w:color="auto"/>
              <w:left w:val="single" w:sz="4" w:space="0" w:color="auto"/>
              <w:bottom w:val="single" w:sz="4" w:space="0" w:color="auto"/>
              <w:right w:val="single" w:sz="4" w:space="0" w:color="auto"/>
            </w:tcBorders>
          </w:tcPr>
          <w:p w14:paraId="61779E22" w14:textId="77777777" w:rsidR="00FB577E" w:rsidRDefault="00C26483">
            <w:pPr>
              <w:jc w:val="left"/>
              <w:rPr>
                <w:rFonts w:ascii="Arial" w:hAnsi="Arial" w:cs="Arial"/>
                <w:sz w:val="20"/>
                <w:szCs w:val="20"/>
              </w:rPr>
            </w:pPr>
            <w:r>
              <w:rPr>
                <w:rFonts w:ascii="Arial" w:hAnsi="Arial" w:cs="Arial"/>
                <w:sz w:val="20"/>
                <w:szCs w:val="20"/>
              </w:rPr>
              <w:t>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with Restrictions</w:t>
            </w:r>
          </w:p>
          <w:p w14:paraId="44FA6288" w14:textId="77777777" w:rsidR="00FB577E" w:rsidRDefault="00FB577E">
            <w:pPr>
              <w:rPr>
                <w:rFonts w:ascii="Arial" w:hAnsi="Arial" w:cs="Arial"/>
                <w:sz w:val="20"/>
                <w:szCs w:val="20"/>
              </w:rPr>
            </w:pPr>
          </w:p>
        </w:tc>
        <w:tc>
          <w:tcPr>
            <w:tcW w:w="7650" w:type="dxa"/>
            <w:tcBorders>
              <w:top w:val="single" w:sz="4" w:space="0" w:color="auto"/>
              <w:left w:val="single" w:sz="4" w:space="0" w:color="auto"/>
              <w:bottom w:val="single" w:sz="4" w:space="0" w:color="auto"/>
              <w:right w:val="single" w:sz="4" w:space="0" w:color="auto"/>
            </w:tcBorders>
            <w:hideMark/>
          </w:tcPr>
          <w:p w14:paraId="54A2CFA0" w14:textId="77777777" w:rsidR="00FB577E" w:rsidRDefault="00C26483">
            <w:pPr>
              <w:rPr>
                <w:rFonts w:ascii="Arial" w:hAnsi="Arial" w:cs="Arial"/>
                <w:sz w:val="20"/>
                <w:szCs w:val="20"/>
              </w:rPr>
            </w:pPr>
            <w:r>
              <w:rPr>
                <w:rFonts w:ascii="Arial" w:hAnsi="Arial" w:cs="Arial"/>
                <w:sz w:val="20"/>
                <w:szCs w:val="20"/>
              </w:rPr>
              <w:t>A check indicates that the employee returned to work with restrictions.</w:t>
            </w:r>
          </w:p>
        </w:tc>
      </w:tr>
      <w:tr w:rsidR="00FB577E" w14:paraId="06920A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7D788B" w14:textId="77777777" w:rsidR="00FB577E" w:rsidRDefault="00C26483">
            <w:pPr>
              <w:rPr>
                <w:rFonts w:ascii="Arial" w:hAnsi="Arial" w:cs="Arial"/>
                <w:sz w:val="20"/>
                <w:szCs w:val="20"/>
              </w:rPr>
            </w:pPr>
            <w:r>
              <w:rPr>
                <w:rFonts w:ascii="Arial" w:hAnsi="Arial" w:cs="Arial"/>
                <w:sz w:val="20"/>
                <w:szCs w:val="20"/>
              </w:rPr>
              <w:t>Restricted Work Days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Restricted Work Days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3861E9F" w14:textId="77777777" w:rsidR="00FB577E" w:rsidRDefault="00C26483">
            <w:pPr>
              <w:spacing w:after="200"/>
              <w:rPr>
                <w:rFonts w:ascii="Arial" w:hAnsi="Arial" w:cs="Arial"/>
                <w:sz w:val="20"/>
                <w:szCs w:val="20"/>
              </w:rPr>
            </w:pPr>
            <w:r>
              <w:rPr>
                <w:rFonts w:ascii="Arial" w:hAnsi="Arial" w:cs="Arial"/>
                <w:sz w:val="20"/>
                <w:szCs w:val="20"/>
              </w:rPr>
              <w:t>The number of restricted or light duty days may be entered using the Tools- Restricted Work Days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Restricted Work Days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option. Save the details in the dialog and the program will update this field automatically. (This feature is covered in the Tools Menu section.)</w:t>
            </w:r>
          </w:p>
          <w:p w14:paraId="7B51A774" w14:textId="77777777" w:rsidR="00FB577E" w:rsidRDefault="00C26483">
            <w:pPr>
              <w:spacing w:before="240"/>
              <w:rPr>
                <w:rFonts w:ascii="Arial" w:hAnsi="Arial" w:cs="Arial"/>
                <w:sz w:val="20"/>
                <w:szCs w:val="20"/>
              </w:rPr>
            </w:pPr>
            <w:r>
              <w:rPr>
                <w:rFonts w:ascii="Arial" w:hAnsi="Arial" w:cs="Arial"/>
                <w:sz w:val="20"/>
                <w:szCs w:val="20"/>
              </w:rPr>
              <w:t>Note that according to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guidelines, all restricted work days are recordable. Transfers to another job due to the injury or illness must be added to the restricted days for reporting purposes. Although a first job transfer may be recorded in the 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Start and TW End fields, the Tools- Restricted Days menu should be used to enter any subsequent period(s) in the From/Thru Dates with “Job Transfer” as the Restriction.</w:t>
            </w:r>
          </w:p>
        </w:tc>
      </w:tr>
      <w:tr w:rsidR="00FB577E" w14:paraId="1B5620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BA3BFE4" w14:textId="77777777" w:rsidR="00FB577E" w:rsidRDefault="00C26483">
            <w:pPr>
              <w:jc w:val="left"/>
              <w:rPr>
                <w:rFonts w:ascii="Arial" w:hAnsi="Arial" w:cs="Arial"/>
                <w:sz w:val="20"/>
                <w:szCs w:val="20"/>
              </w:rPr>
            </w:pPr>
            <w:r>
              <w:rPr>
                <w:rFonts w:ascii="Arial" w:hAnsi="Arial" w:cs="Arial"/>
                <w:sz w:val="20"/>
                <w:szCs w:val="20"/>
              </w:rPr>
              <w:t>Suspension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Suspension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Effective Date</w:t>
            </w:r>
          </w:p>
        </w:tc>
        <w:tc>
          <w:tcPr>
            <w:tcW w:w="7650" w:type="dxa"/>
            <w:tcBorders>
              <w:top w:val="single" w:sz="4" w:space="0" w:color="auto"/>
              <w:left w:val="single" w:sz="4" w:space="0" w:color="auto"/>
              <w:bottom w:val="single" w:sz="4" w:space="0" w:color="auto"/>
              <w:right w:val="single" w:sz="4" w:space="0" w:color="auto"/>
            </w:tcBorders>
            <w:hideMark/>
          </w:tcPr>
          <w:p w14:paraId="44055336" w14:textId="77777777" w:rsidR="00FB577E" w:rsidRDefault="00C26483">
            <w:pPr>
              <w:rPr>
                <w:rFonts w:ascii="Arial" w:hAnsi="Arial" w:cs="Arial"/>
                <w:sz w:val="20"/>
                <w:szCs w:val="20"/>
              </w:rPr>
            </w:pPr>
            <w:r>
              <w:rPr>
                <w:rFonts w:ascii="Arial" w:hAnsi="Arial" w:cs="Arial"/>
                <w:sz w:val="20"/>
                <w:szCs w:val="20"/>
              </w:rPr>
              <w:t>The date the suspension became effective will be exported to the state when reporting a suspension.</w:t>
            </w:r>
          </w:p>
        </w:tc>
      </w:tr>
      <w:tr w:rsidR="00FB577E" w14:paraId="16CE129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21A44FC" w14:textId="77777777" w:rsidR="00FB577E" w:rsidRDefault="00C26483">
            <w:pPr>
              <w:rPr>
                <w:rFonts w:ascii="Arial" w:hAnsi="Arial" w:cs="Arial"/>
                <w:sz w:val="20"/>
                <w:szCs w:val="20"/>
              </w:rPr>
            </w:pPr>
            <w:r>
              <w:rPr>
                <w:rFonts w:ascii="Arial" w:hAnsi="Arial" w:cs="Arial"/>
                <w:sz w:val="20"/>
                <w:szCs w:val="20"/>
              </w:rPr>
              <w:t>Suspension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Suspension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Reason</w:t>
            </w:r>
          </w:p>
        </w:tc>
        <w:tc>
          <w:tcPr>
            <w:tcW w:w="7650" w:type="dxa"/>
            <w:tcBorders>
              <w:top w:val="single" w:sz="4" w:space="0" w:color="auto"/>
              <w:left w:val="single" w:sz="4" w:space="0" w:color="auto"/>
              <w:bottom w:val="single" w:sz="4" w:space="0" w:color="auto"/>
              <w:right w:val="single" w:sz="4" w:space="0" w:color="auto"/>
            </w:tcBorders>
            <w:hideMark/>
          </w:tcPr>
          <w:p w14:paraId="54D55295" w14:textId="77777777" w:rsidR="00FB577E" w:rsidRDefault="00C26483">
            <w:pPr>
              <w:rPr>
                <w:rFonts w:ascii="Arial" w:hAnsi="Arial" w:cs="Arial"/>
                <w:sz w:val="20"/>
                <w:szCs w:val="20"/>
              </w:rPr>
            </w:pPr>
            <w:r>
              <w:rPr>
                <w:rFonts w:ascii="Arial" w:hAnsi="Arial" w:cs="Arial"/>
                <w:sz w:val="20"/>
                <w:szCs w:val="20"/>
              </w:rPr>
              <w:t>The reason for the suspension.</w:t>
            </w:r>
          </w:p>
        </w:tc>
      </w:tr>
      <w:tr w:rsidR="00FB577E" w14:paraId="094B302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AAB28DA" w14:textId="77777777" w:rsidR="00FB577E" w:rsidRDefault="00C26483">
            <w:pPr>
              <w:rPr>
                <w:rFonts w:ascii="Arial" w:hAnsi="Arial" w:cs="Arial"/>
                <w:sz w:val="20"/>
                <w:szCs w:val="20"/>
              </w:rPr>
            </w:pPr>
            <w:r>
              <w:rPr>
                <w:rFonts w:ascii="Arial" w:hAnsi="Arial" w:cs="Arial"/>
                <w:sz w:val="20"/>
                <w:szCs w:val="20"/>
              </w:rPr>
              <w:t>MMI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MMI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w:t>
            </w:r>
          </w:p>
        </w:tc>
        <w:tc>
          <w:tcPr>
            <w:tcW w:w="7650" w:type="dxa"/>
            <w:tcBorders>
              <w:top w:val="single" w:sz="4" w:space="0" w:color="auto"/>
              <w:left w:val="single" w:sz="4" w:space="0" w:color="auto"/>
              <w:bottom w:val="single" w:sz="4" w:space="0" w:color="auto"/>
              <w:right w:val="single" w:sz="4" w:space="0" w:color="auto"/>
            </w:tcBorders>
            <w:hideMark/>
          </w:tcPr>
          <w:p w14:paraId="134B2DC8" w14:textId="77777777" w:rsidR="00FB577E" w:rsidRDefault="00C26483">
            <w:pPr>
              <w:spacing w:after="200"/>
              <w:rPr>
                <w:rFonts w:ascii="Arial" w:hAnsi="Arial" w:cs="Arial"/>
                <w:sz w:val="20"/>
                <w:szCs w:val="20"/>
              </w:rPr>
            </w:pPr>
            <w:r>
              <w:rPr>
                <w:rFonts w:ascii="Arial" w:hAnsi="Arial" w:cs="Arial"/>
                <w:sz w:val="20"/>
                <w:szCs w:val="20"/>
              </w:rPr>
              <w:t>The maximum medical improvement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maximum medical improvement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(MMI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MMI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date is required when using some of the MTC codes in the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export file to be transmitted to the state.</w:t>
            </w:r>
          </w:p>
          <w:p w14:paraId="46280B6D" w14:textId="77777777" w:rsidR="00FB577E" w:rsidRDefault="00C26483">
            <w:pPr>
              <w:rPr>
                <w:rFonts w:ascii="Arial" w:hAnsi="Arial" w:cs="Arial"/>
                <w:sz w:val="20"/>
                <w:szCs w:val="20"/>
              </w:rPr>
            </w:pPr>
            <w:r>
              <w:rPr>
                <w:rFonts w:ascii="Arial" w:hAnsi="Arial" w:cs="Arial"/>
                <w:sz w:val="20"/>
                <w:szCs w:val="20"/>
              </w:rPr>
              <w:t>The MMI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MMI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is also a statutory requirement in some states such as Florida. When this date is reached, a popup message will appear when saving a new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for the claim. If you click "Yes" to continue, a $10 copayment should be applied to doctor's visits paid to the employee on or after the MMI date. If "No" is selected, the operator will be returned to the check payment form.</w:t>
            </w:r>
          </w:p>
        </w:tc>
      </w:tr>
      <w:tr w:rsidR="00FB577E" w14:paraId="14D7A1A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836D63" w14:textId="77777777" w:rsidR="00FB577E" w:rsidRDefault="00C26483">
            <w:pPr>
              <w:rPr>
                <w:rFonts w:ascii="Arial" w:hAnsi="Arial" w:cs="Arial"/>
                <w:sz w:val="20"/>
                <w:szCs w:val="20"/>
              </w:rPr>
            </w:pPr>
            <w:r>
              <w:rPr>
                <w:rFonts w:ascii="Arial" w:hAnsi="Arial" w:cs="Arial"/>
                <w:sz w:val="20"/>
                <w:szCs w:val="20"/>
              </w:rPr>
              <w:t>P. I. Percent</w:t>
            </w:r>
          </w:p>
        </w:tc>
        <w:tc>
          <w:tcPr>
            <w:tcW w:w="7650" w:type="dxa"/>
            <w:tcBorders>
              <w:top w:val="single" w:sz="4" w:space="0" w:color="auto"/>
              <w:left w:val="single" w:sz="4" w:space="0" w:color="auto"/>
              <w:bottom w:val="single" w:sz="4" w:space="0" w:color="auto"/>
              <w:right w:val="single" w:sz="4" w:space="0" w:color="auto"/>
            </w:tcBorders>
            <w:hideMark/>
          </w:tcPr>
          <w:p w14:paraId="6108364B" w14:textId="77777777" w:rsidR="00FB577E" w:rsidRDefault="00C26483">
            <w:pPr>
              <w:spacing w:after="240"/>
              <w:rPr>
                <w:rFonts w:ascii="Arial" w:hAnsi="Arial" w:cs="Arial"/>
                <w:sz w:val="20"/>
                <w:szCs w:val="20"/>
              </w:rPr>
            </w:pPr>
            <w:r>
              <w:rPr>
                <w:rFonts w:ascii="Arial" w:hAnsi="Arial" w:cs="Arial"/>
                <w:sz w:val="20"/>
                <w:szCs w:val="20"/>
              </w:rPr>
              <w:t>The percentage the employee is permanently disabled.</w:t>
            </w:r>
          </w:p>
          <w:p w14:paraId="1317D874" w14:textId="77777777" w:rsidR="00FB577E" w:rsidRDefault="00C26483">
            <w:pPr>
              <w:rPr>
                <w:rFonts w:ascii="Arial" w:hAnsi="Arial" w:cs="Arial"/>
                <w:sz w:val="20"/>
                <w:szCs w:val="20"/>
              </w:rPr>
            </w:pPr>
            <w:r>
              <w:rPr>
                <w:rFonts w:ascii="Arial" w:hAnsi="Arial" w:cs="Arial"/>
                <w:sz w:val="20"/>
                <w:szCs w:val="20"/>
              </w:rPr>
              <w:t>Some screens may also allow you to enter the date the employee became permanent and stationary.</w:t>
            </w:r>
          </w:p>
        </w:tc>
      </w:tr>
      <w:tr w:rsidR="00FB577E" w14:paraId="36D815D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F60358B" w14:textId="77777777" w:rsidR="00FB577E" w:rsidRDefault="00C26483">
            <w:pPr>
              <w:rPr>
                <w:rFonts w:ascii="Arial" w:hAnsi="Arial" w:cs="Arial"/>
                <w:sz w:val="20"/>
                <w:szCs w:val="20"/>
              </w:rPr>
            </w:pPr>
            <w:r>
              <w:rPr>
                <w:rFonts w:ascii="Arial" w:hAnsi="Arial" w:cs="Arial"/>
                <w:sz w:val="20"/>
                <w:szCs w:val="20"/>
              </w:rPr>
              <w:t>P. I. Minimum</w:t>
            </w:r>
          </w:p>
        </w:tc>
        <w:tc>
          <w:tcPr>
            <w:tcW w:w="7650" w:type="dxa"/>
            <w:tcBorders>
              <w:top w:val="single" w:sz="4" w:space="0" w:color="auto"/>
              <w:left w:val="single" w:sz="4" w:space="0" w:color="auto"/>
              <w:bottom w:val="single" w:sz="4" w:space="0" w:color="auto"/>
              <w:right w:val="single" w:sz="4" w:space="0" w:color="auto"/>
            </w:tcBorders>
            <w:hideMark/>
          </w:tcPr>
          <w:p w14:paraId="18F2D4BD" w14:textId="77777777" w:rsidR="00FB577E" w:rsidRDefault="00C26483">
            <w:pPr>
              <w:rPr>
                <w:rFonts w:ascii="Arial" w:hAnsi="Arial" w:cs="Arial"/>
                <w:sz w:val="20"/>
                <w:szCs w:val="20"/>
              </w:rPr>
            </w:pPr>
            <w:r>
              <w:rPr>
                <w:rFonts w:ascii="Arial" w:hAnsi="Arial" w:cs="Arial"/>
                <w:sz w:val="20"/>
                <w:szCs w:val="20"/>
              </w:rPr>
              <w:t>A check indicates that payments are made for a minimal amount if a final rating is not available.</w:t>
            </w:r>
          </w:p>
        </w:tc>
      </w:tr>
      <w:tr w:rsidR="00FB577E" w14:paraId="7AABE7D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ACA1E37" w14:textId="77777777" w:rsidR="00FB577E" w:rsidRDefault="00C26483">
            <w:pPr>
              <w:rPr>
                <w:rFonts w:ascii="Arial" w:hAnsi="Arial" w:cs="Arial"/>
                <w:sz w:val="20"/>
                <w:szCs w:val="20"/>
              </w:rPr>
            </w:pPr>
            <w:r>
              <w:rPr>
                <w:rFonts w:ascii="Arial" w:hAnsi="Arial" w:cs="Arial"/>
                <w:sz w:val="20"/>
                <w:szCs w:val="20"/>
              </w:rPr>
              <w:t>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Start</w:t>
            </w:r>
          </w:p>
        </w:tc>
        <w:tc>
          <w:tcPr>
            <w:tcW w:w="7650" w:type="dxa"/>
            <w:tcBorders>
              <w:top w:val="single" w:sz="4" w:space="0" w:color="auto"/>
              <w:left w:val="single" w:sz="4" w:space="0" w:color="auto"/>
              <w:bottom w:val="single" w:sz="4" w:space="0" w:color="auto"/>
              <w:right w:val="single" w:sz="4" w:space="0" w:color="auto"/>
            </w:tcBorders>
            <w:hideMark/>
          </w:tcPr>
          <w:p w14:paraId="56F5E04C" w14:textId="77777777" w:rsidR="00FB577E" w:rsidRDefault="00C26483">
            <w:pPr>
              <w:spacing w:after="200"/>
              <w:rPr>
                <w:rFonts w:ascii="Arial" w:hAnsi="Arial" w:cs="Arial"/>
                <w:sz w:val="20"/>
                <w:szCs w:val="20"/>
              </w:rPr>
            </w:pPr>
            <w:r>
              <w:rPr>
                <w:rFonts w:ascii="Arial" w:hAnsi="Arial" w:cs="Arial"/>
                <w:sz w:val="20"/>
                <w:szCs w:val="20"/>
              </w:rPr>
              <w:t>The date the employee started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should be entered if the person was transferred to another job due to the injury or illness. If the employee has had multiple job transfers, use the Tools-Restricted Days menu to enter the subsequent period(s) in the From/Thru Dates with a note such as “Job Transfer” as the Restriction.</w:t>
            </w:r>
          </w:p>
          <w:p w14:paraId="31AAA5EB" w14:textId="77777777" w:rsidR="00FB577E" w:rsidRDefault="00C26483">
            <w:pPr>
              <w:rPr>
                <w:rFonts w:ascii="Arial" w:hAnsi="Arial" w:cs="Arial"/>
                <w:sz w:val="20"/>
                <w:szCs w:val="20"/>
              </w:rPr>
            </w:pPr>
            <w:r>
              <w:rPr>
                <w:rFonts w:ascii="Arial" w:hAnsi="Arial" w:cs="Arial"/>
                <w:sz w:val="20"/>
                <w:szCs w:val="20"/>
              </w:rPr>
              <w:t>Note that according to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guidelines, the number of days doing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will be added to the restricted work days for reporting purposes.</w:t>
            </w:r>
          </w:p>
        </w:tc>
      </w:tr>
      <w:tr w:rsidR="00FB577E" w14:paraId="6EDCEF0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FE9D0D0" w14:textId="77777777" w:rsidR="00FB577E" w:rsidRDefault="00C26483">
            <w:pPr>
              <w:rPr>
                <w:rFonts w:ascii="Arial" w:hAnsi="Arial" w:cs="Arial"/>
                <w:sz w:val="20"/>
                <w:szCs w:val="20"/>
              </w:rPr>
            </w:pPr>
            <w:r>
              <w:rPr>
                <w:rFonts w:ascii="Arial" w:hAnsi="Arial" w:cs="Arial"/>
                <w:sz w:val="20"/>
                <w:szCs w:val="20"/>
              </w:rPr>
              <w:t>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Review</w:t>
            </w:r>
          </w:p>
        </w:tc>
        <w:tc>
          <w:tcPr>
            <w:tcW w:w="7650" w:type="dxa"/>
            <w:tcBorders>
              <w:top w:val="single" w:sz="4" w:space="0" w:color="auto"/>
              <w:left w:val="single" w:sz="4" w:space="0" w:color="auto"/>
              <w:bottom w:val="single" w:sz="4" w:space="0" w:color="auto"/>
              <w:right w:val="single" w:sz="4" w:space="0" w:color="auto"/>
            </w:tcBorders>
            <w:hideMark/>
          </w:tcPr>
          <w:p w14:paraId="37FC8DE9" w14:textId="77777777" w:rsidR="00FB577E" w:rsidRDefault="00C26483">
            <w:pPr>
              <w:rPr>
                <w:rFonts w:ascii="Arial" w:hAnsi="Arial" w:cs="Arial"/>
                <w:sz w:val="20"/>
                <w:szCs w:val="20"/>
              </w:rPr>
            </w:pPr>
            <w:r>
              <w:rPr>
                <w:rFonts w:ascii="Arial" w:hAnsi="Arial" w:cs="Arial"/>
                <w:sz w:val="20"/>
                <w:szCs w:val="20"/>
              </w:rPr>
              <w:t>The date to review the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673577C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CCA88AE" w14:textId="77777777" w:rsidR="00FB577E" w:rsidRDefault="00C26483">
            <w:pPr>
              <w:rPr>
                <w:rFonts w:ascii="Arial" w:hAnsi="Arial" w:cs="Arial"/>
                <w:sz w:val="20"/>
                <w:szCs w:val="20"/>
              </w:rPr>
            </w:pPr>
            <w:r>
              <w:rPr>
                <w:rFonts w:ascii="Arial" w:hAnsi="Arial" w:cs="Arial"/>
                <w:sz w:val="20"/>
                <w:szCs w:val="20"/>
              </w:rPr>
              <w:t>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End</w:t>
            </w:r>
          </w:p>
        </w:tc>
        <w:tc>
          <w:tcPr>
            <w:tcW w:w="7650" w:type="dxa"/>
            <w:tcBorders>
              <w:top w:val="single" w:sz="4" w:space="0" w:color="auto"/>
              <w:left w:val="single" w:sz="4" w:space="0" w:color="auto"/>
              <w:bottom w:val="single" w:sz="4" w:space="0" w:color="auto"/>
              <w:right w:val="single" w:sz="4" w:space="0" w:color="auto"/>
            </w:tcBorders>
            <w:hideMark/>
          </w:tcPr>
          <w:p w14:paraId="70EA4A68" w14:textId="77777777" w:rsidR="00FB577E" w:rsidRDefault="00C26483">
            <w:pPr>
              <w:rPr>
                <w:rFonts w:ascii="Arial" w:hAnsi="Arial" w:cs="Arial"/>
                <w:sz w:val="20"/>
                <w:szCs w:val="20"/>
              </w:rPr>
            </w:pPr>
            <w:r>
              <w:rPr>
                <w:rFonts w:ascii="Arial" w:hAnsi="Arial" w:cs="Arial"/>
                <w:sz w:val="20"/>
                <w:szCs w:val="20"/>
              </w:rPr>
              <w:t>The date that the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ended.</w:t>
            </w:r>
          </w:p>
        </w:tc>
      </w:tr>
      <w:tr w:rsidR="00FB577E" w14:paraId="4D77128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940309C"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w:t>
            </w:r>
          </w:p>
        </w:tc>
        <w:tc>
          <w:tcPr>
            <w:tcW w:w="7650" w:type="dxa"/>
            <w:tcBorders>
              <w:top w:val="single" w:sz="4" w:space="0" w:color="auto"/>
              <w:left w:val="single" w:sz="4" w:space="0" w:color="auto"/>
              <w:bottom w:val="single" w:sz="4" w:space="0" w:color="auto"/>
              <w:right w:val="single" w:sz="4" w:space="0" w:color="auto"/>
            </w:tcBorders>
            <w:hideMark/>
          </w:tcPr>
          <w:p w14:paraId="7E95900F" w14:textId="77777777" w:rsidR="00FB577E" w:rsidRDefault="00C26483">
            <w:pPr>
              <w:spacing w:after="200"/>
              <w:rPr>
                <w:rFonts w:ascii="Arial" w:hAnsi="Arial" w:cs="Arial"/>
                <w:sz w:val="20"/>
                <w:szCs w:val="20"/>
              </w:rPr>
            </w:pPr>
            <w:r>
              <w:rPr>
                <w:rFonts w:ascii="Arial" w:hAnsi="Arial" w:cs="Arial"/>
                <w:sz w:val="20"/>
                <w:szCs w:val="20"/>
              </w:rPr>
              <w:t>Since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was implemented, both OSHA Days restricted days are based upon calendar days.</w:t>
            </w:r>
          </w:p>
          <w:p w14:paraId="4AC482EA" w14:textId="77777777" w:rsidR="00FB577E" w:rsidRDefault="00C26483">
            <w:pPr>
              <w:rPr>
                <w:rFonts w:ascii="Arial" w:hAnsi="Arial" w:cs="Arial"/>
                <w:sz w:val="20"/>
                <w:szCs w:val="20"/>
              </w:rPr>
            </w:pPr>
            <w:r>
              <w:rPr>
                <w:rFonts w:ascii="Arial" w:hAnsi="Arial" w:cs="Arial"/>
                <w:sz w:val="20"/>
                <w:szCs w:val="20"/>
              </w:rPr>
              <w:t>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field will always be empty in medical only claims or when the employee returned to work before the waiting period expired. In those cases, the days lost are calculated using the employee’s Current Disability Began (First Day Off) and Returned to Work dates. (A technical note on producing the OSHA 300 is available from ATS support.)</w:t>
            </w:r>
          </w:p>
          <w:p w14:paraId="6FDF2166" w14:textId="77777777" w:rsidR="00FB577E" w:rsidRDefault="00C26483">
            <w:pPr>
              <w:spacing w:before="240" w:after="200"/>
              <w:rPr>
                <w:rFonts w:ascii="Arial" w:hAnsi="Arial" w:cs="Arial"/>
                <w:sz w:val="20"/>
                <w:szCs w:val="20"/>
              </w:rPr>
            </w:pPr>
            <w:r>
              <w:rPr>
                <w:rFonts w:ascii="Arial" w:hAnsi="Arial" w:cs="Arial"/>
                <w:sz w:val="20"/>
                <w:szCs w:val="20"/>
              </w:rPr>
              <w:t>The number of lost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for an indemnity claim are normally updated as payments are made against reserve categories 1 and 3 (indemnity and rehab) for pay codes with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in the Grouper field.</w:t>
            </w:r>
          </w:p>
          <w:p w14:paraId="5E113074" w14:textId="77777777" w:rsidR="00FB577E" w:rsidRDefault="00C26483">
            <w:pPr>
              <w:spacing w:before="240" w:after="200"/>
              <w:rPr>
                <w:rFonts w:ascii="Arial" w:hAnsi="Arial" w:cs="Arial"/>
                <w:sz w:val="20"/>
                <w:szCs w:val="20"/>
              </w:rPr>
            </w:pPr>
            <w:r>
              <w:rPr>
                <w:rFonts w:ascii="Arial" w:hAnsi="Arial" w:cs="Arial"/>
                <w:sz w:val="20"/>
                <w:szCs w:val="20"/>
              </w:rPr>
              <w:t>If the claim is in a state or federal jurisdiction that tracks loss of earning power, temporary disability payments will need to be made with a pay code that contains I08 (wage loss) so the days will be ignored when reporting lost days to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For example, someone working another job or the same job with a restriction that pays less than their usual salary would get a comp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make up the difference. If this feature is not used, the days would be counted as both restricted and lost time on the report.</w:t>
            </w:r>
          </w:p>
          <w:p w14:paraId="547CA948" w14:textId="77777777" w:rsidR="00FB577E" w:rsidRDefault="00C26483">
            <w:pPr>
              <w:rPr>
                <w:rFonts w:ascii="Arial" w:hAnsi="Arial" w:cs="Arial"/>
                <w:sz w:val="20"/>
                <w:szCs w:val="20"/>
              </w:rPr>
            </w:pPr>
            <w:r>
              <w:rPr>
                <w:rFonts w:ascii="Arial" w:hAnsi="Arial" w:cs="Arial"/>
                <w:sz w:val="20"/>
                <w:szCs w:val="20"/>
              </w:rPr>
              <w:t>Note: Auto payments will not update this value until the payments are batched.</w:t>
            </w:r>
          </w:p>
        </w:tc>
      </w:tr>
      <w:tr w:rsidR="00FB577E" w14:paraId="59906A5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0DFFE2"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701E6833" w14:textId="77777777" w:rsidR="00FB577E" w:rsidRDefault="00C26483">
            <w:pPr>
              <w:rPr>
                <w:rFonts w:ascii="Arial" w:hAnsi="Arial" w:cs="Arial"/>
                <w:sz w:val="20"/>
                <w:szCs w:val="20"/>
              </w:rPr>
            </w:pPr>
            <w:r>
              <w:rPr>
                <w:rFonts w:ascii="Arial" w:hAnsi="Arial" w:cs="Arial"/>
                <w:sz w:val="20"/>
                <w:szCs w:val="20"/>
              </w:rPr>
              <w:t>If the claim is for an occupational illness or disease, enter the appropriate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reporting purposes.</w:t>
            </w:r>
          </w:p>
        </w:tc>
      </w:tr>
      <w:tr w:rsidR="00FB577E" w14:paraId="51CED6A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4C17D2" w14:textId="77777777" w:rsidR="00FB577E" w:rsidRDefault="00C26483">
            <w:pPr>
              <w:rPr>
                <w:rFonts w:ascii="Arial" w:hAnsi="Arial" w:cs="Arial"/>
                <w:sz w:val="20"/>
                <w:szCs w:val="20"/>
              </w:rPr>
            </w:pPr>
            <w:r>
              <w:rPr>
                <w:rFonts w:ascii="Arial" w:hAnsi="Arial" w:cs="Arial"/>
                <w:sz w:val="20"/>
                <w:szCs w:val="20"/>
              </w:rPr>
              <w:t>Privacy Case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Privacy Case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63A9E11" w14:textId="77777777" w:rsidR="00FB577E" w:rsidRDefault="00C26483">
            <w:pPr>
              <w:rPr>
                <w:rFonts w:ascii="Arial" w:hAnsi="Arial" w:cs="Arial"/>
                <w:sz w:val="20"/>
                <w:szCs w:val="20"/>
              </w:rPr>
            </w:pPr>
            <w:r>
              <w:rPr>
                <w:rFonts w:ascii="Arial" w:hAnsi="Arial" w:cs="Arial"/>
                <w:sz w:val="20"/>
                <w:szCs w:val="20"/>
              </w:rPr>
              <w:t>A check in this box indicates that the employee’s name should not be displayed on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Log.</w:t>
            </w:r>
          </w:p>
        </w:tc>
      </w:tr>
      <w:tr w:rsidR="00FB577E" w14:paraId="2A3AD47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0DB4C4" w14:textId="77777777" w:rsidR="00FB577E" w:rsidRDefault="00C26483">
            <w:pPr>
              <w:rPr>
                <w:rFonts w:ascii="Arial" w:hAnsi="Arial" w:cs="Arial"/>
                <w:sz w:val="20"/>
                <w:szCs w:val="20"/>
              </w:rPr>
            </w:pPr>
            <w:r>
              <w:rPr>
                <w:rFonts w:ascii="Arial" w:hAnsi="Arial" w:cs="Arial"/>
                <w:sz w:val="20"/>
                <w:szCs w:val="20"/>
              </w:rPr>
              <w:t>Recordable</w:t>
            </w:r>
          </w:p>
        </w:tc>
        <w:tc>
          <w:tcPr>
            <w:tcW w:w="7650" w:type="dxa"/>
            <w:tcBorders>
              <w:top w:val="single" w:sz="4" w:space="0" w:color="auto"/>
              <w:left w:val="single" w:sz="4" w:space="0" w:color="auto"/>
              <w:bottom w:val="single" w:sz="4" w:space="0" w:color="auto"/>
              <w:right w:val="single" w:sz="4" w:space="0" w:color="auto"/>
            </w:tcBorders>
            <w:hideMark/>
          </w:tcPr>
          <w:p w14:paraId="33DC6C7D" w14:textId="77777777" w:rsidR="00FB577E" w:rsidRDefault="00C26483">
            <w:pPr>
              <w:rPr>
                <w:rFonts w:ascii="Arial" w:hAnsi="Arial" w:cs="Arial"/>
                <w:sz w:val="20"/>
                <w:szCs w:val="20"/>
              </w:rPr>
            </w:pPr>
            <w:r>
              <w:rPr>
                <w:rFonts w:ascii="Arial" w:hAnsi="Arial" w:cs="Arial"/>
                <w:sz w:val="20"/>
                <w:szCs w:val="20"/>
              </w:rPr>
              <w:t>By default, all claims must be reported to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Remove the check from this box if the employer has determined that this claim is not recordable and should not appear on the log.</w:t>
            </w:r>
          </w:p>
        </w:tc>
      </w:tr>
      <w:tr w:rsidR="00FB577E" w14:paraId="225ECA9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F5F05D" w14:textId="77777777" w:rsidR="00FB577E" w:rsidRDefault="00C26483">
            <w:pPr>
              <w:rPr>
                <w:rFonts w:ascii="Arial" w:hAnsi="Arial" w:cs="Arial"/>
                <w:sz w:val="20"/>
                <w:szCs w:val="20"/>
              </w:rPr>
            </w:pPr>
            <w:r>
              <w:rPr>
                <w:rFonts w:ascii="Arial" w:hAnsi="Arial" w:cs="Arial"/>
                <w:sz w:val="20"/>
                <w:szCs w:val="20"/>
              </w:rPr>
              <w:t>Injured at Work</w:t>
            </w:r>
          </w:p>
        </w:tc>
        <w:tc>
          <w:tcPr>
            <w:tcW w:w="7650" w:type="dxa"/>
            <w:tcBorders>
              <w:top w:val="single" w:sz="4" w:space="0" w:color="auto"/>
              <w:left w:val="single" w:sz="4" w:space="0" w:color="auto"/>
              <w:bottom w:val="single" w:sz="4" w:space="0" w:color="auto"/>
              <w:right w:val="single" w:sz="4" w:space="0" w:color="auto"/>
            </w:tcBorders>
            <w:hideMark/>
          </w:tcPr>
          <w:p w14:paraId="4F12E16C" w14:textId="77777777" w:rsidR="00FB577E" w:rsidRDefault="00C26483">
            <w:pPr>
              <w:rPr>
                <w:rFonts w:ascii="Arial" w:hAnsi="Arial" w:cs="Arial"/>
                <w:sz w:val="20"/>
                <w:szCs w:val="20"/>
              </w:rPr>
            </w:pPr>
            <w:r>
              <w:rPr>
                <w:rFonts w:ascii="Arial" w:hAnsi="Arial" w:cs="Arial"/>
                <w:sz w:val="20"/>
                <w:szCs w:val="20"/>
              </w:rPr>
              <w:t>A check in this box indicates that the accident or illness occurred on the employer's premises. Although this information is not required, it may be useful in custom management and/or safety reports.</w:t>
            </w:r>
          </w:p>
        </w:tc>
      </w:tr>
      <w:tr w:rsidR="00FB577E" w14:paraId="7851BE2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98E10D1"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Continued</w:t>
            </w:r>
          </w:p>
        </w:tc>
        <w:tc>
          <w:tcPr>
            <w:tcW w:w="7650" w:type="dxa"/>
            <w:tcBorders>
              <w:top w:val="single" w:sz="4" w:space="0" w:color="auto"/>
              <w:left w:val="single" w:sz="4" w:space="0" w:color="auto"/>
              <w:bottom w:val="single" w:sz="4" w:space="0" w:color="auto"/>
              <w:right w:val="single" w:sz="4" w:space="0" w:color="auto"/>
            </w:tcBorders>
            <w:hideMark/>
          </w:tcPr>
          <w:p w14:paraId="4A27EA3B" w14:textId="77777777" w:rsidR="00FB577E" w:rsidRDefault="00C26483">
            <w:pPr>
              <w:rPr>
                <w:rFonts w:ascii="Arial" w:hAnsi="Arial" w:cs="Arial"/>
                <w:sz w:val="20"/>
                <w:szCs w:val="20"/>
              </w:rPr>
            </w:pPr>
            <w:r>
              <w:rPr>
                <w:rFonts w:ascii="Arial" w:hAnsi="Arial" w:cs="Arial"/>
                <w:sz w:val="20"/>
                <w:szCs w:val="20"/>
              </w:rPr>
              <w:t>A check in this box indicates that the employee is receiving his/her payroll in lieu of worker’s compensation benefits.</w:t>
            </w:r>
          </w:p>
        </w:tc>
      </w:tr>
      <w:tr w:rsidR="00FB577E" w14:paraId="6CC2B95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2F82359" w14:textId="77777777" w:rsidR="00FB577E" w:rsidRDefault="00C26483">
            <w:pPr>
              <w:rPr>
                <w:rFonts w:ascii="Arial" w:hAnsi="Arial" w:cs="Arial"/>
                <w:sz w:val="20"/>
                <w:szCs w:val="20"/>
              </w:rPr>
            </w:pPr>
            <w:r>
              <w:rPr>
                <w:rFonts w:ascii="Arial" w:hAnsi="Arial" w:cs="Arial"/>
                <w:sz w:val="20"/>
                <w:szCs w:val="20"/>
              </w:rPr>
              <w:t>Serious &amp; Willful</w:t>
            </w:r>
          </w:p>
        </w:tc>
        <w:tc>
          <w:tcPr>
            <w:tcW w:w="7650" w:type="dxa"/>
            <w:tcBorders>
              <w:top w:val="single" w:sz="4" w:space="0" w:color="auto"/>
              <w:left w:val="single" w:sz="4" w:space="0" w:color="auto"/>
              <w:bottom w:val="single" w:sz="4" w:space="0" w:color="auto"/>
              <w:right w:val="single" w:sz="4" w:space="0" w:color="auto"/>
            </w:tcBorders>
            <w:hideMark/>
          </w:tcPr>
          <w:p w14:paraId="3470F70F" w14:textId="77777777" w:rsidR="00FB577E" w:rsidRDefault="00C26483">
            <w:pPr>
              <w:rPr>
                <w:rFonts w:ascii="Arial" w:hAnsi="Arial" w:cs="Arial"/>
                <w:sz w:val="20"/>
                <w:szCs w:val="20"/>
              </w:rPr>
            </w:pPr>
            <w:r>
              <w:rPr>
                <w:rFonts w:ascii="Arial" w:hAnsi="Arial" w:cs="Arial"/>
                <w:sz w:val="20"/>
                <w:szCs w:val="20"/>
              </w:rPr>
              <w:t>A check will indicate that the accident is considered serious and willful.</w:t>
            </w:r>
          </w:p>
        </w:tc>
      </w:tr>
      <w:tr w:rsidR="00FB577E" w14:paraId="798827C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54C1B1E" w14:textId="77777777" w:rsidR="00FB577E" w:rsidRDefault="00C26483">
            <w:pPr>
              <w:rPr>
                <w:rFonts w:ascii="Arial" w:hAnsi="Arial" w:cs="Arial"/>
                <w:sz w:val="20"/>
                <w:szCs w:val="20"/>
              </w:rPr>
            </w:pPr>
            <w:r>
              <w:rPr>
                <w:rFonts w:ascii="Arial" w:hAnsi="Arial" w:cs="Arial"/>
                <w:sz w:val="20"/>
                <w:szCs w:val="20"/>
              </w:rPr>
              <w:t>Hospitalized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Hospitalized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3B8F47C" w14:textId="77777777" w:rsidR="00FB577E" w:rsidRDefault="00C26483">
            <w:pPr>
              <w:rPr>
                <w:rFonts w:ascii="Arial" w:hAnsi="Arial" w:cs="Arial"/>
                <w:sz w:val="20"/>
                <w:szCs w:val="20"/>
              </w:rPr>
            </w:pPr>
            <w:r>
              <w:rPr>
                <w:rFonts w:ascii="Arial" w:hAnsi="Arial" w:cs="Arial"/>
                <w:sz w:val="20"/>
                <w:szCs w:val="20"/>
              </w:rPr>
              <w:t>A check will indicate that the employee is/was hospitalized due to the accident or illness.</w:t>
            </w:r>
          </w:p>
        </w:tc>
      </w:tr>
      <w:tr w:rsidR="00FB577E" w14:paraId="51DE3A8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76B5C0D" w14:textId="77777777" w:rsidR="00FB577E" w:rsidRDefault="00C26483">
            <w:pPr>
              <w:rPr>
                <w:rFonts w:ascii="Arial" w:hAnsi="Arial" w:cs="Arial"/>
                <w:sz w:val="20"/>
                <w:szCs w:val="20"/>
              </w:rPr>
            </w:pPr>
            <w:r>
              <w:rPr>
                <w:rFonts w:ascii="Arial" w:hAnsi="Arial" w:cs="Arial"/>
                <w:sz w:val="20"/>
                <w:szCs w:val="20"/>
              </w:rPr>
              <w:t>Rehabilitation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Rehabilitation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CB75FAC" w14:textId="77777777" w:rsidR="00FB577E" w:rsidRDefault="00C26483">
            <w:pPr>
              <w:rPr>
                <w:rFonts w:ascii="Arial" w:hAnsi="Arial" w:cs="Arial"/>
                <w:sz w:val="20"/>
                <w:szCs w:val="20"/>
              </w:rPr>
            </w:pPr>
            <w:r>
              <w:rPr>
                <w:rFonts w:ascii="Arial" w:hAnsi="Arial" w:cs="Arial"/>
                <w:sz w:val="20"/>
                <w:szCs w:val="20"/>
              </w:rPr>
              <w:t>A check will indicate that the employee is/was receiving vocational rehabilitation services.</w:t>
            </w:r>
          </w:p>
        </w:tc>
      </w:tr>
      <w:tr w:rsidR="00FB577E" w14:paraId="3CD6A70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57910CF" w14:textId="77777777" w:rsidR="00FB577E" w:rsidRDefault="00C26483">
            <w:pPr>
              <w:jc w:val="left"/>
              <w:rPr>
                <w:rFonts w:ascii="Arial" w:hAnsi="Arial" w:cs="Arial"/>
                <w:sz w:val="20"/>
                <w:szCs w:val="20"/>
              </w:rPr>
            </w:pPr>
            <w:r>
              <w:rPr>
                <w:rFonts w:ascii="Arial" w:hAnsi="Arial" w:cs="Arial"/>
                <w:sz w:val="20"/>
                <w:szCs w:val="20"/>
              </w:rPr>
              <w:t>Broken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086AA05" w14:textId="77777777" w:rsidR="00FB577E" w:rsidRDefault="00C26483">
            <w:pPr>
              <w:spacing w:after="200"/>
              <w:rPr>
                <w:rFonts w:ascii="Arial" w:hAnsi="Arial" w:cs="Arial"/>
                <w:sz w:val="20"/>
                <w:szCs w:val="20"/>
              </w:rPr>
            </w:pPr>
            <w:r>
              <w:rPr>
                <w:rFonts w:ascii="Arial" w:hAnsi="Arial" w:cs="Arial"/>
                <w:sz w:val="20"/>
                <w:szCs w:val="20"/>
              </w:rPr>
              <w:t>A check will indicate that the waiting period was broken. An option on the Tools menu may be used to track the time missed. Your screen may have been customized to display this value.</w:t>
            </w:r>
          </w:p>
          <w:p w14:paraId="69354CF8" w14:textId="77777777" w:rsidR="00FB577E" w:rsidRDefault="00C26483">
            <w:pPr>
              <w:rPr>
                <w:rFonts w:ascii="Arial" w:hAnsi="Arial" w:cs="Arial"/>
                <w:sz w:val="20"/>
                <w:szCs w:val="20"/>
              </w:rPr>
            </w:pPr>
            <w:r>
              <w:rPr>
                <w:rFonts w:ascii="Arial" w:hAnsi="Arial" w:cs="Arial"/>
                <w:sz w:val="20"/>
                <w:szCs w:val="20"/>
              </w:rPr>
              <w:t>Please refer to the Using the Tools Menu section for details on how to use this feature.</w:t>
            </w:r>
          </w:p>
        </w:tc>
      </w:tr>
      <w:tr w:rsidR="00FB577E" w14:paraId="729FD6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1D37937" w14:textId="77777777" w:rsidR="00FB577E" w:rsidRDefault="00C26483">
            <w:pPr>
              <w:rPr>
                <w:rFonts w:ascii="Arial" w:hAnsi="Arial" w:cs="Arial"/>
                <w:sz w:val="20"/>
                <w:szCs w:val="20"/>
              </w:rPr>
            </w:pPr>
            <w:r>
              <w:rPr>
                <w:rFonts w:ascii="Arial" w:hAnsi="Arial" w:cs="Arial"/>
                <w:sz w:val="20"/>
                <w:szCs w:val="20"/>
              </w:rPr>
              <w:t>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Injury Code</w:t>
            </w:r>
          </w:p>
        </w:tc>
        <w:tc>
          <w:tcPr>
            <w:tcW w:w="7650" w:type="dxa"/>
            <w:tcBorders>
              <w:top w:val="single" w:sz="4" w:space="0" w:color="auto"/>
              <w:left w:val="single" w:sz="4" w:space="0" w:color="auto"/>
              <w:bottom w:val="single" w:sz="4" w:space="0" w:color="auto"/>
              <w:right w:val="single" w:sz="4" w:space="0" w:color="auto"/>
            </w:tcBorders>
            <w:hideMark/>
          </w:tcPr>
          <w:p w14:paraId="78DDDE23" w14:textId="77777777" w:rsidR="00FB577E" w:rsidRDefault="00C26483">
            <w:pPr>
              <w:rPr>
                <w:rFonts w:ascii="Arial" w:hAnsi="Arial" w:cs="Arial"/>
                <w:sz w:val="20"/>
                <w:szCs w:val="20"/>
              </w:rPr>
            </w:pPr>
            <w:r>
              <w:rPr>
                <w:rFonts w:ascii="Arial" w:hAnsi="Arial" w:cs="Arial"/>
                <w:sz w:val="20"/>
                <w:szCs w:val="20"/>
              </w:rPr>
              <w:t>The type of injury code related to the injury or illness is required for some state reports. Click the Ellipsis button to list the codes that have been entered with the Maintain-Carrier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Tables-NCCI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 of Loss menu.</w:t>
            </w:r>
          </w:p>
        </w:tc>
      </w:tr>
      <w:tr w:rsidR="00FB577E" w14:paraId="24E26F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F5F5F2" w14:textId="77777777" w:rsidR="00FB577E" w:rsidRDefault="00C26483">
            <w:pPr>
              <w:rPr>
                <w:rFonts w:ascii="Arial" w:hAnsi="Arial" w:cs="Arial"/>
                <w:sz w:val="20"/>
                <w:szCs w:val="20"/>
              </w:rPr>
            </w:pPr>
            <w:r>
              <w:rPr>
                <w:rFonts w:ascii="Arial" w:hAnsi="Arial" w:cs="Arial"/>
                <w:sz w:val="20"/>
                <w:szCs w:val="20"/>
              </w:rPr>
              <w:t>Subrogation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Subrogation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E93D54" w14:textId="77777777" w:rsidR="00FB577E" w:rsidRDefault="00C26483">
            <w:pPr>
              <w:rPr>
                <w:rFonts w:ascii="Arial" w:hAnsi="Arial" w:cs="Arial"/>
                <w:sz w:val="20"/>
                <w:szCs w:val="20"/>
              </w:rPr>
            </w:pPr>
            <w:r>
              <w:rPr>
                <w:rFonts w:ascii="Arial" w:hAnsi="Arial" w:cs="Arial"/>
                <w:sz w:val="20"/>
                <w:szCs w:val="20"/>
              </w:rPr>
              <w:t>A check in this box indicates that the claim is in subrogation or that the possibility for recoveries exists.</w:t>
            </w:r>
          </w:p>
        </w:tc>
      </w:tr>
      <w:tr w:rsidR="00FB577E" w14:paraId="2F8CA2E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DCCD2AC" w14:textId="77777777" w:rsidR="00FB577E" w:rsidRDefault="00C26483">
            <w:pPr>
              <w:rPr>
                <w:rFonts w:ascii="Arial" w:hAnsi="Arial" w:cs="Arial"/>
                <w:sz w:val="20"/>
                <w:szCs w:val="20"/>
              </w:rPr>
            </w:pPr>
            <w:r>
              <w:rPr>
                <w:rFonts w:ascii="Arial" w:hAnsi="Arial" w:cs="Arial"/>
                <w:sz w:val="20"/>
                <w:szCs w:val="20"/>
              </w:rPr>
              <w:t>Litigation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Litigation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5BAD9FD" w14:textId="77777777" w:rsidR="00FB577E" w:rsidRDefault="00C26483">
            <w:pPr>
              <w:spacing w:after="240"/>
              <w:rPr>
                <w:rFonts w:ascii="Arial" w:hAnsi="Arial" w:cs="Arial"/>
                <w:sz w:val="20"/>
                <w:szCs w:val="20"/>
              </w:rPr>
            </w:pPr>
            <w:r>
              <w:rPr>
                <w:rFonts w:ascii="Arial" w:hAnsi="Arial" w:cs="Arial"/>
                <w:sz w:val="20"/>
                <w:szCs w:val="20"/>
              </w:rPr>
              <w:t>A check in this box indicates that the claim is or may be in litigation. This box will automatically be checked when a legal firm has been entered for either the claimant or the defense.</w:t>
            </w:r>
          </w:p>
          <w:p w14:paraId="7C49A004" w14:textId="77777777" w:rsidR="00FB577E" w:rsidRDefault="00C26483">
            <w:pPr>
              <w:rPr>
                <w:rFonts w:ascii="Arial" w:hAnsi="Arial" w:cs="Arial"/>
                <w:sz w:val="20"/>
                <w:szCs w:val="20"/>
              </w:rPr>
            </w:pPr>
            <w:r>
              <w:rPr>
                <w:rFonts w:ascii="Arial" w:hAnsi="Arial" w:cs="Arial"/>
                <w:sz w:val="20"/>
                <w:szCs w:val="20"/>
              </w:rPr>
              <w:t xml:space="preserve">These claims will be identified as "LEGAL" on some of the standard reports.     </w:t>
            </w:r>
          </w:p>
        </w:tc>
      </w:tr>
      <w:tr w:rsidR="00FB577E" w14:paraId="1E17482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515B18" w14:textId="77777777" w:rsidR="00FB577E" w:rsidRDefault="00C26483">
            <w:pPr>
              <w:rPr>
                <w:rFonts w:ascii="Arial" w:hAnsi="Arial" w:cs="Arial"/>
                <w:sz w:val="20"/>
                <w:szCs w:val="20"/>
              </w:rPr>
            </w:pPr>
            <w:r>
              <w:rPr>
                <w:rFonts w:ascii="Arial" w:hAnsi="Arial" w:cs="Arial"/>
                <w:sz w:val="20"/>
                <w:szCs w:val="20"/>
              </w:rPr>
              <w:t>Longshoreman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Longshoreman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Act</w:t>
            </w:r>
          </w:p>
        </w:tc>
        <w:tc>
          <w:tcPr>
            <w:tcW w:w="7650" w:type="dxa"/>
            <w:tcBorders>
              <w:top w:val="single" w:sz="4" w:space="0" w:color="auto"/>
              <w:left w:val="single" w:sz="4" w:space="0" w:color="auto"/>
              <w:bottom w:val="single" w:sz="4" w:space="0" w:color="auto"/>
              <w:right w:val="single" w:sz="4" w:space="0" w:color="auto"/>
            </w:tcBorders>
            <w:hideMark/>
          </w:tcPr>
          <w:p w14:paraId="69207AE3" w14:textId="77777777" w:rsidR="00FB577E" w:rsidRDefault="00C26483">
            <w:pPr>
              <w:rPr>
                <w:rFonts w:ascii="Arial" w:hAnsi="Arial" w:cs="Arial"/>
                <w:sz w:val="20"/>
                <w:szCs w:val="20"/>
              </w:rPr>
            </w:pPr>
            <w:r>
              <w:rPr>
                <w:rFonts w:ascii="Arial" w:hAnsi="Arial" w:cs="Arial"/>
                <w:sz w:val="20"/>
                <w:szCs w:val="20"/>
              </w:rPr>
              <w:t>A check in this box indicates that this is a federal claim covered under the Longshoreman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Longshoreman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Act.</w:t>
            </w:r>
          </w:p>
        </w:tc>
      </w:tr>
      <w:tr w:rsidR="00FB577E" w14:paraId="1B73BDA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E3708E1" w14:textId="77777777" w:rsidR="00FB577E" w:rsidRDefault="00C26483">
            <w:pPr>
              <w:rPr>
                <w:rFonts w:ascii="Arial" w:hAnsi="Arial" w:cs="Arial"/>
                <w:sz w:val="20"/>
                <w:szCs w:val="20"/>
              </w:rPr>
            </w:pPr>
            <w:r>
              <w:rPr>
                <w:rFonts w:ascii="Arial" w:hAnsi="Arial" w:cs="Arial"/>
                <w:sz w:val="20"/>
                <w:szCs w:val="20"/>
              </w:rPr>
              <w:t>Include on SI-4</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SI-4</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05C9959" w14:textId="77777777" w:rsidR="00FB577E" w:rsidRDefault="00C26483">
            <w:pPr>
              <w:rPr>
                <w:rFonts w:ascii="Arial" w:hAnsi="Arial" w:cs="Arial"/>
                <w:sz w:val="20"/>
                <w:szCs w:val="20"/>
              </w:rPr>
            </w:pPr>
            <w:r>
              <w:rPr>
                <w:rFonts w:ascii="Arial" w:hAnsi="Arial" w:cs="Arial"/>
                <w:sz w:val="20"/>
                <w:szCs w:val="20"/>
              </w:rPr>
              <w:t>A check indicates that this claim should be included on New York’s SI-4</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SI-4</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w:t>
            </w:r>
          </w:p>
        </w:tc>
      </w:tr>
      <w:tr w:rsidR="00FB577E" w14:paraId="1AEF212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2408797" w14:textId="77777777" w:rsidR="00FB577E" w:rsidRDefault="00C26483">
            <w:pPr>
              <w:rPr>
                <w:rFonts w:ascii="Arial" w:hAnsi="Arial" w:cs="Arial"/>
                <w:sz w:val="20"/>
                <w:szCs w:val="20"/>
              </w:rPr>
            </w:pPr>
            <w:r>
              <w:rPr>
                <w:rFonts w:ascii="Arial" w:hAnsi="Arial" w:cs="Arial"/>
                <w:sz w:val="20"/>
                <w:szCs w:val="20"/>
              </w:rPr>
              <w:t>Became Lost Time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Lost Time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09E7B5B" w14:textId="77777777" w:rsidR="00FB577E" w:rsidRDefault="00C26483">
            <w:pPr>
              <w:rPr>
                <w:rFonts w:ascii="Arial" w:hAnsi="Arial" w:cs="Arial"/>
                <w:sz w:val="20"/>
                <w:szCs w:val="20"/>
              </w:rPr>
            </w:pPr>
            <w:r>
              <w:rPr>
                <w:rFonts w:ascii="Arial" w:hAnsi="Arial" w:cs="Arial"/>
                <w:sz w:val="20"/>
                <w:szCs w:val="20"/>
              </w:rPr>
              <w:t>This box should be checked if the claim was initially medical only before becoming a lost time case.</w:t>
            </w:r>
          </w:p>
        </w:tc>
      </w:tr>
      <w:tr w:rsidR="00FB577E" w14:paraId="5615FA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2D8DAB8" w14:textId="77777777" w:rsidR="00FB577E" w:rsidRDefault="00C26483">
            <w:pPr>
              <w:rPr>
                <w:rFonts w:ascii="Arial" w:hAnsi="Arial" w:cs="Arial"/>
                <w:sz w:val="20"/>
                <w:szCs w:val="20"/>
              </w:rPr>
            </w:pPr>
            <w:r>
              <w:rPr>
                <w:rFonts w:ascii="Arial" w:hAnsi="Arial" w:cs="Arial"/>
                <w:sz w:val="20"/>
                <w:szCs w:val="20"/>
              </w:rPr>
              <w:t>Second Injury Fund Date</w:t>
            </w:r>
          </w:p>
        </w:tc>
        <w:tc>
          <w:tcPr>
            <w:tcW w:w="7650" w:type="dxa"/>
            <w:tcBorders>
              <w:top w:val="single" w:sz="4" w:space="0" w:color="auto"/>
              <w:left w:val="single" w:sz="4" w:space="0" w:color="auto"/>
              <w:bottom w:val="single" w:sz="4" w:space="0" w:color="auto"/>
              <w:right w:val="single" w:sz="4" w:space="0" w:color="auto"/>
            </w:tcBorders>
            <w:hideMark/>
          </w:tcPr>
          <w:p w14:paraId="344BAC19" w14:textId="77777777" w:rsidR="00FB577E" w:rsidRDefault="00C26483">
            <w:pPr>
              <w:rPr>
                <w:rFonts w:ascii="Arial" w:hAnsi="Arial" w:cs="Arial"/>
                <w:sz w:val="20"/>
                <w:szCs w:val="20"/>
              </w:rPr>
            </w:pPr>
            <w:r>
              <w:rPr>
                <w:rFonts w:ascii="Arial" w:hAnsi="Arial" w:cs="Arial"/>
                <w:sz w:val="20"/>
                <w:szCs w:val="20"/>
              </w:rPr>
              <w:t>The last day to apply for reimbursement from the state’s second injury fund if applicable.</w:t>
            </w:r>
          </w:p>
        </w:tc>
      </w:tr>
      <w:tr w:rsidR="00FB577E" w14:paraId="76BFDB9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2861B5" w14:textId="77777777" w:rsidR="00FB577E" w:rsidRDefault="00C26483">
            <w:pPr>
              <w:rPr>
                <w:rFonts w:ascii="Arial" w:hAnsi="Arial" w:cs="Arial"/>
                <w:sz w:val="20"/>
                <w:szCs w:val="20"/>
              </w:rPr>
            </w:pPr>
            <w:r>
              <w:rPr>
                <w:rFonts w:ascii="Arial" w:hAnsi="Arial" w:cs="Arial"/>
                <w:sz w:val="20"/>
                <w:szCs w:val="20"/>
              </w:rPr>
              <w:t>Injury Description</w:t>
            </w:r>
          </w:p>
        </w:tc>
        <w:tc>
          <w:tcPr>
            <w:tcW w:w="7650" w:type="dxa"/>
            <w:tcBorders>
              <w:top w:val="single" w:sz="4" w:space="0" w:color="auto"/>
              <w:left w:val="single" w:sz="4" w:space="0" w:color="auto"/>
              <w:bottom w:val="single" w:sz="4" w:space="0" w:color="auto"/>
              <w:right w:val="single" w:sz="4" w:space="0" w:color="auto"/>
            </w:tcBorders>
            <w:hideMark/>
          </w:tcPr>
          <w:p w14:paraId="3C392150" w14:textId="77777777" w:rsidR="00FB577E" w:rsidRDefault="00C26483">
            <w:pPr>
              <w:rPr>
                <w:rFonts w:ascii="Arial" w:hAnsi="Arial" w:cs="Arial"/>
                <w:sz w:val="20"/>
                <w:szCs w:val="20"/>
              </w:rPr>
            </w:pPr>
            <w:r>
              <w:rPr>
                <w:rFonts w:ascii="Arial" w:hAnsi="Arial" w:cs="Arial"/>
                <w:sz w:val="20"/>
                <w:szCs w:val="20"/>
              </w:rPr>
              <w:t>The description of the injury.  Note that the first fifty (50) characters of the description will be exported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for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beneficiaries. It should describe the cause of the incident and the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that were injured. The description is required through December 31, 2010 if no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 and diagnosis codes are provided.</w:t>
            </w:r>
          </w:p>
        </w:tc>
      </w:tr>
    </w:tbl>
    <w:p w14:paraId="39592945" w14:textId="77777777" w:rsidR="00FB577E" w:rsidRDefault="00C26483">
      <w:pPr>
        <w:spacing w:before="240" w:after="200"/>
      </w:pPr>
      <w:r>
        <w:t>The Reserves</w:t>
      </w:r>
      <w:r>
        <w:fldChar w:fldCharType="begin"/>
      </w:r>
      <w:r>
        <w:instrText xml:space="preserve"> XE "Reserves" </w:instrText>
      </w:r>
      <w:r>
        <w:fldChar w:fldCharType="end"/>
      </w:r>
      <w:r>
        <w:t xml:space="preserve"> section is used to track the amounts reserved, paid, and outstanding.  In addition, the fields in the lower portion of the screen may be used to enter the name and address of the party involved in subrogation.  Later, this information can be retrieved when making a recovery using Finance features.</w:t>
      </w:r>
    </w:p>
    <w:p w14:paraId="2C91130F" w14:textId="77777777" w:rsidR="00FB577E" w:rsidRDefault="00C26483">
      <w:pPr>
        <w:spacing w:before="240" w:after="200"/>
      </w:pPr>
      <w:r>
        <w:t>The standard screen shows six categories, but the last two are optional. The number of categories is set with the Application Parameters</w:t>
      </w:r>
      <w:r>
        <w:fldChar w:fldCharType="begin"/>
      </w:r>
      <w:r>
        <w:instrText xml:space="preserve"> XE "Application Parameters" </w:instrText>
      </w:r>
      <w:r>
        <w:fldChar w:fldCharType="end"/>
      </w:r>
      <w:r>
        <w:t xml:space="preserve"> menu. The names of the categories and the default reserve values for new indemnity and/or medical claims are entered on the Reserve Types maintenance page.</w:t>
      </w:r>
    </w:p>
    <w:p w14:paraId="5494FBDE" w14:textId="77777777" w:rsidR="00FB577E" w:rsidRDefault="00C26483">
      <w:pPr>
        <w:spacing w:before="240" w:after="200"/>
      </w:pPr>
      <w:r>
        <w:rPr>
          <w:noProof/>
        </w:rPr>
        <w:drawing>
          <wp:anchor distT="0" distB="0" distL="114300" distR="114300" simplePos="0" relativeHeight="251672576" behindDoc="0" locked="0" layoutInCell="1" allowOverlap="1" wp14:anchorId="2EB7C43E" wp14:editId="5AF05A3C">
            <wp:simplePos x="0" y="0"/>
            <wp:positionH relativeFrom="column">
              <wp:posOffset>28575</wp:posOffset>
            </wp:positionH>
            <wp:positionV relativeFrom="paragraph">
              <wp:posOffset>83820</wp:posOffset>
            </wp:positionV>
            <wp:extent cx="228600" cy="228600"/>
            <wp:effectExtent l="19050" t="19050" r="19050" b="19050"/>
            <wp:wrapSquare wrapText="bothSides"/>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Normally, reserves</w:t>
      </w:r>
      <w:r>
        <w:fldChar w:fldCharType="begin"/>
      </w:r>
      <w:r>
        <w:instrText xml:space="preserve"> XE "reserves" </w:instrText>
      </w:r>
      <w:r>
        <w:fldChar w:fldCharType="end"/>
      </w:r>
      <w:r>
        <w:t xml:space="preserve"> may either be entered manually in the Incurred fields or by selecting the Reserve Worksheet</w:t>
      </w:r>
      <w:r>
        <w:fldChar w:fldCharType="begin"/>
      </w:r>
      <w:r>
        <w:instrText xml:space="preserve"> XE "Reserve Worksheet" </w:instrText>
      </w:r>
      <w:r>
        <w:fldChar w:fldCharType="end"/>
      </w:r>
      <w:r>
        <w:t xml:space="preserve"> button to display a special worksheet that calculates reserves based upon making specific payments.  Depending on how your system has been set up, you may only be able to use the worksheet. (See the Reserve Worksheet section later in this chapter for details.)</w:t>
      </w:r>
    </w:p>
    <w:p w14:paraId="728F502F" w14:textId="77777777" w:rsidR="00FB577E" w:rsidRDefault="00C26483">
      <w:pPr>
        <w:spacing w:before="240" w:after="200"/>
      </w:pPr>
      <w:r>
        <w:t>A worksheet is also available if you use the Stanford Reserve Estimate</w:t>
      </w:r>
      <w:r>
        <w:fldChar w:fldCharType="begin"/>
      </w:r>
      <w:r>
        <w:instrText xml:space="preserve"> XE "Stanford Reserve Estimate" </w:instrText>
      </w:r>
      <w:r>
        <w:fldChar w:fldCharType="end"/>
      </w:r>
      <w:r>
        <w:t xml:space="preserve"> which calculates the reserves</w:t>
      </w:r>
      <w:r>
        <w:fldChar w:fldCharType="begin"/>
      </w:r>
      <w:r>
        <w:instrText xml:space="preserve"> XE "reserves" </w:instrText>
      </w:r>
      <w:r>
        <w:fldChar w:fldCharType="end"/>
      </w:r>
      <w:r>
        <w:t xml:space="preserve"> based upon the Nature</w:t>
      </w:r>
      <w:r>
        <w:fldChar w:fldCharType="begin"/>
      </w:r>
      <w:r>
        <w:instrText xml:space="preserve"> XE "</w:instrText>
      </w:r>
      <w:r>
        <w:rPr>
          <w:rFonts w:ascii="Arial" w:hAnsi="Arial" w:cs="Arial"/>
          <w:sz w:val="20"/>
          <w:szCs w:val="20"/>
        </w:rPr>
        <w:instrText>Nature</w:instrText>
      </w:r>
      <w:r>
        <w:instrText xml:space="preserve">" </w:instrText>
      </w:r>
      <w:r>
        <w:fldChar w:fldCharType="end"/>
      </w:r>
      <w:r>
        <w:t xml:space="preserve"> and 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codes in the claim. (Stanford Reserves</w:t>
      </w:r>
      <w:r>
        <w:fldChar w:fldCharType="begin"/>
      </w:r>
      <w:r>
        <w:instrText xml:space="preserve"> XE "Reserves" </w:instrText>
      </w:r>
      <w:r>
        <w:fldChar w:fldCharType="end"/>
      </w:r>
      <w:r>
        <w:t xml:space="preserve"> are entered using the User Tables maintenance page.) </w:t>
      </w:r>
    </w:p>
    <w:p w14:paraId="7F04016C" w14:textId="77777777" w:rsidR="00FB577E" w:rsidRDefault="00C26483">
      <w:pPr>
        <w:spacing w:before="240" w:after="200"/>
      </w:pPr>
      <w:r>
        <w:t>When a payment</w:t>
      </w:r>
      <w:r>
        <w:fldChar w:fldCharType="begin"/>
      </w:r>
      <w:r>
        <w:instrText xml:space="preserve"> XE "payment" </w:instrText>
      </w:r>
      <w:r>
        <w:fldChar w:fldCharType="end"/>
      </w:r>
      <w:r>
        <w:t xml:space="preserve"> is made, the amount Paid is updated and subtracted from the Incurred. The Future Reserves</w:t>
      </w:r>
      <w:r>
        <w:fldChar w:fldCharType="begin"/>
      </w:r>
      <w:r>
        <w:instrText xml:space="preserve"> XE "Reserves" </w:instrText>
      </w:r>
      <w:r>
        <w:fldChar w:fldCharType="end"/>
      </w:r>
      <w:r>
        <w:t xml:space="preserve"> and Totals are adjusted accordingly. Credits</w:t>
      </w:r>
      <w:r>
        <w:fldChar w:fldCharType="begin"/>
      </w:r>
      <w:r>
        <w:instrText xml:space="preserve"> XE "Credits" </w:instrText>
      </w:r>
      <w:r>
        <w:fldChar w:fldCharType="end"/>
      </w:r>
      <w:r>
        <w:t xml:space="preserve"> and voids will be subtracted from the amount paid, but recoveries won’t be. Any Recoveries</w:t>
      </w:r>
      <w:r>
        <w:fldChar w:fldCharType="begin"/>
      </w:r>
      <w:r>
        <w:instrText xml:space="preserve"> XE "Recoveries" </w:instrText>
      </w:r>
      <w:r>
        <w:fldChar w:fldCharType="end"/>
      </w:r>
      <w:r>
        <w:t xml:space="preserve"> are recorded separately.</w:t>
      </w:r>
    </w:p>
    <w:p w14:paraId="57B7913B" w14:textId="77777777" w:rsidR="00FB577E" w:rsidRDefault="00C26483">
      <w:pPr>
        <w:pStyle w:val="Caption"/>
        <w:spacing w:after="300"/>
        <w:jc w:val="center"/>
      </w:pPr>
      <w:r>
        <w:rPr>
          <w:noProof/>
        </w:rPr>
        <w:drawing>
          <wp:inline distT="0" distB="0" distL="0" distR="0" wp14:anchorId="51C29639" wp14:editId="3109EE29">
            <wp:extent cx="6134100" cy="2828925"/>
            <wp:effectExtent l="19050" t="19050" r="19050" b="28575"/>
            <wp:docPr id="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34100" cy="2828925"/>
                    </a:xfrm>
                    <a:prstGeom prst="rect">
                      <a:avLst/>
                    </a:prstGeom>
                    <a:noFill/>
                    <a:ln w="12700" cmpd="sng">
                      <a:solidFill>
                        <a:srgbClr val="000000"/>
                      </a:solidFill>
                      <a:miter lim="800000"/>
                      <a:headEnd/>
                      <a:tailEnd/>
                    </a:ln>
                    <a:effectLst/>
                  </pic:spPr>
                </pic:pic>
              </a:graphicData>
            </a:graphic>
          </wp:inline>
        </w:drawing>
      </w:r>
      <w:bookmarkStart w:id="77" w:name="_Toc17796015"/>
      <w:r>
        <w:t xml:space="preserve">Figure </w:t>
      </w:r>
      <w:fldSimple w:instr=" STYLEREF 1 \s ">
        <w:r>
          <w:rPr>
            <w:noProof/>
          </w:rPr>
          <w:t>5</w:t>
        </w:r>
      </w:fldSimple>
      <w:r>
        <w:noBreakHyphen/>
      </w:r>
      <w:fldSimple w:instr=" SEQ Figure \* ARABIC \s 1 ">
        <w:r>
          <w:rPr>
            <w:noProof/>
          </w:rPr>
          <w:t>5</w:t>
        </w:r>
      </w:fldSimple>
      <w:r>
        <w:t>: Claim Page – Reserves</w:t>
      </w:r>
      <w:r>
        <w:fldChar w:fldCharType="begin"/>
      </w:r>
      <w:r>
        <w:instrText xml:space="preserve"> XE "Reserves" </w:instrText>
      </w:r>
      <w:r>
        <w:fldChar w:fldCharType="end"/>
      </w:r>
      <w:r>
        <w:t xml:space="preserve"> Section</w:t>
      </w:r>
      <w:bookmarkEnd w:id="77"/>
    </w:p>
    <w:p w14:paraId="384B6E29" w14:textId="77777777" w:rsidR="00FB577E" w:rsidRDefault="00C26483">
      <w:pPr>
        <w:spacing w:before="240" w:after="200"/>
      </w:pPr>
      <w:r>
        <w:t>When you save a claim, the program will check for any changes to the reserves</w:t>
      </w:r>
      <w:r>
        <w:fldChar w:fldCharType="begin"/>
      </w:r>
      <w:r>
        <w:instrText xml:space="preserve"> XE "reserves" </w:instrText>
      </w:r>
      <w:r>
        <w:fldChar w:fldCharType="end"/>
      </w:r>
      <w:r>
        <w:t>.  If any have been made, a dialog will be displayed so you can indicate the reason for making the change(s).  The sample change codes shown below were entered with the Reserve Change</w:t>
      </w:r>
      <w:r>
        <w:fldChar w:fldCharType="begin"/>
      </w:r>
      <w:r>
        <w:instrText xml:space="preserve"> XE "Reserve Change" </w:instrText>
      </w:r>
      <w:r>
        <w:fldChar w:fldCharType="end"/>
      </w:r>
      <w:r>
        <w:t xml:space="preserve"> option on the Reserve/Payment/Recovery maintenance page.  After the record has been saved, the amounts on the screen will be updated.  Later, these transactions may be viewed with the Reserves</w:t>
      </w:r>
      <w:r>
        <w:fldChar w:fldCharType="begin"/>
      </w:r>
      <w:r>
        <w:instrText xml:space="preserve"> XE "Reserves" </w:instrText>
      </w:r>
      <w:r>
        <w:fldChar w:fldCharType="end"/>
      </w:r>
      <w:r>
        <w:t xml:space="preserve"> History</w:t>
      </w:r>
      <w:r>
        <w:fldChar w:fldCharType="begin"/>
      </w:r>
      <w:r>
        <w:instrText xml:space="preserve"> XE "</w:instrText>
      </w:r>
      <w:r>
        <w:rPr>
          <w:rStyle w:val="MenuItemChar"/>
          <w:caps/>
        </w:rPr>
        <w:instrText>History</w:instrText>
      </w:r>
      <w:r>
        <w:instrText xml:space="preserve">" </w:instrText>
      </w:r>
      <w:r>
        <w:fldChar w:fldCharType="end"/>
      </w:r>
      <w:r>
        <w:t xml:space="preserve"> button. </w:t>
      </w:r>
    </w:p>
    <w:p w14:paraId="40CDD9AF" w14:textId="77777777" w:rsidR="00FB577E" w:rsidRDefault="00C26483">
      <w:pPr>
        <w:pStyle w:val="Caption"/>
        <w:spacing w:after="60"/>
        <w:jc w:val="center"/>
      </w:pPr>
      <w:r>
        <w:rPr>
          <w:noProof/>
        </w:rPr>
        <w:drawing>
          <wp:inline distT="0" distB="0" distL="0" distR="0" wp14:anchorId="6502727C" wp14:editId="29EEE5DA">
            <wp:extent cx="4572000" cy="1428750"/>
            <wp:effectExtent l="19050" t="19050" r="19050" b="19050"/>
            <wp:docPr id="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0" cy="1428750"/>
                    </a:xfrm>
                    <a:prstGeom prst="rect">
                      <a:avLst/>
                    </a:prstGeom>
                    <a:noFill/>
                    <a:ln w="12700" cmpd="sng">
                      <a:solidFill>
                        <a:srgbClr val="000000"/>
                      </a:solidFill>
                      <a:miter lim="800000"/>
                      <a:headEnd/>
                      <a:tailEnd/>
                    </a:ln>
                    <a:effectLst/>
                  </pic:spPr>
                </pic:pic>
              </a:graphicData>
            </a:graphic>
          </wp:inline>
        </w:drawing>
      </w:r>
    </w:p>
    <w:p w14:paraId="3424F0A8" w14:textId="77777777" w:rsidR="00FB577E" w:rsidRDefault="00C26483">
      <w:pPr>
        <w:pStyle w:val="Caption"/>
        <w:spacing w:after="300"/>
        <w:jc w:val="center"/>
      </w:pPr>
      <w:bookmarkStart w:id="78" w:name="_Toc17796016"/>
      <w:r>
        <w:t xml:space="preserve">Figure </w:t>
      </w:r>
      <w:fldSimple w:instr=" STYLEREF 1 \s ">
        <w:r>
          <w:rPr>
            <w:noProof/>
          </w:rPr>
          <w:t>5</w:t>
        </w:r>
      </w:fldSimple>
      <w:r>
        <w:noBreakHyphen/>
      </w:r>
      <w:fldSimple w:instr=" SEQ Figure \* ARABIC \s 1 ">
        <w:r>
          <w:rPr>
            <w:noProof/>
          </w:rPr>
          <w:t>6</w:t>
        </w:r>
      </w:fldSimple>
      <w:r>
        <w:t>: Reserves</w:t>
      </w:r>
      <w:r>
        <w:fldChar w:fldCharType="begin"/>
      </w:r>
      <w:r>
        <w:instrText xml:space="preserve"> XE "Reserves" </w:instrText>
      </w:r>
      <w:r>
        <w:fldChar w:fldCharType="end"/>
      </w:r>
      <w:r>
        <w:t xml:space="preserve"> Change Reason Dialog</w:t>
      </w:r>
      <w:bookmarkEnd w:id="78"/>
    </w:p>
    <w:tbl>
      <w:tblPr>
        <w:tblStyle w:val="TableGrid"/>
        <w:tblW w:w="0" w:type="auto"/>
        <w:tblInd w:w="108" w:type="dxa"/>
        <w:tblLook w:val="04A0" w:firstRow="1" w:lastRow="0" w:firstColumn="1" w:lastColumn="0" w:noHBand="0" w:noVBand="1"/>
      </w:tblPr>
      <w:tblGrid>
        <w:gridCol w:w="546"/>
        <w:gridCol w:w="9421"/>
      </w:tblGrid>
      <w:tr w:rsidR="00FB577E" w14:paraId="22A10BFA" w14:textId="77777777">
        <w:trPr>
          <w:cantSplit/>
        </w:trPr>
        <w:tc>
          <w:tcPr>
            <w:tcW w:w="546" w:type="dxa"/>
            <w:tcBorders>
              <w:top w:val="nil"/>
              <w:left w:val="nil"/>
              <w:bottom w:val="nil"/>
              <w:right w:val="single" w:sz="4" w:space="0" w:color="auto"/>
            </w:tcBorders>
            <w:vAlign w:val="center"/>
            <w:hideMark/>
          </w:tcPr>
          <w:p w14:paraId="08312DF5" w14:textId="77777777" w:rsidR="00FB577E" w:rsidRDefault="00C26483">
            <w:r>
              <w:rPr>
                <w:noProof/>
              </w:rPr>
              <w:drawing>
                <wp:inline distT="0" distB="0" distL="0" distR="0" wp14:anchorId="4CF497C3" wp14:editId="5E6EFD30">
                  <wp:extent cx="200025" cy="304800"/>
                  <wp:effectExtent l="0" t="0" r="9525"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61BCCA12" w14:textId="77777777" w:rsidR="00FB577E" w:rsidRDefault="00C26483">
            <w:pPr>
              <w:rPr>
                <w:rFonts w:ascii="Arial Narrow" w:hAnsi="Arial Narrow" w:cstheme="minorBidi"/>
              </w:rPr>
            </w:pPr>
            <w:r>
              <w:rPr>
                <w:rFonts w:ascii="Arial Narrow" w:hAnsi="Arial Narrow" w:cstheme="minorBidi"/>
              </w:rPr>
              <w:t>Note that the Claim Type</w:t>
            </w:r>
            <w:r>
              <w:rPr>
                <w:rFonts w:ascii="Arial Narrow" w:hAnsi="Arial Narrow"/>
              </w:rPr>
              <w:fldChar w:fldCharType="begin"/>
            </w:r>
            <w:r>
              <w:rPr>
                <w:rFonts w:cstheme="minorBidi"/>
              </w:rPr>
              <w:instrText xml:space="preserve"> XE "</w:instrText>
            </w:r>
            <w:r>
              <w:rPr>
                <w:rFonts w:ascii="Arial" w:hAnsi="Arial" w:cs="Arial"/>
                <w:sz w:val="20"/>
                <w:szCs w:val="20"/>
              </w:rPr>
              <w:instrText>Claim Type</w:instrText>
            </w:r>
            <w:r>
              <w:rPr>
                <w:rFonts w:cstheme="minorBidi"/>
              </w:rPr>
              <w:instrText xml:space="preserve">" </w:instrText>
            </w:r>
            <w:r>
              <w:rPr>
                <w:rFonts w:ascii="Arial Narrow" w:hAnsi="Arial Narrow"/>
              </w:rPr>
              <w:fldChar w:fldCharType="end"/>
            </w:r>
            <w:r>
              <w:rPr>
                <w:rFonts w:ascii="Arial Narrow" w:hAnsi="Arial Narrow" w:cstheme="minorBidi"/>
              </w:rPr>
              <w:t xml:space="preserve"> will automatically be changed to “INDEMNITY” if there are any indemnity reserves</w:t>
            </w:r>
            <w:r>
              <w:rPr>
                <w:rFonts w:ascii="Arial Narrow" w:hAnsi="Arial Narrow"/>
              </w:rPr>
              <w:fldChar w:fldCharType="begin"/>
            </w:r>
            <w:r>
              <w:rPr>
                <w:rFonts w:cstheme="minorBidi"/>
              </w:rPr>
              <w:instrText xml:space="preserve"> XE "reserves" </w:instrText>
            </w:r>
            <w:r>
              <w:rPr>
                <w:rFonts w:ascii="Arial Narrow" w:hAnsi="Arial Narrow"/>
              </w:rPr>
              <w:fldChar w:fldCharType="end"/>
            </w:r>
            <w:r>
              <w:rPr>
                <w:rFonts w:ascii="Arial Narrow" w:hAnsi="Arial Narrow" w:cstheme="minorBidi"/>
              </w:rPr>
              <w:t>. If any other type of reserves is entered and the Claim Type is “NOTATE ONLY”, it will be changed to “MEDICAL.</w:t>
            </w:r>
          </w:p>
        </w:tc>
      </w:tr>
    </w:tbl>
    <w:p w14:paraId="17553DD4" w14:textId="77777777" w:rsidR="00FB577E" w:rsidRDefault="00FB577E">
      <w:pPr>
        <w:spacing w:before="240" w:after="200"/>
      </w:pPr>
    </w:p>
    <w:p w14:paraId="3C31B6D9" w14:textId="77777777" w:rsidR="00FB577E" w:rsidRDefault="00C26483">
      <w:pPr>
        <w:spacing w:after="200" w:line="276" w:lineRule="auto"/>
        <w:jc w:val="left"/>
      </w:pPr>
      <w:r>
        <w:br w:type="page"/>
      </w:r>
    </w:p>
    <w:p w14:paraId="5A406B96" w14:textId="77777777" w:rsidR="00FB577E" w:rsidRDefault="00C26483">
      <w:pPr>
        <w:spacing w:before="240" w:after="200"/>
      </w:pPr>
      <w:r>
        <w:t>The Medical section displays the following screen. Note the grayed-out fields below.  You cannot type in the information. After the claim has been saved, an unlimited number of medical providers may be added to a claim using the procedure described below.  The information on the primary care provider (i.e. the first one on the list) will appear in the Medical section. Other details may be supplied as needed.</w:t>
      </w:r>
    </w:p>
    <w:p w14:paraId="746C41A4" w14:textId="77777777" w:rsidR="00FB577E" w:rsidRDefault="00C26483">
      <w:pPr>
        <w:pStyle w:val="Caption"/>
        <w:spacing w:before="60" w:after="60"/>
        <w:jc w:val="center"/>
      </w:pPr>
      <w:r>
        <w:rPr>
          <w:noProof/>
        </w:rPr>
        <w:drawing>
          <wp:inline distT="0" distB="0" distL="0" distR="0" wp14:anchorId="62F4031C" wp14:editId="46283FDC">
            <wp:extent cx="6134100" cy="704850"/>
            <wp:effectExtent l="19050" t="19050" r="19050" b="19050"/>
            <wp:docPr id="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34100" cy="704850"/>
                    </a:xfrm>
                    <a:prstGeom prst="rect">
                      <a:avLst/>
                    </a:prstGeom>
                    <a:noFill/>
                    <a:ln w="12700" cmpd="sng">
                      <a:solidFill>
                        <a:srgbClr val="000000"/>
                      </a:solidFill>
                      <a:miter lim="800000"/>
                      <a:headEnd/>
                      <a:tailEnd/>
                    </a:ln>
                    <a:effectLst/>
                  </pic:spPr>
                </pic:pic>
              </a:graphicData>
            </a:graphic>
          </wp:inline>
        </w:drawing>
      </w:r>
      <w:bookmarkStart w:id="79" w:name="_Toc17796017"/>
      <w:r>
        <w:t xml:space="preserve">Figure </w:t>
      </w:r>
      <w:fldSimple w:instr=" STYLEREF 1 \s ">
        <w:r>
          <w:rPr>
            <w:noProof/>
          </w:rPr>
          <w:t>5</w:t>
        </w:r>
      </w:fldSimple>
      <w:r>
        <w:noBreakHyphen/>
      </w:r>
      <w:fldSimple w:instr=" SEQ Figure \* ARABIC \s 1 ">
        <w:r>
          <w:rPr>
            <w:noProof/>
          </w:rPr>
          <w:t>7</w:t>
        </w:r>
      </w:fldSimple>
      <w:r>
        <w:t>: Claim Page – Medical Section</w:t>
      </w:r>
      <w:bookmarkEnd w:id="79"/>
    </w:p>
    <w:p w14:paraId="781F1CD9" w14:textId="77777777" w:rsidR="00FB577E" w:rsidRDefault="00C26483">
      <w:pPr>
        <w:spacing w:before="240" w:after="200"/>
      </w:pPr>
      <w:r>
        <w:t>To select a specific medical care provider:</w:t>
      </w:r>
    </w:p>
    <w:p w14:paraId="5CA29CCD" w14:textId="77777777" w:rsidR="00FB577E" w:rsidRDefault="00C26483" w:rsidP="00C26483">
      <w:pPr>
        <w:pStyle w:val="ListParagraph"/>
        <w:numPr>
          <w:ilvl w:val="0"/>
          <w:numId w:val="9"/>
        </w:numPr>
        <w:spacing w:before="240" w:after="200"/>
      </w:pPr>
      <w:r>
        <w:t>Click the Ellipsis button next to the Medical Provider’s Code to display the Case Management</w:t>
      </w:r>
      <w:r>
        <w:fldChar w:fldCharType="begin"/>
      </w:r>
      <w:r>
        <w:instrText xml:space="preserve"> XE "Case Management" </w:instrText>
      </w:r>
      <w:r>
        <w:fldChar w:fldCharType="end"/>
      </w:r>
      <w:r>
        <w:t xml:space="preserve"> screen with menu options for Care Providers and Diagnosis Codes.  Select the Care Providers menu and click New. When this window appears, click the Ellipsis button next to the Fed ID Number to display the Vendor Selection dialog. Note that only vendors with “P” or nothing in the filter field will be displayed.</w:t>
      </w:r>
    </w:p>
    <w:p w14:paraId="65665AEF" w14:textId="77777777" w:rsidR="00FB577E" w:rsidRDefault="00FB577E">
      <w:pPr>
        <w:pStyle w:val="ListParagraph"/>
        <w:spacing w:before="240" w:after="200"/>
      </w:pPr>
    </w:p>
    <w:p w14:paraId="22BB6355" w14:textId="77777777" w:rsidR="00FB577E" w:rsidRDefault="00C26483">
      <w:pPr>
        <w:pStyle w:val="ListParagraph"/>
        <w:spacing w:before="240" w:after="200"/>
      </w:pPr>
      <w:r>
        <w:t>The ATS Case Management</w:t>
      </w:r>
      <w:r>
        <w:fldChar w:fldCharType="begin"/>
      </w:r>
      <w:r>
        <w:instrText xml:space="preserve"> XE "Case Management" </w:instrText>
      </w:r>
      <w:r>
        <w:fldChar w:fldCharType="end"/>
      </w:r>
      <w:r>
        <w:t xml:space="preserve"> system is an optional, add-on module that is described in the Options chapter. The standard system uses two of these features.</w:t>
      </w:r>
    </w:p>
    <w:p w14:paraId="09DE8BEC" w14:textId="77777777" w:rsidR="00FB577E" w:rsidRDefault="00FB577E">
      <w:pPr>
        <w:pStyle w:val="ListParagraph"/>
        <w:spacing w:before="240" w:after="200"/>
      </w:pPr>
    </w:p>
    <w:p w14:paraId="39AAA09F" w14:textId="77777777" w:rsidR="00FB577E" w:rsidRDefault="00C26483" w:rsidP="00C26483">
      <w:pPr>
        <w:pStyle w:val="ListParagraph"/>
        <w:numPr>
          <w:ilvl w:val="0"/>
          <w:numId w:val="9"/>
        </w:numPr>
        <w:spacing w:before="240" w:after="200"/>
      </w:pPr>
      <w:r>
        <w:t>The program will display the information found in the selected vendor</w:t>
      </w:r>
      <w:r>
        <w:fldChar w:fldCharType="begin"/>
      </w:r>
      <w:r>
        <w:instrText xml:space="preserve"> XE "vendor" </w:instrText>
      </w:r>
      <w:r>
        <w:fldChar w:fldCharType="end"/>
      </w:r>
      <w:r>
        <w:t>’s record. If there is no contact name in the record, you may enter a name here or directly on the Medical page. Note that the Physician and Contact’s Phone/Fax will not appear on the Medical page unless your claim screens have been customized.</w:t>
      </w:r>
    </w:p>
    <w:p w14:paraId="61E0BCF7" w14:textId="77777777" w:rsidR="00FB577E" w:rsidRDefault="00FB577E">
      <w:pPr>
        <w:pStyle w:val="ListParagraph"/>
        <w:spacing w:before="240" w:after="200"/>
      </w:pPr>
    </w:p>
    <w:p w14:paraId="05BE3B55" w14:textId="77777777" w:rsidR="00FB577E" w:rsidRDefault="00C26483" w:rsidP="00C26483">
      <w:pPr>
        <w:pStyle w:val="ListParagraph"/>
        <w:numPr>
          <w:ilvl w:val="0"/>
          <w:numId w:val="9"/>
        </w:numPr>
        <w:spacing w:before="240" w:after="200"/>
      </w:pPr>
      <w:r>
        <w:t>Click Save to add the vendor</w:t>
      </w:r>
      <w:r>
        <w:fldChar w:fldCharType="begin"/>
      </w:r>
      <w:r>
        <w:instrText xml:space="preserve"> XE "vendor" </w:instrText>
      </w:r>
      <w:r>
        <w:fldChar w:fldCharType="end"/>
      </w:r>
      <w:r>
        <w:t xml:space="preserve"> to the list of care providers. Exit the Case Management</w:t>
      </w:r>
      <w:r>
        <w:fldChar w:fldCharType="begin"/>
      </w:r>
      <w:r>
        <w:instrText xml:space="preserve"> XE "Case Management" </w:instrText>
      </w:r>
      <w:r>
        <w:fldChar w:fldCharType="end"/>
      </w:r>
      <w:r>
        <w:t xml:space="preserve"> window.</w:t>
      </w:r>
      <w:r>
        <w:br/>
      </w:r>
    </w:p>
    <w:p w14:paraId="6DF6D90F" w14:textId="77777777" w:rsidR="00FB577E" w:rsidRDefault="00C26483" w:rsidP="00C26483">
      <w:pPr>
        <w:pStyle w:val="ListParagraph"/>
        <w:numPr>
          <w:ilvl w:val="0"/>
          <w:numId w:val="9"/>
        </w:numPr>
        <w:spacing w:before="240" w:after="200"/>
      </w:pPr>
      <w:r>
        <w:t>If there is more than one vendor</w:t>
      </w:r>
      <w:r>
        <w:fldChar w:fldCharType="begin"/>
      </w:r>
      <w:r>
        <w:instrText xml:space="preserve"> XE "vendor" </w:instrText>
      </w:r>
      <w:r>
        <w:fldChar w:fldCharType="end"/>
      </w:r>
      <w:r>
        <w:t xml:space="preserve"> on the list, the first one is considered the primary provider whose information will appear on the Medical page.</w:t>
      </w:r>
    </w:p>
    <w:p w14:paraId="31F20298" w14:textId="77777777" w:rsidR="00FB577E" w:rsidRDefault="00FB577E">
      <w:pPr>
        <w:pStyle w:val="ListParagraph"/>
        <w:spacing w:before="240" w:after="200"/>
      </w:pPr>
    </w:p>
    <w:p w14:paraId="2C5A5BA9" w14:textId="77777777" w:rsidR="00FB577E" w:rsidRDefault="00C26483">
      <w:pPr>
        <w:pStyle w:val="ListParagraph"/>
        <w:spacing w:before="240" w:after="200"/>
      </w:pPr>
      <w:r>
        <w:rPr>
          <w:noProof/>
        </w:rPr>
        <w:drawing>
          <wp:anchor distT="0" distB="0" distL="114300" distR="114300" simplePos="0" relativeHeight="251673600" behindDoc="0" locked="0" layoutInCell="1" allowOverlap="1" wp14:anchorId="1126A9F9" wp14:editId="13538123">
            <wp:simplePos x="0" y="0"/>
            <wp:positionH relativeFrom="column">
              <wp:posOffset>473075</wp:posOffset>
            </wp:positionH>
            <wp:positionV relativeFrom="paragraph">
              <wp:posOffset>57150</wp:posOffset>
            </wp:positionV>
            <wp:extent cx="228600" cy="228600"/>
            <wp:effectExtent l="19050" t="19050" r="19050" b="19050"/>
            <wp:wrapSquare wrapText="bothSides"/>
            <wp:docPr id="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To make another provider primary, highlight the provider and click the Make Primary button on the toolbar. The next time you view the list, it will appear at the top.</w:t>
      </w:r>
    </w:p>
    <w:tbl>
      <w:tblPr>
        <w:tblStyle w:val="TableGrid"/>
        <w:tblW w:w="0" w:type="auto"/>
        <w:tblInd w:w="108" w:type="dxa"/>
        <w:tblLook w:val="04A0" w:firstRow="1" w:lastRow="0" w:firstColumn="1" w:lastColumn="0" w:noHBand="0" w:noVBand="1"/>
      </w:tblPr>
      <w:tblGrid>
        <w:gridCol w:w="546"/>
        <w:gridCol w:w="9421"/>
      </w:tblGrid>
      <w:tr w:rsidR="00FB577E" w14:paraId="26D43C84" w14:textId="77777777">
        <w:trPr>
          <w:cantSplit/>
        </w:trPr>
        <w:tc>
          <w:tcPr>
            <w:tcW w:w="546" w:type="dxa"/>
            <w:tcBorders>
              <w:top w:val="nil"/>
              <w:left w:val="nil"/>
              <w:bottom w:val="nil"/>
              <w:right w:val="single" w:sz="4" w:space="0" w:color="auto"/>
            </w:tcBorders>
            <w:vAlign w:val="center"/>
            <w:hideMark/>
          </w:tcPr>
          <w:p w14:paraId="217B1F17" w14:textId="77777777" w:rsidR="00FB577E" w:rsidRDefault="00C26483">
            <w:r>
              <w:rPr>
                <w:noProof/>
              </w:rPr>
              <w:drawing>
                <wp:inline distT="0" distB="0" distL="0" distR="0" wp14:anchorId="058DE0BA" wp14:editId="2EF2FE36">
                  <wp:extent cx="200025" cy="304800"/>
                  <wp:effectExtent l="0" t="0" r="9525"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0B646DC8" w14:textId="77777777" w:rsidR="00FB577E" w:rsidRDefault="00C26483">
            <w:pPr>
              <w:rPr>
                <w:rFonts w:ascii="Arial Narrow" w:hAnsi="Arial Narrow" w:cstheme="minorBidi"/>
              </w:rPr>
            </w:pPr>
            <w:r>
              <w:rPr>
                <w:rFonts w:ascii="Arial Narrow" w:hAnsi="Arial Narrow" w:cstheme="minorBidi"/>
              </w:rPr>
              <w:t>When there is more than one provider, we recommend that the vendor</w:t>
            </w:r>
            <w:r>
              <w:rPr>
                <w:rFonts w:ascii="Arial Narrow" w:hAnsi="Arial Narrow"/>
              </w:rPr>
              <w:fldChar w:fldCharType="begin"/>
            </w:r>
            <w:r>
              <w:rPr>
                <w:rFonts w:cstheme="minorBidi"/>
              </w:rPr>
              <w:instrText xml:space="preserve"> XE "vendor" </w:instrText>
            </w:r>
            <w:r>
              <w:rPr>
                <w:rFonts w:ascii="Arial Narrow" w:hAnsi="Arial Narrow"/>
              </w:rPr>
              <w:fldChar w:fldCharType="end"/>
            </w:r>
            <w:r>
              <w:rPr>
                <w:rFonts w:ascii="Arial Narrow" w:hAnsi="Arial Narrow" w:cstheme="minorBidi"/>
              </w:rPr>
              <w:t xml:space="preserve"> who will receive the majority of the medical payments is made primary so that the Payment module will get the name and address information from the claim record when a “P” is entered as the Payee</w:t>
            </w:r>
            <w:r>
              <w:rPr>
                <w:rFonts w:ascii="Arial Narrow" w:hAnsi="Arial Narrow"/>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Narrow" w:hAnsi="Arial Narrow"/>
              </w:rPr>
              <w:fldChar w:fldCharType="end"/>
            </w:r>
            <w:r>
              <w:rPr>
                <w:rFonts w:ascii="Arial Narrow" w:hAnsi="Arial Narrow" w:cstheme="minorBidi"/>
              </w:rPr>
              <w:t>. As the medical treatment changes, the primary vendor may also be changed to facilitate the payment</w:t>
            </w:r>
            <w:r>
              <w:rPr>
                <w:rFonts w:ascii="Arial Narrow" w:hAnsi="Arial Narrow"/>
              </w:rPr>
              <w:fldChar w:fldCharType="begin"/>
            </w:r>
            <w:r>
              <w:rPr>
                <w:rFonts w:cstheme="minorBidi"/>
              </w:rPr>
              <w:instrText xml:space="preserve"> XE "payment" </w:instrText>
            </w:r>
            <w:r>
              <w:rPr>
                <w:rFonts w:ascii="Arial Narrow" w:hAnsi="Arial Narrow"/>
              </w:rPr>
              <w:fldChar w:fldCharType="end"/>
            </w:r>
            <w:r>
              <w:rPr>
                <w:rFonts w:ascii="Arial Narrow" w:hAnsi="Arial Narrow" w:cstheme="minorBidi"/>
              </w:rPr>
              <w:t xml:space="preserve"> process.</w:t>
            </w:r>
          </w:p>
        </w:tc>
      </w:tr>
    </w:tbl>
    <w:p w14:paraId="372269E6" w14:textId="77777777" w:rsidR="00FB577E" w:rsidRDefault="00C26483">
      <w:pPr>
        <w:spacing w:before="240" w:after="200"/>
      </w:pPr>
      <w:r>
        <w:t>The Legal Firms</w:t>
      </w:r>
      <w:r>
        <w:fldChar w:fldCharType="begin"/>
      </w:r>
      <w:r>
        <w:instrText xml:space="preserve"> XE "Legal Firms" </w:instrText>
      </w:r>
      <w:r>
        <w:fldChar w:fldCharType="end"/>
      </w:r>
      <w:r>
        <w:t xml:space="preserve"> section may be used when a claim has gone into litigation.  Click the Ellipsis button to search for a vendor</w:t>
      </w:r>
      <w:r>
        <w:fldChar w:fldCharType="begin"/>
      </w:r>
      <w:r>
        <w:instrText xml:space="preserve"> XE "vendor" </w:instrText>
      </w:r>
      <w:r>
        <w:fldChar w:fldCharType="end"/>
      </w:r>
      <w:r>
        <w:t>.  Only those with a Filter containing an “A” or nothing will be available.  The program will fill in the name and contact information from the vendor’s record you selected.  The date the case was assigned to the firm and any additional attorneys or legal firms involved may be entered when relevant.</w:t>
      </w:r>
    </w:p>
    <w:p w14:paraId="3E455D25" w14:textId="77777777" w:rsidR="00FB577E" w:rsidRDefault="00C26483">
      <w:pPr>
        <w:spacing w:before="240" w:after="200"/>
      </w:pPr>
      <w:r>
        <w:t>When a legal firm has been specified, the program will check 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box in the Details section as it saves the claim.</w:t>
      </w:r>
    </w:p>
    <w:p w14:paraId="06131DF3" w14:textId="77777777" w:rsidR="00FB577E" w:rsidRDefault="00C26483">
      <w:pPr>
        <w:pStyle w:val="Caption"/>
        <w:spacing w:after="300"/>
        <w:jc w:val="center"/>
      </w:pPr>
      <w:r>
        <w:rPr>
          <w:noProof/>
        </w:rPr>
        <w:drawing>
          <wp:inline distT="0" distB="0" distL="0" distR="0" wp14:anchorId="3B0F31C3" wp14:editId="50F4DF01">
            <wp:extent cx="6115050" cy="1504950"/>
            <wp:effectExtent l="19050" t="19050" r="19050" b="19050"/>
            <wp:docPr id="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15050" cy="1504950"/>
                    </a:xfrm>
                    <a:prstGeom prst="rect">
                      <a:avLst/>
                    </a:prstGeom>
                    <a:noFill/>
                    <a:ln w="12700" cmpd="sng">
                      <a:solidFill>
                        <a:srgbClr val="000000"/>
                      </a:solidFill>
                      <a:miter lim="800000"/>
                      <a:headEnd/>
                      <a:tailEnd/>
                    </a:ln>
                    <a:effectLst/>
                  </pic:spPr>
                </pic:pic>
              </a:graphicData>
            </a:graphic>
          </wp:inline>
        </w:drawing>
      </w:r>
      <w:bookmarkStart w:id="80" w:name="_Toc17796018"/>
      <w:r>
        <w:t xml:space="preserve">Figure </w:t>
      </w:r>
      <w:fldSimple w:instr=" STYLEREF 1 \s ">
        <w:r>
          <w:rPr>
            <w:noProof/>
          </w:rPr>
          <w:t>5</w:t>
        </w:r>
      </w:fldSimple>
      <w:r>
        <w:noBreakHyphen/>
      </w:r>
      <w:fldSimple w:instr=" SEQ Figure \* ARABIC \s 1 ">
        <w:r>
          <w:rPr>
            <w:noProof/>
          </w:rPr>
          <w:t>8</w:t>
        </w:r>
      </w:fldSimple>
      <w:r>
        <w:t>: Claim Page – Legal Firms</w:t>
      </w:r>
      <w:r>
        <w:fldChar w:fldCharType="begin"/>
      </w:r>
      <w:r>
        <w:instrText xml:space="preserve"> XE "Legal Firms" </w:instrText>
      </w:r>
      <w:r>
        <w:fldChar w:fldCharType="end"/>
      </w:r>
      <w:r>
        <w:t xml:space="preserve"> Section</w:t>
      </w:r>
      <w:bookmarkEnd w:id="80"/>
    </w:p>
    <w:p w14:paraId="2670AE06" w14:textId="77777777" w:rsidR="00FB577E" w:rsidRDefault="00C26483">
      <w:pPr>
        <w:spacing w:before="240" w:after="200"/>
      </w:pPr>
      <w:r>
        <w:t>Most of the fields on the screen are self-explanatory. Those that have been added or modified for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reporting are:</w:t>
      </w:r>
    </w:p>
    <w:tbl>
      <w:tblPr>
        <w:tblStyle w:val="TableGrid"/>
        <w:tblW w:w="0" w:type="auto"/>
        <w:tblInd w:w="108" w:type="dxa"/>
        <w:tblLook w:val="04A0" w:firstRow="1" w:lastRow="0" w:firstColumn="1" w:lastColumn="0" w:noHBand="0" w:noVBand="1"/>
      </w:tblPr>
      <w:tblGrid>
        <w:gridCol w:w="2414"/>
        <w:gridCol w:w="7548"/>
      </w:tblGrid>
      <w:tr w:rsidR="00FB577E" w14:paraId="55A4A909"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BD0DF3D"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1116CE"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571F01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F5B40F" w14:textId="77777777" w:rsidR="00FB577E" w:rsidRDefault="00C26483">
            <w:pPr>
              <w:rPr>
                <w:rFonts w:ascii="Arial" w:hAnsi="Arial" w:cs="Arial"/>
                <w:sz w:val="20"/>
                <w:szCs w:val="20"/>
              </w:rPr>
            </w:pPr>
            <w:r>
              <w:rPr>
                <w:rFonts w:ascii="Arial" w:hAnsi="Arial" w:cs="Arial"/>
                <w:sz w:val="20"/>
                <w:szCs w:val="20"/>
              </w:rPr>
              <w:t>Type of Representative</w:t>
            </w:r>
          </w:p>
        </w:tc>
        <w:tc>
          <w:tcPr>
            <w:tcW w:w="7650" w:type="dxa"/>
            <w:tcBorders>
              <w:top w:val="single" w:sz="4" w:space="0" w:color="auto"/>
              <w:left w:val="single" w:sz="4" w:space="0" w:color="auto"/>
              <w:bottom w:val="single" w:sz="4" w:space="0" w:color="auto"/>
              <w:right w:val="single" w:sz="4" w:space="0" w:color="auto"/>
            </w:tcBorders>
            <w:hideMark/>
          </w:tcPr>
          <w:p w14:paraId="75096B9A" w14:textId="77777777" w:rsidR="00FB577E" w:rsidRDefault="00C26483">
            <w:pPr>
              <w:rPr>
                <w:rFonts w:ascii="Arial" w:hAnsi="Arial" w:cs="Arial"/>
                <w:sz w:val="20"/>
                <w:szCs w:val="20"/>
              </w:rPr>
            </w:pPr>
            <w:r>
              <w:rPr>
                <w:rFonts w:ascii="Arial" w:hAnsi="Arial" w:cs="Arial"/>
                <w:sz w:val="20"/>
                <w:szCs w:val="20"/>
              </w:rPr>
              <w:t>The type of representative, either: Attorney, Guardian/Conservator, Power of Attorney, or Other.</w:t>
            </w:r>
          </w:p>
        </w:tc>
      </w:tr>
      <w:tr w:rsidR="00FB577E" w14:paraId="7D02A6F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F13EFED" w14:textId="77777777" w:rsidR="00FB577E" w:rsidRDefault="00C26483">
            <w:pPr>
              <w:rPr>
                <w:rFonts w:ascii="Arial" w:hAnsi="Arial" w:cs="Arial"/>
                <w:sz w:val="20"/>
                <w:szCs w:val="20"/>
              </w:rPr>
            </w:pPr>
            <w:r>
              <w:rPr>
                <w:rFonts w:ascii="Arial" w:hAnsi="Arial" w:cs="Arial"/>
                <w:sz w:val="20"/>
                <w:szCs w:val="20"/>
              </w:rPr>
              <w:t>TIN / Vendor code</w:t>
            </w:r>
          </w:p>
        </w:tc>
        <w:tc>
          <w:tcPr>
            <w:tcW w:w="7650" w:type="dxa"/>
            <w:tcBorders>
              <w:top w:val="single" w:sz="4" w:space="0" w:color="auto"/>
              <w:left w:val="single" w:sz="4" w:space="0" w:color="auto"/>
              <w:bottom w:val="single" w:sz="4" w:space="0" w:color="auto"/>
              <w:right w:val="single" w:sz="4" w:space="0" w:color="auto"/>
            </w:tcBorders>
            <w:hideMark/>
          </w:tcPr>
          <w:p w14:paraId="3AE84DEF" w14:textId="77777777" w:rsidR="00FB577E" w:rsidRDefault="00C26483">
            <w:pPr>
              <w:rPr>
                <w:rFonts w:ascii="Arial" w:hAnsi="Arial" w:cs="Arial"/>
                <w:sz w:val="20"/>
                <w:szCs w:val="20"/>
              </w:rPr>
            </w:pPr>
            <w:r>
              <w:rPr>
                <w:rFonts w:ascii="Arial" w:hAnsi="Arial" w:cs="Arial"/>
                <w:sz w:val="20"/>
                <w:szCs w:val="20"/>
              </w:rPr>
              <w:t>The tax ID, either a FEIN or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If you click the ellipsis button to search for a legal firm, the program will fill in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code and relevant data from the vendor’s table.</w:t>
            </w:r>
          </w:p>
        </w:tc>
      </w:tr>
      <w:tr w:rsidR="00FB577E" w14:paraId="4558C69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9CBFCBD" w14:textId="77777777" w:rsidR="00FB577E" w:rsidRDefault="00C26483">
            <w:pPr>
              <w:rPr>
                <w:rFonts w:ascii="Arial" w:hAnsi="Arial" w:cs="Arial"/>
                <w:sz w:val="20"/>
                <w:szCs w:val="20"/>
              </w:rPr>
            </w:pPr>
            <w:r>
              <w:rPr>
                <w:rFonts w:ascii="Arial" w:hAnsi="Arial" w:cs="Arial"/>
                <w:sz w:val="20"/>
                <w:szCs w:val="20"/>
              </w:rPr>
              <w:t>Firm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Firm Name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ABC2B0" w14:textId="77777777" w:rsidR="00FB577E" w:rsidRDefault="00C26483">
            <w:pPr>
              <w:rPr>
                <w:rFonts w:ascii="Arial" w:hAnsi="Arial" w:cs="Arial"/>
                <w:sz w:val="20"/>
                <w:szCs w:val="20"/>
              </w:rPr>
            </w:pPr>
            <w:r>
              <w:rPr>
                <w:rFonts w:ascii="Arial" w:hAnsi="Arial" w:cs="Arial"/>
                <w:sz w:val="20"/>
                <w:szCs w:val="20"/>
              </w:rPr>
              <w:t>The name of the firm, if appropriate. This is required on reports submitted on or after January 1, 2011 if the representative is associated with or is a member of a firm.</w:t>
            </w:r>
          </w:p>
        </w:tc>
      </w:tr>
      <w:tr w:rsidR="00FB577E" w14:paraId="3A33D96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9C72A80" w14:textId="77777777" w:rsidR="00FB577E" w:rsidRDefault="00C26483">
            <w:pPr>
              <w:rPr>
                <w:rFonts w:ascii="Arial" w:hAnsi="Arial" w:cs="Arial"/>
                <w:sz w:val="20"/>
                <w:szCs w:val="20"/>
              </w:rPr>
            </w:pPr>
            <w:r>
              <w:rPr>
                <w:rFonts w:ascii="Arial" w:hAnsi="Arial" w:cs="Arial"/>
                <w:sz w:val="20"/>
                <w:szCs w:val="20"/>
              </w:rPr>
              <w:t>Address and Phone</w:t>
            </w:r>
          </w:p>
        </w:tc>
        <w:tc>
          <w:tcPr>
            <w:tcW w:w="7650" w:type="dxa"/>
            <w:tcBorders>
              <w:top w:val="single" w:sz="4" w:space="0" w:color="auto"/>
              <w:left w:val="single" w:sz="4" w:space="0" w:color="auto"/>
              <w:bottom w:val="single" w:sz="4" w:space="0" w:color="auto"/>
              <w:right w:val="single" w:sz="4" w:space="0" w:color="auto"/>
            </w:tcBorders>
            <w:hideMark/>
          </w:tcPr>
          <w:p w14:paraId="68B671AD" w14:textId="77777777" w:rsidR="00FB577E" w:rsidRDefault="00C26483">
            <w:pPr>
              <w:rPr>
                <w:rFonts w:ascii="Arial" w:hAnsi="Arial" w:cs="Arial"/>
                <w:sz w:val="20"/>
                <w:szCs w:val="20"/>
              </w:rPr>
            </w:pPr>
            <w:r>
              <w:rPr>
                <w:rFonts w:ascii="Arial" w:hAnsi="Arial" w:cs="Arial"/>
                <w:sz w:val="20"/>
                <w:szCs w:val="20"/>
              </w:rPr>
              <w:t>The representative’s address and phone number. Representative’s Name     The first and last name of the representative.</w:t>
            </w:r>
          </w:p>
        </w:tc>
      </w:tr>
    </w:tbl>
    <w:p w14:paraId="72274EC7" w14:textId="77777777" w:rsidR="00FB577E" w:rsidRDefault="00C26483">
      <w:pPr>
        <w:spacing w:before="240" w:after="200"/>
      </w:pPr>
      <w:r>
        <w:t>When the claim has gone into litigation, 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screen may be used to add information regarding the case.</w:t>
      </w:r>
    </w:p>
    <w:p w14:paraId="690621C0" w14:textId="77777777" w:rsidR="00FB577E" w:rsidRDefault="00C26483">
      <w:pPr>
        <w:pStyle w:val="Caption"/>
        <w:spacing w:after="300"/>
        <w:jc w:val="center"/>
      </w:pPr>
      <w:r>
        <w:rPr>
          <w:noProof/>
        </w:rPr>
        <w:drawing>
          <wp:inline distT="0" distB="0" distL="0" distR="0" wp14:anchorId="5D1C090C" wp14:editId="1793E97A">
            <wp:extent cx="6124575" cy="1362075"/>
            <wp:effectExtent l="19050" t="19050" r="28575" b="28575"/>
            <wp:docPr id="7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4575" cy="1362075"/>
                    </a:xfrm>
                    <a:prstGeom prst="rect">
                      <a:avLst/>
                    </a:prstGeom>
                    <a:noFill/>
                    <a:ln w="12700" cmpd="sng">
                      <a:solidFill>
                        <a:srgbClr val="000000"/>
                      </a:solidFill>
                      <a:miter lim="800000"/>
                      <a:headEnd/>
                      <a:tailEnd/>
                    </a:ln>
                    <a:effectLst/>
                  </pic:spPr>
                </pic:pic>
              </a:graphicData>
            </a:graphic>
          </wp:inline>
        </w:drawing>
      </w:r>
      <w:bookmarkStart w:id="81" w:name="_Toc17796019"/>
      <w:r>
        <w:t xml:space="preserve">Figure </w:t>
      </w:r>
      <w:fldSimple w:instr=" STYLEREF 1 \s ">
        <w:r>
          <w:rPr>
            <w:noProof/>
          </w:rPr>
          <w:t>5</w:t>
        </w:r>
      </w:fldSimple>
      <w:r>
        <w:noBreakHyphen/>
      </w:r>
      <w:fldSimple w:instr=" SEQ Figure \* ARABIC \s 1 ">
        <w:r>
          <w:rPr>
            <w:noProof/>
          </w:rPr>
          <w:t>9</w:t>
        </w:r>
      </w:fldSimple>
      <w:r>
        <w:t>: Claim Page –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Section</w:t>
      </w:r>
      <w:bookmarkEnd w:id="81"/>
    </w:p>
    <w:p w14:paraId="2B49AD86" w14:textId="77777777" w:rsidR="00FB577E" w:rsidRDefault="00C26483">
      <w:pPr>
        <w:spacing w:before="240" w:after="200"/>
      </w:pPr>
      <w:r>
        <w:t>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section of the standard screen is shown above. A description of the fields; including those for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reporting, are described as follows: </w:t>
      </w:r>
    </w:p>
    <w:tbl>
      <w:tblPr>
        <w:tblStyle w:val="TableGrid"/>
        <w:tblW w:w="0" w:type="auto"/>
        <w:tblInd w:w="108" w:type="dxa"/>
        <w:tblLook w:val="04A0" w:firstRow="1" w:lastRow="0" w:firstColumn="1" w:lastColumn="0" w:noHBand="0" w:noVBand="1"/>
      </w:tblPr>
      <w:tblGrid>
        <w:gridCol w:w="2413"/>
        <w:gridCol w:w="7549"/>
      </w:tblGrid>
      <w:tr w:rsidR="00FB577E" w14:paraId="3EC71060"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492C14D"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D0E75B9"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C02A5E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5CC085D" w14:textId="77777777" w:rsidR="00FB577E" w:rsidRDefault="00C26483">
            <w:pPr>
              <w:rPr>
                <w:rFonts w:ascii="Arial" w:hAnsi="Arial" w:cs="Arial"/>
                <w:sz w:val="20"/>
                <w:szCs w:val="20"/>
              </w:rPr>
            </w:pPr>
            <w:r>
              <w:rPr>
                <w:rFonts w:ascii="Arial" w:hAnsi="Arial" w:cs="Arial"/>
                <w:sz w:val="20"/>
                <w:szCs w:val="20"/>
              </w:rPr>
              <w:t>Date Filed</w:t>
            </w:r>
          </w:p>
        </w:tc>
        <w:tc>
          <w:tcPr>
            <w:tcW w:w="7650" w:type="dxa"/>
            <w:tcBorders>
              <w:top w:val="single" w:sz="4" w:space="0" w:color="auto"/>
              <w:left w:val="single" w:sz="4" w:space="0" w:color="auto"/>
              <w:bottom w:val="single" w:sz="4" w:space="0" w:color="auto"/>
              <w:right w:val="single" w:sz="4" w:space="0" w:color="auto"/>
            </w:tcBorders>
            <w:hideMark/>
          </w:tcPr>
          <w:p w14:paraId="2F69E1A8" w14:textId="77777777" w:rsidR="00FB577E" w:rsidRDefault="00C26483">
            <w:pPr>
              <w:rPr>
                <w:rFonts w:ascii="Arial" w:hAnsi="Arial" w:cs="Arial"/>
                <w:sz w:val="20"/>
                <w:szCs w:val="20"/>
              </w:rPr>
            </w:pPr>
            <w:r>
              <w:rPr>
                <w:rFonts w:ascii="Arial" w:hAnsi="Arial" w:cs="Arial"/>
                <w:sz w:val="20"/>
                <w:szCs w:val="20"/>
              </w:rPr>
              <w:t>The date the case was filed with the state workers’ comp board.</w:t>
            </w:r>
          </w:p>
        </w:tc>
      </w:tr>
      <w:tr w:rsidR="00FB577E" w14:paraId="78D0F5D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CA3476A" w14:textId="77777777" w:rsidR="00FB577E" w:rsidRDefault="00C26483">
            <w:pPr>
              <w:rPr>
                <w:rFonts w:ascii="Arial" w:hAnsi="Arial" w:cs="Arial"/>
                <w:sz w:val="20"/>
                <w:szCs w:val="20"/>
              </w:rPr>
            </w:pPr>
            <w:r>
              <w:rPr>
                <w:rFonts w:ascii="Arial" w:hAnsi="Arial" w:cs="Arial"/>
                <w:sz w:val="20"/>
                <w:szCs w:val="20"/>
              </w:rPr>
              <w:t>Date Assigned</w:t>
            </w:r>
          </w:p>
        </w:tc>
        <w:tc>
          <w:tcPr>
            <w:tcW w:w="7650" w:type="dxa"/>
            <w:tcBorders>
              <w:top w:val="single" w:sz="4" w:space="0" w:color="auto"/>
              <w:left w:val="single" w:sz="4" w:space="0" w:color="auto"/>
              <w:bottom w:val="single" w:sz="4" w:space="0" w:color="auto"/>
              <w:right w:val="single" w:sz="4" w:space="0" w:color="auto"/>
            </w:tcBorders>
            <w:hideMark/>
          </w:tcPr>
          <w:p w14:paraId="7EF785B2" w14:textId="77777777" w:rsidR="00FB577E" w:rsidRDefault="00C26483">
            <w:pPr>
              <w:rPr>
                <w:rFonts w:ascii="Arial" w:hAnsi="Arial" w:cs="Arial"/>
                <w:sz w:val="20"/>
                <w:szCs w:val="20"/>
              </w:rPr>
            </w:pPr>
            <w:r>
              <w:rPr>
                <w:rFonts w:ascii="Arial" w:hAnsi="Arial" w:cs="Arial"/>
                <w:sz w:val="20"/>
                <w:szCs w:val="20"/>
              </w:rPr>
              <w:t>The date the workers’ comp board assigned a number to the case.</w:t>
            </w:r>
          </w:p>
        </w:tc>
      </w:tr>
      <w:tr w:rsidR="00FB577E" w14:paraId="3DAEFB1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746D2A" w14:textId="77777777" w:rsidR="00FB577E" w:rsidRDefault="00C26483">
            <w:pPr>
              <w:rPr>
                <w:rFonts w:ascii="Arial" w:hAnsi="Arial" w:cs="Arial"/>
                <w:sz w:val="20"/>
                <w:szCs w:val="20"/>
              </w:rPr>
            </w:pPr>
            <w:r>
              <w:rPr>
                <w:rFonts w:ascii="Arial" w:hAnsi="Arial" w:cs="Arial"/>
                <w:sz w:val="20"/>
                <w:szCs w:val="20"/>
              </w:rPr>
              <w:t>Case Number</w:t>
            </w:r>
          </w:p>
        </w:tc>
        <w:tc>
          <w:tcPr>
            <w:tcW w:w="7650" w:type="dxa"/>
            <w:tcBorders>
              <w:top w:val="single" w:sz="4" w:space="0" w:color="auto"/>
              <w:left w:val="single" w:sz="4" w:space="0" w:color="auto"/>
              <w:bottom w:val="single" w:sz="4" w:space="0" w:color="auto"/>
              <w:right w:val="single" w:sz="4" w:space="0" w:color="auto"/>
            </w:tcBorders>
            <w:hideMark/>
          </w:tcPr>
          <w:p w14:paraId="248C83F4"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assigned by the state.</w:t>
            </w:r>
          </w:p>
        </w:tc>
      </w:tr>
      <w:tr w:rsidR="00FB577E" w14:paraId="27CAB9C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CE44858" w14:textId="77777777" w:rsidR="00FB577E" w:rsidRDefault="00C26483">
            <w:pPr>
              <w:rPr>
                <w:rFonts w:ascii="Arial" w:hAnsi="Arial" w:cs="Arial"/>
                <w:sz w:val="20"/>
                <w:szCs w:val="20"/>
              </w:rPr>
            </w:pPr>
            <w:r>
              <w:rPr>
                <w:rFonts w:ascii="Arial" w:hAnsi="Arial" w:cs="Arial"/>
                <w:sz w:val="20"/>
                <w:szCs w:val="20"/>
              </w:rPr>
              <w:t>Mediation</w:t>
            </w:r>
          </w:p>
        </w:tc>
        <w:tc>
          <w:tcPr>
            <w:tcW w:w="7650" w:type="dxa"/>
            <w:tcBorders>
              <w:top w:val="single" w:sz="4" w:space="0" w:color="auto"/>
              <w:left w:val="single" w:sz="4" w:space="0" w:color="auto"/>
              <w:bottom w:val="single" w:sz="4" w:space="0" w:color="auto"/>
              <w:right w:val="single" w:sz="4" w:space="0" w:color="auto"/>
            </w:tcBorders>
            <w:hideMark/>
          </w:tcPr>
          <w:p w14:paraId="5CB85CBE" w14:textId="77777777" w:rsidR="00FB577E" w:rsidRDefault="00C26483">
            <w:pPr>
              <w:rPr>
                <w:rFonts w:ascii="Arial" w:hAnsi="Arial" w:cs="Arial"/>
                <w:sz w:val="20"/>
                <w:szCs w:val="20"/>
              </w:rPr>
            </w:pPr>
            <w:r>
              <w:rPr>
                <w:rFonts w:ascii="Arial" w:hAnsi="Arial" w:cs="Arial"/>
                <w:sz w:val="20"/>
                <w:szCs w:val="20"/>
              </w:rPr>
              <w:t>The date set for mediation.</w:t>
            </w:r>
          </w:p>
        </w:tc>
      </w:tr>
      <w:tr w:rsidR="00FB577E" w14:paraId="4E21502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7457EC1" w14:textId="77777777" w:rsidR="00FB577E" w:rsidRDefault="00C26483">
            <w:pPr>
              <w:rPr>
                <w:rFonts w:ascii="Arial" w:hAnsi="Arial" w:cs="Arial"/>
                <w:sz w:val="20"/>
                <w:szCs w:val="20"/>
              </w:rPr>
            </w:pPr>
            <w:r>
              <w:rPr>
                <w:rFonts w:ascii="Arial" w:hAnsi="Arial" w:cs="Arial"/>
                <w:sz w:val="20"/>
                <w:szCs w:val="20"/>
              </w:rPr>
              <w:t>Trial</w:t>
            </w:r>
          </w:p>
        </w:tc>
        <w:tc>
          <w:tcPr>
            <w:tcW w:w="7650" w:type="dxa"/>
            <w:tcBorders>
              <w:top w:val="single" w:sz="4" w:space="0" w:color="auto"/>
              <w:left w:val="single" w:sz="4" w:space="0" w:color="auto"/>
              <w:bottom w:val="single" w:sz="4" w:space="0" w:color="auto"/>
              <w:right w:val="single" w:sz="4" w:space="0" w:color="auto"/>
            </w:tcBorders>
            <w:hideMark/>
          </w:tcPr>
          <w:p w14:paraId="301C70D4" w14:textId="77777777" w:rsidR="00FB577E" w:rsidRDefault="00C26483">
            <w:pPr>
              <w:rPr>
                <w:rFonts w:ascii="Arial" w:hAnsi="Arial" w:cs="Arial"/>
                <w:sz w:val="20"/>
                <w:szCs w:val="20"/>
              </w:rPr>
            </w:pPr>
            <w:r>
              <w:rPr>
                <w:rFonts w:ascii="Arial" w:hAnsi="Arial" w:cs="Arial"/>
                <w:sz w:val="20"/>
                <w:szCs w:val="20"/>
              </w:rPr>
              <w:t>The date set for the trial.</w:t>
            </w:r>
          </w:p>
        </w:tc>
      </w:tr>
      <w:tr w:rsidR="00FB577E" w14:paraId="5D01317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0BD708" w14:textId="77777777" w:rsidR="00FB577E" w:rsidRDefault="00C26483">
            <w:pPr>
              <w:rPr>
                <w:rFonts w:ascii="Arial" w:hAnsi="Arial" w:cs="Arial"/>
                <w:sz w:val="20"/>
                <w:szCs w:val="20"/>
              </w:rPr>
            </w:pPr>
            <w:r>
              <w:rPr>
                <w:rFonts w:ascii="Arial" w:hAnsi="Arial" w:cs="Arial"/>
                <w:sz w:val="20"/>
                <w:szCs w:val="20"/>
              </w:rPr>
              <w:t>Claimant’s Demand</w:t>
            </w:r>
          </w:p>
        </w:tc>
        <w:tc>
          <w:tcPr>
            <w:tcW w:w="7650" w:type="dxa"/>
            <w:tcBorders>
              <w:top w:val="single" w:sz="4" w:space="0" w:color="auto"/>
              <w:left w:val="single" w:sz="4" w:space="0" w:color="auto"/>
              <w:bottom w:val="single" w:sz="4" w:space="0" w:color="auto"/>
              <w:right w:val="single" w:sz="4" w:space="0" w:color="auto"/>
            </w:tcBorders>
            <w:hideMark/>
          </w:tcPr>
          <w:p w14:paraId="34452DF7" w14:textId="77777777" w:rsidR="00FB577E" w:rsidRDefault="00C26483">
            <w:pPr>
              <w:rPr>
                <w:rFonts w:ascii="Arial" w:hAnsi="Arial" w:cs="Arial"/>
                <w:sz w:val="20"/>
                <w:szCs w:val="20"/>
              </w:rPr>
            </w:pPr>
            <w:r>
              <w:rPr>
                <w:rFonts w:ascii="Arial" w:hAnsi="Arial" w:cs="Arial"/>
                <w:sz w:val="20"/>
                <w:szCs w:val="20"/>
              </w:rPr>
              <w:t>The amount the claimant wanted.</w:t>
            </w:r>
          </w:p>
        </w:tc>
      </w:tr>
      <w:tr w:rsidR="00FB577E" w14:paraId="0BE60EA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1D3D982" w14:textId="77777777" w:rsidR="00FB577E" w:rsidRDefault="00C26483">
            <w:pPr>
              <w:rPr>
                <w:rFonts w:ascii="Arial" w:hAnsi="Arial" w:cs="Arial"/>
                <w:sz w:val="20"/>
                <w:szCs w:val="20"/>
              </w:rPr>
            </w:pPr>
            <w:r>
              <w:rPr>
                <w:rFonts w:ascii="Arial" w:hAnsi="Arial" w:cs="Arial"/>
                <w:sz w:val="20"/>
                <w:szCs w:val="20"/>
              </w:rPr>
              <w:t>Initial Offer</w:t>
            </w:r>
          </w:p>
        </w:tc>
        <w:tc>
          <w:tcPr>
            <w:tcW w:w="7650" w:type="dxa"/>
            <w:tcBorders>
              <w:top w:val="single" w:sz="4" w:space="0" w:color="auto"/>
              <w:left w:val="single" w:sz="4" w:space="0" w:color="auto"/>
              <w:bottom w:val="single" w:sz="4" w:space="0" w:color="auto"/>
              <w:right w:val="single" w:sz="4" w:space="0" w:color="auto"/>
            </w:tcBorders>
            <w:hideMark/>
          </w:tcPr>
          <w:p w14:paraId="074C0EF2" w14:textId="77777777" w:rsidR="00FB577E" w:rsidRDefault="00C26483">
            <w:pPr>
              <w:rPr>
                <w:rFonts w:ascii="Arial" w:hAnsi="Arial" w:cs="Arial"/>
                <w:sz w:val="20"/>
                <w:szCs w:val="20"/>
              </w:rPr>
            </w:pPr>
            <w:r>
              <w:rPr>
                <w:rFonts w:ascii="Arial" w:hAnsi="Arial" w:cs="Arial"/>
                <w:sz w:val="20"/>
                <w:szCs w:val="20"/>
              </w:rPr>
              <w:t>The amount and date of the initial offer.</w:t>
            </w:r>
          </w:p>
        </w:tc>
      </w:tr>
      <w:tr w:rsidR="00FB577E" w14:paraId="3D9EF20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CD64CE" w14:textId="77777777" w:rsidR="00FB577E" w:rsidRDefault="00C26483">
            <w:pPr>
              <w:rPr>
                <w:rFonts w:ascii="Arial" w:hAnsi="Arial" w:cs="Arial"/>
                <w:sz w:val="20"/>
                <w:szCs w:val="20"/>
              </w:rPr>
            </w:pPr>
            <w:r>
              <w:rPr>
                <w:rFonts w:ascii="Arial" w:hAnsi="Arial" w:cs="Arial"/>
                <w:sz w:val="20"/>
                <w:szCs w:val="20"/>
              </w:rPr>
              <w:t>Final Offer</w:t>
            </w:r>
          </w:p>
        </w:tc>
        <w:tc>
          <w:tcPr>
            <w:tcW w:w="7650" w:type="dxa"/>
            <w:tcBorders>
              <w:top w:val="single" w:sz="4" w:space="0" w:color="auto"/>
              <w:left w:val="single" w:sz="4" w:space="0" w:color="auto"/>
              <w:bottom w:val="single" w:sz="4" w:space="0" w:color="auto"/>
              <w:right w:val="single" w:sz="4" w:space="0" w:color="auto"/>
            </w:tcBorders>
            <w:hideMark/>
          </w:tcPr>
          <w:p w14:paraId="49A0EC88" w14:textId="77777777" w:rsidR="00FB577E" w:rsidRDefault="00C26483">
            <w:pPr>
              <w:rPr>
                <w:rFonts w:ascii="Arial" w:hAnsi="Arial" w:cs="Arial"/>
                <w:sz w:val="20"/>
                <w:szCs w:val="20"/>
              </w:rPr>
            </w:pPr>
            <w:r>
              <w:rPr>
                <w:rFonts w:ascii="Arial" w:hAnsi="Arial" w:cs="Arial"/>
                <w:sz w:val="20"/>
                <w:szCs w:val="20"/>
              </w:rPr>
              <w:t>The amount and date of the final offer.</w:t>
            </w:r>
          </w:p>
        </w:tc>
      </w:tr>
      <w:tr w:rsidR="00FB577E" w14:paraId="66F4D2E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B6C69D" w14:textId="77777777" w:rsidR="00FB577E" w:rsidRDefault="00C26483">
            <w:pPr>
              <w:rPr>
                <w:rFonts w:ascii="Arial" w:hAnsi="Arial" w:cs="Arial"/>
                <w:sz w:val="20"/>
                <w:szCs w:val="20"/>
              </w:rPr>
            </w:pPr>
            <w:r>
              <w:rPr>
                <w:rFonts w:ascii="Arial" w:hAnsi="Arial" w:cs="Arial"/>
                <w:sz w:val="20"/>
                <w:szCs w:val="20"/>
              </w:rPr>
              <w:t>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(TPOC</w:t>
            </w:r>
            <w:r>
              <w:rPr>
                <w:rFonts w:ascii="Arial" w:hAnsi="Arial" w:cs="Arial"/>
                <w:sz w:val="20"/>
                <w:szCs w:val="20"/>
              </w:rPr>
              <w:fldChar w:fldCharType="begin"/>
            </w:r>
            <w:r>
              <w:rPr>
                <w:rFonts w:cstheme="minorBidi"/>
              </w:rPr>
              <w:instrText xml:space="preserve"> XE "TPOC" </w:instrText>
            </w:r>
            <w:r>
              <w:rPr>
                <w:rFonts w:ascii="Arial" w:hAnsi="Arial" w:cs="Arial"/>
                <w:sz w:val="20"/>
                <w:szCs w:val="20"/>
              </w:rPr>
              <w:fldChar w:fldCharType="end"/>
            </w:r>
            <w:r>
              <w:rPr>
                <w:rFonts w:ascii="Arial" w:hAnsi="Arial" w:cs="Arial"/>
                <w:sz w:val="20"/>
                <w:szCs w:val="20"/>
              </w:rPr>
              <w:t>)</w:t>
            </w:r>
          </w:p>
        </w:tc>
        <w:tc>
          <w:tcPr>
            <w:tcW w:w="7650" w:type="dxa"/>
            <w:tcBorders>
              <w:top w:val="single" w:sz="4" w:space="0" w:color="auto"/>
              <w:left w:val="single" w:sz="4" w:space="0" w:color="auto"/>
              <w:bottom w:val="single" w:sz="4" w:space="0" w:color="auto"/>
              <w:right w:val="single" w:sz="4" w:space="0" w:color="auto"/>
            </w:tcBorders>
            <w:hideMark/>
          </w:tcPr>
          <w:p w14:paraId="1FEE3BFF" w14:textId="77777777" w:rsidR="00FB577E" w:rsidRDefault="00C26483">
            <w:pPr>
              <w:spacing w:after="100"/>
              <w:rPr>
                <w:rFonts w:ascii="Arial" w:hAnsi="Arial" w:cs="Arial"/>
                <w:sz w:val="20"/>
                <w:szCs w:val="20"/>
              </w:rPr>
            </w:pPr>
            <w:r>
              <w:rPr>
                <w:rFonts w:ascii="Arial" w:hAnsi="Arial" w:cs="Arial"/>
                <w:sz w:val="20"/>
                <w:szCs w:val="20"/>
              </w:rPr>
              <w:t>For structured settlements or annuities, enter the total amount of the obligation based on life expectancy, not the amount of the individual payments. Include the amount an insurance carrier reimburses the self- insured entity for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made to the injured individual. When an entity is self-insured for a deductible but the payment of that deductible is done through the insurer, then the insurer is responsible for reporting the deductible, not the self-insurer.</w:t>
            </w:r>
          </w:p>
          <w:p w14:paraId="118059A4" w14:textId="77777777" w:rsidR="00FB577E" w:rsidRDefault="00C26483">
            <w:pPr>
              <w:spacing w:after="100"/>
              <w:rPr>
                <w:rFonts w:ascii="Arial" w:hAnsi="Arial" w:cs="Arial"/>
                <w:sz w:val="20"/>
                <w:szCs w:val="20"/>
              </w:rPr>
            </w:pPr>
            <w:r>
              <w:rPr>
                <w:rFonts w:ascii="Arial" w:hAnsi="Arial" w:cs="Arial"/>
                <w:sz w:val="20"/>
                <w:szCs w:val="20"/>
              </w:rPr>
              <w:t>Note: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refers to the settlement as the "Total Payment to the Claimant" or TPOC</w:t>
            </w:r>
            <w:r>
              <w:rPr>
                <w:rFonts w:ascii="Arial" w:hAnsi="Arial" w:cs="Arial"/>
                <w:sz w:val="20"/>
                <w:szCs w:val="20"/>
              </w:rPr>
              <w:fldChar w:fldCharType="begin"/>
            </w:r>
            <w:r>
              <w:rPr>
                <w:rFonts w:cstheme="minorBidi"/>
              </w:rPr>
              <w:instrText xml:space="preserve"> XE "TPOC" </w:instrText>
            </w:r>
            <w:r>
              <w:rPr>
                <w:rFonts w:ascii="Arial" w:hAnsi="Arial" w:cs="Arial"/>
                <w:sz w:val="20"/>
                <w:szCs w:val="20"/>
              </w:rPr>
              <w:fldChar w:fldCharType="end"/>
            </w:r>
            <w:r>
              <w:rPr>
                <w:rFonts w:ascii="Arial" w:hAnsi="Arial" w:cs="Arial"/>
                <w:sz w:val="20"/>
                <w:szCs w:val="20"/>
              </w:rPr>
              <w:t>.  This field is for the first TPOC.  Use the Actions- Bridge menu to enter up to four additional amounts.</w:t>
            </w:r>
          </w:p>
          <w:p w14:paraId="03FB9E4E" w14:textId="77777777" w:rsidR="00FB577E" w:rsidRDefault="00C26483">
            <w:pPr>
              <w:rPr>
                <w:rFonts w:ascii="Arial" w:hAnsi="Arial" w:cs="Arial"/>
                <w:sz w:val="20"/>
                <w:szCs w:val="20"/>
              </w:rPr>
            </w:pPr>
            <w:r>
              <w:rPr>
                <w:rFonts w:ascii="Arial" w:hAnsi="Arial" w:cs="Arial"/>
                <w:sz w:val="20"/>
                <w:szCs w:val="20"/>
              </w:rPr>
              <w:t>Since there are current thresholds for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we suggest that the system administrator set the 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and Amount as transactional fields so you will be able to provide proof as to why the claim was  not reported earlier (i.e. the amount was less than the threshold on the date in question).</w:t>
            </w:r>
          </w:p>
        </w:tc>
      </w:tr>
      <w:tr w:rsidR="00FB577E" w14:paraId="3C2195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94AD296" w14:textId="77777777" w:rsidR="00FB577E" w:rsidRDefault="00C26483">
            <w:pPr>
              <w:rPr>
                <w:rFonts w:ascii="Arial" w:hAnsi="Arial" w:cs="Arial"/>
                <w:sz w:val="20"/>
                <w:szCs w:val="20"/>
              </w:rPr>
            </w:pPr>
            <w:r>
              <w:rPr>
                <w:rFonts w:ascii="Arial" w:hAnsi="Arial" w:cs="Arial"/>
                <w:sz w:val="20"/>
                <w:szCs w:val="20"/>
              </w:rPr>
              <w:t>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Amount</w:t>
            </w:r>
          </w:p>
        </w:tc>
        <w:tc>
          <w:tcPr>
            <w:tcW w:w="7650" w:type="dxa"/>
            <w:tcBorders>
              <w:top w:val="single" w:sz="4" w:space="0" w:color="auto"/>
              <w:left w:val="single" w:sz="4" w:space="0" w:color="auto"/>
              <w:bottom w:val="single" w:sz="4" w:space="0" w:color="auto"/>
              <w:right w:val="single" w:sz="4" w:space="0" w:color="auto"/>
            </w:tcBorders>
            <w:hideMark/>
          </w:tcPr>
          <w:p w14:paraId="267D9DF5" w14:textId="77777777" w:rsidR="00FB577E" w:rsidRDefault="00C26483">
            <w:pPr>
              <w:rPr>
                <w:rFonts w:ascii="Arial" w:hAnsi="Arial" w:cs="Arial"/>
                <w:sz w:val="20"/>
                <w:szCs w:val="20"/>
              </w:rPr>
            </w:pPr>
            <w:r>
              <w:rPr>
                <w:rFonts w:ascii="Arial" w:hAnsi="Arial" w:cs="Arial"/>
                <w:sz w:val="20"/>
                <w:szCs w:val="20"/>
              </w:rPr>
              <w:t>The date is when the obligation was established; the date the obligation is signed if there is a written agreement unless court approval is required. If court approval is required, it is the later of the date the obligation is signed or the date of court approval. If there is no written agreement it is 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issued (or the first payment if there will be multiple payments).</w:t>
            </w:r>
          </w:p>
        </w:tc>
      </w:tr>
      <w:tr w:rsidR="00FB577E" w14:paraId="6392905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658D28" w14:textId="77777777" w:rsidR="00FB577E" w:rsidRDefault="00C26483">
            <w:pPr>
              <w:rPr>
                <w:rFonts w:ascii="Arial" w:hAnsi="Arial" w:cs="Arial"/>
                <w:sz w:val="20"/>
                <w:szCs w:val="20"/>
              </w:rPr>
            </w:pPr>
            <w:r>
              <w:rPr>
                <w:rFonts w:ascii="Arial" w:hAnsi="Arial" w:cs="Arial"/>
                <w:sz w:val="20"/>
                <w:szCs w:val="20"/>
              </w:rPr>
              <w:t>Funding Delayed</w:t>
            </w:r>
          </w:p>
        </w:tc>
        <w:tc>
          <w:tcPr>
            <w:tcW w:w="7650" w:type="dxa"/>
            <w:tcBorders>
              <w:top w:val="single" w:sz="4" w:space="0" w:color="auto"/>
              <w:left w:val="single" w:sz="4" w:space="0" w:color="auto"/>
              <w:bottom w:val="single" w:sz="4" w:space="0" w:color="auto"/>
              <w:right w:val="single" w:sz="4" w:space="0" w:color="auto"/>
            </w:tcBorders>
            <w:hideMark/>
          </w:tcPr>
          <w:p w14:paraId="25E52A40" w14:textId="77777777" w:rsidR="00FB577E" w:rsidRDefault="00C26483">
            <w:pPr>
              <w:rPr>
                <w:rFonts w:ascii="Arial" w:hAnsi="Arial" w:cs="Arial"/>
                <w:sz w:val="20"/>
                <w:szCs w:val="20"/>
              </w:rPr>
            </w:pPr>
            <w:r>
              <w:rPr>
                <w:rFonts w:ascii="Arial" w:hAnsi="Arial" w:cs="Arial"/>
                <w:sz w:val="20"/>
                <w:szCs w:val="20"/>
              </w:rPr>
              <w:t>The actual or estimated date of the settlement (i.e. when the money was or will be released).</w:t>
            </w:r>
          </w:p>
        </w:tc>
      </w:tr>
      <w:tr w:rsidR="00FB577E" w14:paraId="199854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8B7870A" w14:textId="77777777" w:rsidR="00FB577E" w:rsidRDefault="00C26483">
            <w:pPr>
              <w:rPr>
                <w:rFonts w:ascii="Arial" w:hAnsi="Arial" w:cs="Arial"/>
                <w:sz w:val="20"/>
                <w:szCs w:val="20"/>
              </w:rPr>
            </w:pPr>
            <w:r>
              <w:rPr>
                <w:rFonts w:ascii="Arial" w:hAnsi="Arial" w:cs="Arial"/>
                <w:sz w:val="20"/>
                <w:szCs w:val="20"/>
              </w:rPr>
              <w:t>Type of 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3C437AB" w14:textId="77777777" w:rsidR="00FB577E" w:rsidRDefault="00C26483">
            <w:pPr>
              <w:rPr>
                <w:rFonts w:ascii="Arial" w:hAnsi="Arial" w:cs="Arial"/>
                <w:sz w:val="20"/>
                <w:szCs w:val="20"/>
              </w:rPr>
            </w:pPr>
            <w:r>
              <w:rPr>
                <w:rFonts w:ascii="Arial" w:hAnsi="Arial" w:cs="Arial"/>
                <w:sz w:val="20"/>
                <w:szCs w:val="20"/>
              </w:rPr>
              <w:t>A code for the type of settlement made.</w:t>
            </w:r>
          </w:p>
        </w:tc>
      </w:tr>
      <w:tr w:rsidR="00FB577E" w14:paraId="5FFFEDD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4006A44" w14:textId="77777777" w:rsidR="00FB577E" w:rsidRDefault="00C26483">
            <w:pPr>
              <w:rPr>
                <w:rFonts w:ascii="Arial" w:hAnsi="Arial" w:cs="Arial"/>
                <w:sz w:val="20"/>
                <w:szCs w:val="20"/>
              </w:rPr>
            </w:pPr>
            <w:r>
              <w:rPr>
                <w:rFonts w:ascii="Arial" w:hAnsi="Arial" w:cs="Arial"/>
                <w:sz w:val="20"/>
                <w:szCs w:val="20"/>
              </w:rPr>
              <w:t>Court</w:t>
            </w:r>
          </w:p>
        </w:tc>
        <w:tc>
          <w:tcPr>
            <w:tcW w:w="7650" w:type="dxa"/>
            <w:tcBorders>
              <w:top w:val="single" w:sz="4" w:space="0" w:color="auto"/>
              <w:left w:val="single" w:sz="4" w:space="0" w:color="auto"/>
              <w:bottom w:val="single" w:sz="4" w:space="0" w:color="auto"/>
              <w:right w:val="single" w:sz="4" w:space="0" w:color="auto"/>
            </w:tcBorders>
            <w:hideMark/>
          </w:tcPr>
          <w:p w14:paraId="1EF960B6" w14:textId="77777777" w:rsidR="00FB577E" w:rsidRDefault="00C26483">
            <w:pPr>
              <w:rPr>
                <w:rFonts w:ascii="Arial" w:hAnsi="Arial" w:cs="Arial"/>
                <w:sz w:val="20"/>
                <w:szCs w:val="20"/>
              </w:rPr>
            </w:pPr>
            <w:r>
              <w:rPr>
                <w:rFonts w:ascii="Arial" w:hAnsi="Arial" w:cs="Arial"/>
                <w:sz w:val="20"/>
                <w:szCs w:val="20"/>
              </w:rPr>
              <w:t>The name of the court handling the case.</w:t>
            </w:r>
          </w:p>
        </w:tc>
      </w:tr>
      <w:tr w:rsidR="00FB577E" w14:paraId="0AEFD26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538AF8" w14:textId="77777777" w:rsidR="00FB577E" w:rsidRDefault="00C26483">
            <w:pPr>
              <w:rPr>
                <w:rFonts w:ascii="Arial" w:hAnsi="Arial" w:cs="Arial"/>
                <w:sz w:val="20"/>
                <w:szCs w:val="20"/>
              </w:rPr>
            </w:pPr>
            <w:r>
              <w:rPr>
                <w:rFonts w:ascii="Arial" w:hAnsi="Arial" w:cs="Arial"/>
                <w:sz w:val="20"/>
                <w:szCs w:val="20"/>
              </w:rPr>
              <w:t>Judge</w:t>
            </w:r>
          </w:p>
        </w:tc>
        <w:tc>
          <w:tcPr>
            <w:tcW w:w="7650" w:type="dxa"/>
            <w:tcBorders>
              <w:top w:val="single" w:sz="4" w:space="0" w:color="auto"/>
              <w:left w:val="single" w:sz="4" w:space="0" w:color="auto"/>
              <w:bottom w:val="single" w:sz="4" w:space="0" w:color="auto"/>
              <w:right w:val="single" w:sz="4" w:space="0" w:color="auto"/>
            </w:tcBorders>
            <w:hideMark/>
          </w:tcPr>
          <w:p w14:paraId="38074BB3" w14:textId="77777777" w:rsidR="00FB577E" w:rsidRDefault="00C26483">
            <w:pPr>
              <w:rPr>
                <w:rFonts w:ascii="Arial" w:hAnsi="Arial" w:cs="Arial"/>
                <w:sz w:val="20"/>
                <w:szCs w:val="20"/>
              </w:rPr>
            </w:pPr>
            <w:r>
              <w:rPr>
                <w:rFonts w:ascii="Arial" w:hAnsi="Arial" w:cs="Arial"/>
                <w:sz w:val="20"/>
                <w:szCs w:val="20"/>
              </w:rPr>
              <w:t>The name of the presiding judge.</w:t>
            </w:r>
          </w:p>
        </w:tc>
      </w:tr>
      <w:tr w:rsidR="00FB577E" w14:paraId="6BC1C1F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67214B" w14:textId="77777777" w:rsidR="00FB577E" w:rsidRDefault="00C26483">
            <w:pPr>
              <w:rPr>
                <w:rFonts w:ascii="Arial" w:hAnsi="Arial" w:cs="Arial"/>
                <w:sz w:val="20"/>
                <w:szCs w:val="20"/>
              </w:rPr>
            </w:pPr>
            <w:r>
              <w:rPr>
                <w:rFonts w:ascii="Arial" w:hAnsi="Arial" w:cs="Arial"/>
                <w:sz w:val="20"/>
                <w:szCs w:val="20"/>
              </w:rPr>
              <w:t>Status Reports</w:t>
            </w:r>
          </w:p>
        </w:tc>
        <w:tc>
          <w:tcPr>
            <w:tcW w:w="7650" w:type="dxa"/>
            <w:tcBorders>
              <w:top w:val="single" w:sz="4" w:space="0" w:color="auto"/>
              <w:left w:val="single" w:sz="4" w:space="0" w:color="auto"/>
              <w:bottom w:val="single" w:sz="4" w:space="0" w:color="auto"/>
              <w:right w:val="single" w:sz="4" w:space="0" w:color="auto"/>
            </w:tcBorders>
            <w:hideMark/>
          </w:tcPr>
          <w:p w14:paraId="6875015A" w14:textId="77777777" w:rsidR="00FB577E" w:rsidRDefault="00C26483">
            <w:pPr>
              <w:rPr>
                <w:rFonts w:ascii="Arial" w:hAnsi="Arial" w:cs="Arial"/>
                <w:sz w:val="20"/>
                <w:szCs w:val="20"/>
              </w:rPr>
            </w:pPr>
            <w:r>
              <w:rPr>
                <w:rFonts w:ascii="Arial" w:hAnsi="Arial" w:cs="Arial"/>
                <w:sz w:val="20"/>
                <w:szCs w:val="20"/>
              </w:rPr>
              <w:t>The status reports that were filed.</w:t>
            </w:r>
          </w:p>
        </w:tc>
      </w:tr>
      <w:tr w:rsidR="00FB577E" w14:paraId="27AF1C4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3C277C" w14:textId="77777777" w:rsidR="00FB577E" w:rsidRDefault="00C26483">
            <w:pPr>
              <w:rPr>
                <w:rFonts w:ascii="Arial" w:hAnsi="Arial" w:cs="Arial"/>
                <w:sz w:val="20"/>
                <w:szCs w:val="20"/>
              </w:rPr>
            </w:pPr>
            <w:r>
              <w:rPr>
                <w:rFonts w:ascii="Arial" w:hAnsi="Arial" w:cs="Arial"/>
                <w:sz w:val="20"/>
                <w:szCs w:val="20"/>
              </w:rPr>
              <w:t>Litigation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Litigation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Plan</w:t>
            </w:r>
          </w:p>
        </w:tc>
        <w:tc>
          <w:tcPr>
            <w:tcW w:w="7650" w:type="dxa"/>
            <w:tcBorders>
              <w:top w:val="single" w:sz="4" w:space="0" w:color="auto"/>
              <w:left w:val="single" w:sz="4" w:space="0" w:color="auto"/>
              <w:bottom w:val="single" w:sz="4" w:space="0" w:color="auto"/>
              <w:right w:val="single" w:sz="4" w:space="0" w:color="auto"/>
            </w:tcBorders>
            <w:hideMark/>
          </w:tcPr>
          <w:p w14:paraId="35C37D6A" w14:textId="77777777" w:rsidR="00FB577E" w:rsidRDefault="00C26483">
            <w:pPr>
              <w:rPr>
                <w:rFonts w:ascii="Arial" w:hAnsi="Arial" w:cs="Arial"/>
                <w:sz w:val="20"/>
                <w:szCs w:val="20"/>
              </w:rPr>
            </w:pPr>
            <w:r>
              <w:rPr>
                <w:rFonts w:ascii="Arial" w:hAnsi="Arial" w:cs="Arial"/>
                <w:sz w:val="20"/>
                <w:szCs w:val="20"/>
              </w:rPr>
              <w:t>The name of the litigation plan that was used.</w:t>
            </w:r>
          </w:p>
        </w:tc>
      </w:tr>
      <w:tr w:rsidR="00FB577E" w14:paraId="1580923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DCDFA9" w14:textId="77777777" w:rsidR="00FB577E" w:rsidRDefault="00C26483">
            <w:pPr>
              <w:rPr>
                <w:rFonts w:ascii="Arial" w:hAnsi="Arial" w:cs="Arial"/>
                <w:sz w:val="20"/>
                <w:szCs w:val="20"/>
              </w:rPr>
            </w:pPr>
            <w:r>
              <w:rPr>
                <w:rFonts w:ascii="Arial" w:hAnsi="Arial" w:cs="Arial"/>
                <w:sz w:val="20"/>
                <w:szCs w:val="20"/>
              </w:rPr>
              <w:t>Action Over</w:t>
            </w:r>
          </w:p>
        </w:tc>
        <w:tc>
          <w:tcPr>
            <w:tcW w:w="7650" w:type="dxa"/>
            <w:tcBorders>
              <w:top w:val="single" w:sz="4" w:space="0" w:color="auto"/>
              <w:left w:val="single" w:sz="4" w:space="0" w:color="auto"/>
              <w:bottom w:val="single" w:sz="4" w:space="0" w:color="auto"/>
              <w:right w:val="single" w:sz="4" w:space="0" w:color="auto"/>
            </w:tcBorders>
            <w:hideMark/>
          </w:tcPr>
          <w:p w14:paraId="4B7D0047" w14:textId="77777777" w:rsidR="00FB577E" w:rsidRDefault="00C26483">
            <w:pPr>
              <w:rPr>
                <w:rFonts w:ascii="Arial" w:hAnsi="Arial" w:cs="Arial"/>
                <w:sz w:val="20"/>
                <w:szCs w:val="20"/>
              </w:rPr>
            </w:pPr>
            <w:r>
              <w:rPr>
                <w:rFonts w:ascii="Arial" w:hAnsi="Arial" w:cs="Arial"/>
                <w:sz w:val="20"/>
                <w:szCs w:val="20"/>
              </w:rPr>
              <w:t>Check this box if the litigation is over.</w:t>
            </w:r>
          </w:p>
        </w:tc>
      </w:tr>
      <w:tr w:rsidR="00FB577E" w14:paraId="5356678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076FDF7" w14:textId="77777777" w:rsidR="00FB577E" w:rsidRDefault="00C26483">
            <w:pPr>
              <w:rPr>
                <w:rFonts w:ascii="Arial" w:hAnsi="Arial" w:cs="Arial"/>
                <w:sz w:val="20"/>
                <w:szCs w:val="20"/>
              </w:rPr>
            </w:pPr>
            <w:r>
              <w:rPr>
                <w:rFonts w:ascii="Arial" w:hAnsi="Arial" w:cs="Arial"/>
                <w:sz w:val="20"/>
                <w:szCs w:val="20"/>
              </w:rPr>
              <w:t>Outcome</w:t>
            </w:r>
          </w:p>
        </w:tc>
        <w:tc>
          <w:tcPr>
            <w:tcW w:w="7650" w:type="dxa"/>
            <w:tcBorders>
              <w:top w:val="single" w:sz="4" w:space="0" w:color="auto"/>
              <w:left w:val="single" w:sz="4" w:space="0" w:color="auto"/>
              <w:bottom w:val="single" w:sz="4" w:space="0" w:color="auto"/>
              <w:right w:val="single" w:sz="4" w:space="0" w:color="auto"/>
            </w:tcBorders>
            <w:hideMark/>
          </w:tcPr>
          <w:p w14:paraId="6FF98B00" w14:textId="77777777" w:rsidR="00FB577E" w:rsidRDefault="00C26483">
            <w:pPr>
              <w:rPr>
                <w:rFonts w:ascii="Arial" w:hAnsi="Arial" w:cs="Arial"/>
                <w:sz w:val="20"/>
                <w:szCs w:val="20"/>
              </w:rPr>
            </w:pPr>
            <w:r>
              <w:rPr>
                <w:rFonts w:ascii="Arial" w:hAnsi="Arial" w:cs="Arial"/>
                <w:sz w:val="20"/>
                <w:szCs w:val="20"/>
              </w:rPr>
              <w:t>Indicate the outcome of the case. Press the Ellipsis button for a list of choices entered with the Maintain-Legal menu.</w:t>
            </w:r>
          </w:p>
        </w:tc>
      </w:tr>
      <w:tr w:rsidR="00FB577E" w14:paraId="0489749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CE740B" w14:textId="77777777" w:rsidR="00FB577E" w:rsidRDefault="00C26483">
            <w:pPr>
              <w:rPr>
                <w:rFonts w:ascii="Arial" w:hAnsi="Arial" w:cs="Arial"/>
                <w:sz w:val="20"/>
                <w:szCs w:val="20"/>
              </w:rPr>
            </w:pPr>
            <w:r>
              <w:rPr>
                <w:rFonts w:ascii="Arial" w:hAnsi="Arial" w:cs="Arial"/>
                <w:sz w:val="20"/>
                <w:szCs w:val="20"/>
              </w:rPr>
              <w:t>Defendant(s)</w:t>
            </w:r>
          </w:p>
        </w:tc>
        <w:tc>
          <w:tcPr>
            <w:tcW w:w="7650" w:type="dxa"/>
            <w:tcBorders>
              <w:top w:val="single" w:sz="4" w:space="0" w:color="auto"/>
              <w:left w:val="single" w:sz="4" w:space="0" w:color="auto"/>
              <w:bottom w:val="single" w:sz="4" w:space="0" w:color="auto"/>
              <w:right w:val="single" w:sz="4" w:space="0" w:color="auto"/>
            </w:tcBorders>
            <w:hideMark/>
          </w:tcPr>
          <w:p w14:paraId="6F46A734" w14:textId="77777777" w:rsidR="00FB577E" w:rsidRDefault="00C26483">
            <w:pPr>
              <w:rPr>
                <w:rFonts w:ascii="Arial" w:hAnsi="Arial" w:cs="Arial"/>
                <w:sz w:val="20"/>
                <w:szCs w:val="20"/>
              </w:rPr>
            </w:pPr>
            <w:r>
              <w:rPr>
                <w:rFonts w:ascii="Arial" w:hAnsi="Arial" w:cs="Arial"/>
                <w:sz w:val="20"/>
                <w:szCs w:val="20"/>
              </w:rPr>
              <w:t>The name of 1 to 4 defendants with last name first as in Johnson, Randy.</w:t>
            </w:r>
          </w:p>
        </w:tc>
      </w:tr>
    </w:tbl>
    <w:p w14:paraId="284ACB0E" w14:textId="77777777" w:rsidR="00FB577E" w:rsidRDefault="00C26483">
      <w:pPr>
        <w:spacing w:before="240" w:after="200"/>
        <w:rPr>
          <w:b/>
          <w:u w:val="single"/>
        </w:rPr>
      </w:pPr>
      <w:r>
        <w:rPr>
          <w:b/>
          <w:u w:val="single"/>
        </w:rPr>
        <w:t>CMS</w:t>
      </w:r>
      <w:r>
        <w:rPr>
          <w:b/>
          <w:u w:val="single"/>
        </w:rPr>
        <w:fldChar w:fldCharType="begin"/>
      </w:r>
      <w:r>
        <w:instrText xml:space="preserve"> XE "</w:instrText>
      </w:r>
      <w:r>
        <w:rPr>
          <w:rFonts w:ascii="Arial" w:hAnsi="Arial" w:cs="Arial"/>
          <w:sz w:val="20"/>
          <w:szCs w:val="20"/>
        </w:rPr>
        <w:instrText>CMS</w:instrText>
      </w:r>
      <w:r>
        <w:instrText xml:space="preserve">" </w:instrText>
      </w:r>
      <w:r>
        <w:rPr>
          <w:b/>
          <w:u w:val="single"/>
        </w:rPr>
        <w:fldChar w:fldCharType="end"/>
      </w:r>
      <w:r>
        <w:rPr>
          <w:b/>
          <w:u w:val="single"/>
        </w:rPr>
        <w:t xml:space="preserve"> Reporting Notes</w:t>
      </w:r>
      <w:r>
        <w:rPr>
          <w:b/>
          <w:u w:val="single"/>
        </w:rPr>
        <w:fldChar w:fldCharType="begin"/>
      </w:r>
      <w:r>
        <w:instrText xml:space="preserve"> XE "</w:instrText>
      </w:r>
      <w:r>
        <w:rPr>
          <w:rFonts w:ascii="Arial" w:hAnsi="Arial" w:cs="Arial"/>
          <w:sz w:val="20"/>
          <w:szCs w:val="20"/>
        </w:rPr>
        <w:instrText>Notes</w:instrText>
      </w:r>
      <w:r>
        <w:instrText xml:space="preserve">" </w:instrText>
      </w:r>
      <w:r>
        <w:rPr>
          <w:b/>
          <w:u w:val="single"/>
        </w:rPr>
        <w:fldChar w:fldCharType="end"/>
      </w:r>
    </w:p>
    <w:p w14:paraId="585C97C6" w14:textId="77777777" w:rsidR="00FB577E" w:rsidRDefault="00C26483" w:rsidP="00C26483">
      <w:pPr>
        <w:pStyle w:val="ListParagraph"/>
        <w:numPr>
          <w:ilvl w:val="0"/>
          <w:numId w:val="10"/>
        </w:numPr>
        <w:spacing w:before="240" w:after="200"/>
      </w:pPr>
      <w:r>
        <w:t>When you have a situation where you have assumed responsibility for medical and there is no dispute, the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xml:space="preserve"> Amount should be blank. For example, six months after the claimant tripped and broke his leg, everyone agrees there will be no future medical and the claim is closed. No settlement is involved. </w:t>
      </w:r>
    </w:p>
    <w:p w14:paraId="73376FE7" w14:textId="77777777" w:rsidR="00FB577E" w:rsidRDefault="00C26483" w:rsidP="00C26483">
      <w:pPr>
        <w:pStyle w:val="ListParagraph"/>
        <w:numPr>
          <w:ilvl w:val="0"/>
          <w:numId w:val="10"/>
        </w:numPr>
        <w:spacing w:before="240" w:after="200"/>
      </w:pPr>
      <w:r>
        <w:t>For settlements (TPOCs) involving a deductible, be sure to include it if you are responsible for reporting both the deductible and any amount above the deductible.</w:t>
      </w:r>
    </w:p>
    <w:p w14:paraId="30CCDD1E" w14:textId="77777777" w:rsidR="00FB577E" w:rsidRDefault="00C26483" w:rsidP="00C26483">
      <w:pPr>
        <w:pStyle w:val="ListParagraph"/>
        <w:numPr>
          <w:ilvl w:val="0"/>
          <w:numId w:val="10"/>
        </w:numPr>
        <w:spacing w:before="240" w:after="200"/>
      </w:pPr>
      <w:r>
        <w:t>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recognizes four additional TPOCs so an option was added to the Bridge menu which is covered later in this chapter.</w:t>
      </w:r>
    </w:p>
    <w:p w14:paraId="3E4B8677" w14:textId="77777777" w:rsidR="00FB577E" w:rsidRDefault="00C26483">
      <w:pPr>
        <w:spacing w:after="200" w:line="276" w:lineRule="auto"/>
        <w:jc w:val="left"/>
      </w:pPr>
      <w:r>
        <w:br w:type="page"/>
      </w:r>
    </w:p>
    <w:p w14:paraId="72725067" w14:textId="77777777" w:rsidR="00FB577E" w:rsidRDefault="00C26483">
      <w:pPr>
        <w:spacing w:before="240" w:after="200"/>
      </w:pPr>
      <w:r>
        <w:t>The Rehab section may be used if the claimant is or was receiving any vocational rehabilitation services.</w:t>
      </w:r>
    </w:p>
    <w:p w14:paraId="26838312" w14:textId="77777777" w:rsidR="00FB577E" w:rsidRDefault="00C26483">
      <w:pPr>
        <w:pStyle w:val="Caption"/>
        <w:spacing w:after="300"/>
        <w:jc w:val="center"/>
      </w:pPr>
      <w:r>
        <w:rPr>
          <w:noProof/>
        </w:rPr>
        <w:drawing>
          <wp:inline distT="0" distB="0" distL="0" distR="0" wp14:anchorId="2070B82D" wp14:editId="1F565B6F">
            <wp:extent cx="6115050" cy="1047750"/>
            <wp:effectExtent l="19050" t="19050" r="19050" b="19050"/>
            <wp:docPr id="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w="12700" cmpd="sng">
                      <a:solidFill>
                        <a:srgbClr val="000000"/>
                      </a:solidFill>
                      <a:miter lim="800000"/>
                      <a:headEnd/>
                      <a:tailEnd/>
                    </a:ln>
                    <a:effectLst/>
                  </pic:spPr>
                </pic:pic>
              </a:graphicData>
            </a:graphic>
          </wp:inline>
        </w:drawing>
      </w:r>
      <w:bookmarkStart w:id="82" w:name="_Toc17796020"/>
      <w:r>
        <w:t xml:space="preserve">Figure </w:t>
      </w:r>
      <w:fldSimple w:instr=" STYLEREF 1 \s ">
        <w:r>
          <w:rPr>
            <w:noProof/>
          </w:rPr>
          <w:t>5</w:t>
        </w:r>
      </w:fldSimple>
      <w:r>
        <w:noBreakHyphen/>
      </w:r>
      <w:fldSimple w:instr=" SEQ Figure \* ARABIC \s 1 ">
        <w:r>
          <w:rPr>
            <w:noProof/>
          </w:rPr>
          <w:t>10</w:t>
        </w:r>
      </w:fldSimple>
      <w:r>
        <w:t>: Claim Page – Rehab Section</w:t>
      </w:r>
      <w:bookmarkEnd w:id="82"/>
    </w:p>
    <w:p w14:paraId="1E480290" w14:textId="77777777" w:rsidR="00FB577E" w:rsidRDefault="00C26483">
      <w:pPr>
        <w:spacing w:before="240" w:after="200"/>
      </w:pPr>
      <w:r>
        <w:t>The following fields appear on the standard screen in addition to the vendor</w:t>
      </w:r>
      <w:r>
        <w:fldChar w:fldCharType="begin"/>
      </w:r>
      <w:r>
        <w:instrText xml:space="preserve"> XE "vendor" </w:instrText>
      </w:r>
      <w:r>
        <w:fldChar w:fldCharType="end"/>
      </w:r>
      <w:r>
        <w:t xml:space="preserve"> information.</w:t>
      </w:r>
    </w:p>
    <w:tbl>
      <w:tblPr>
        <w:tblStyle w:val="TableGrid"/>
        <w:tblW w:w="0" w:type="auto"/>
        <w:tblInd w:w="108" w:type="dxa"/>
        <w:tblLook w:val="04A0" w:firstRow="1" w:lastRow="0" w:firstColumn="1" w:lastColumn="0" w:noHBand="0" w:noVBand="1"/>
      </w:tblPr>
      <w:tblGrid>
        <w:gridCol w:w="2409"/>
        <w:gridCol w:w="7553"/>
      </w:tblGrid>
      <w:tr w:rsidR="00FB577E" w14:paraId="599B7BAF"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B970A8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C7CC4EC"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20E5CD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CE4BC6B" w14:textId="77777777" w:rsidR="00FB577E" w:rsidRDefault="00C26483">
            <w:pPr>
              <w:rPr>
                <w:rFonts w:ascii="Arial" w:hAnsi="Arial" w:cs="Arial"/>
                <w:sz w:val="20"/>
                <w:szCs w:val="20"/>
              </w:rPr>
            </w:pPr>
            <w:r>
              <w:rPr>
                <w:rFonts w:ascii="Arial" w:hAnsi="Arial" w:cs="Arial"/>
                <w:sz w:val="20"/>
                <w:szCs w:val="20"/>
              </w:rPr>
              <w:t>Patient Number</w:t>
            </w:r>
          </w:p>
        </w:tc>
        <w:tc>
          <w:tcPr>
            <w:tcW w:w="7650" w:type="dxa"/>
            <w:tcBorders>
              <w:top w:val="single" w:sz="4" w:space="0" w:color="auto"/>
              <w:left w:val="single" w:sz="4" w:space="0" w:color="auto"/>
              <w:bottom w:val="single" w:sz="4" w:space="0" w:color="auto"/>
              <w:right w:val="single" w:sz="4" w:space="0" w:color="auto"/>
            </w:tcBorders>
            <w:hideMark/>
          </w:tcPr>
          <w:p w14:paraId="2E1D3887" w14:textId="77777777" w:rsidR="00FB577E" w:rsidRDefault="00C26483">
            <w:pPr>
              <w:rPr>
                <w:rFonts w:ascii="Arial" w:hAnsi="Arial" w:cs="Arial"/>
                <w:sz w:val="20"/>
                <w:szCs w:val="20"/>
              </w:rPr>
            </w:pPr>
            <w:r>
              <w:rPr>
                <w:rFonts w:ascii="Arial" w:hAnsi="Arial" w:cs="Arial"/>
                <w:sz w:val="20"/>
                <w:szCs w:val="20"/>
              </w:rPr>
              <w:t>The patient number assigned to the claimant.</w:t>
            </w:r>
          </w:p>
        </w:tc>
      </w:tr>
      <w:tr w:rsidR="00FB577E" w14:paraId="2A00E0B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0CC772" w14:textId="77777777" w:rsidR="00FB577E" w:rsidRDefault="00C26483">
            <w:pPr>
              <w:rPr>
                <w:rFonts w:ascii="Arial" w:hAnsi="Arial" w:cs="Arial"/>
                <w:sz w:val="20"/>
                <w:szCs w:val="20"/>
              </w:rPr>
            </w:pPr>
            <w:r>
              <w:rPr>
                <w:rFonts w:ascii="Arial" w:hAnsi="Arial" w:cs="Arial"/>
                <w:sz w:val="20"/>
                <w:szCs w:val="20"/>
              </w:rPr>
              <w:t>Rehab Number</w:t>
            </w:r>
          </w:p>
        </w:tc>
        <w:tc>
          <w:tcPr>
            <w:tcW w:w="7650" w:type="dxa"/>
            <w:tcBorders>
              <w:top w:val="single" w:sz="4" w:space="0" w:color="auto"/>
              <w:left w:val="single" w:sz="4" w:space="0" w:color="auto"/>
              <w:bottom w:val="single" w:sz="4" w:space="0" w:color="auto"/>
              <w:right w:val="single" w:sz="4" w:space="0" w:color="auto"/>
            </w:tcBorders>
            <w:hideMark/>
          </w:tcPr>
          <w:p w14:paraId="414C5FB8" w14:textId="77777777" w:rsidR="00FB577E" w:rsidRDefault="00C26483">
            <w:pPr>
              <w:rPr>
                <w:rFonts w:ascii="Arial" w:hAnsi="Arial" w:cs="Arial"/>
                <w:sz w:val="20"/>
                <w:szCs w:val="20"/>
              </w:rPr>
            </w:pPr>
            <w:r>
              <w:rPr>
                <w:rFonts w:ascii="Arial" w:hAnsi="Arial" w:cs="Arial"/>
                <w:sz w:val="20"/>
                <w:szCs w:val="20"/>
              </w:rPr>
              <w:t>The vocational rehabilitation number.</w:t>
            </w:r>
          </w:p>
        </w:tc>
      </w:tr>
      <w:tr w:rsidR="00FB577E" w14:paraId="1110F98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EB8F81C" w14:textId="77777777" w:rsidR="00FB577E" w:rsidRDefault="00C26483">
            <w:pPr>
              <w:rPr>
                <w:rFonts w:ascii="Arial" w:hAnsi="Arial" w:cs="Arial"/>
                <w:sz w:val="20"/>
                <w:szCs w:val="20"/>
              </w:rPr>
            </w:pPr>
            <w:r>
              <w:rPr>
                <w:rFonts w:ascii="Arial" w:hAnsi="Arial" w:cs="Arial"/>
                <w:sz w:val="20"/>
                <w:szCs w:val="20"/>
              </w:rPr>
              <w:t>Date Assigned</w:t>
            </w:r>
          </w:p>
        </w:tc>
        <w:tc>
          <w:tcPr>
            <w:tcW w:w="7650" w:type="dxa"/>
            <w:tcBorders>
              <w:top w:val="single" w:sz="4" w:space="0" w:color="auto"/>
              <w:left w:val="single" w:sz="4" w:space="0" w:color="auto"/>
              <w:bottom w:val="single" w:sz="4" w:space="0" w:color="auto"/>
              <w:right w:val="single" w:sz="4" w:space="0" w:color="auto"/>
            </w:tcBorders>
            <w:hideMark/>
          </w:tcPr>
          <w:p w14:paraId="19133625" w14:textId="77777777" w:rsidR="00FB577E" w:rsidRDefault="00C26483">
            <w:pPr>
              <w:rPr>
                <w:rFonts w:ascii="Arial" w:hAnsi="Arial" w:cs="Arial"/>
                <w:sz w:val="20"/>
                <w:szCs w:val="20"/>
              </w:rPr>
            </w:pPr>
            <w:r>
              <w:rPr>
                <w:rFonts w:ascii="Arial" w:hAnsi="Arial" w:cs="Arial"/>
                <w:sz w:val="20"/>
                <w:szCs w:val="20"/>
              </w:rPr>
              <w:t>The date the claimant was assigned to a rehabilitation program.</w:t>
            </w:r>
          </w:p>
        </w:tc>
      </w:tr>
      <w:tr w:rsidR="00FB577E" w14:paraId="5DA9D1A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34203A4" w14:textId="77777777" w:rsidR="00FB577E" w:rsidRDefault="00C26483">
            <w:pPr>
              <w:rPr>
                <w:rFonts w:ascii="Arial" w:hAnsi="Arial" w:cs="Arial"/>
                <w:sz w:val="20"/>
                <w:szCs w:val="20"/>
              </w:rPr>
            </w:pPr>
            <w:r>
              <w:rPr>
                <w:rFonts w:ascii="Arial" w:hAnsi="Arial" w:cs="Arial"/>
                <w:sz w:val="20"/>
                <w:szCs w:val="20"/>
              </w:rPr>
              <w:t>Plan</w:t>
            </w:r>
          </w:p>
        </w:tc>
        <w:tc>
          <w:tcPr>
            <w:tcW w:w="7650" w:type="dxa"/>
            <w:tcBorders>
              <w:top w:val="single" w:sz="4" w:space="0" w:color="auto"/>
              <w:left w:val="single" w:sz="4" w:space="0" w:color="auto"/>
              <w:bottom w:val="single" w:sz="4" w:space="0" w:color="auto"/>
              <w:right w:val="single" w:sz="4" w:space="0" w:color="auto"/>
            </w:tcBorders>
            <w:hideMark/>
          </w:tcPr>
          <w:p w14:paraId="2692829F" w14:textId="77777777" w:rsidR="00FB577E" w:rsidRDefault="00C26483">
            <w:pPr>
              <w:rPr>
                <w:rFonts w:ascii="Arial" w:hAnsi="Arial" w:cs="Arial"/>
                <w:sz w:val="20"/>
                <w:szCs w:val="20"/>
              </w:rPr>
            </w:pPr>
            <w:r>
              <w:rPr>
                <w:rFonts w:ascii="Arial" w:hAnsi="Arial" w:cs="Arial"/>
                <w:sz w:val="20"/>
                <w:szCs w:val="20"/>
              </w:rPr>
              <w:t>The plan used by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providing the rehabilitation services.</w:t>
            </w:r>
          </w:p>
        </w:tc>
      </w:tr>
      <w:tr w:rsidR="00FB577E" w14:paraId="3D0546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6DC9682" w14:textId="77777777" w:rsidR="00FB577E" w:rsidRDefault="00C26483">
            <w:pPr>
              <w:rPr>
                <w:rFonts w:ascii="Arial" w:hAnsi="Arial" w:cs="Arial"/>
                <w:sz w:val="20"/>
                <w:szCs w:val="20"/>
              </w:rPr>
            </w:pPr>
            <w:r>
              <w:rPr>
                <w:rFonts w:ascii="Arial" w:hAnsi="Arial" w:cs="Arial"/>
                <w:sz w:val="20"/>
                <w:szCs w:val="20"/>
              </w:rPr>
              <w:t>Date Rehab Started</w:t>
            </w:r>
          </w:p>
        </w:tc>
        <w:tc>
          <w:tcPr>
            <w:tcW w:w="7650" w:type="dxa"/>
            <w:tcBorders>
              <w:top w:val="single" w:sz="4" w:space="0" w:color="auto"/>
              <w:left w:val="single" w:sz="4" w:space="0" w:color="auto"/>
              <w:bottom w:val="single" w:sz="4" w:space="0" w:color="auto"/>
              <w:right w:val="single" w:sz="4" w:space="0" w:color="auto"/>
            </w:tcBorders>
            <w:hideMark/>
          </w:tcPr>
          <w:p w14:paraId="6786E4D2" w14:textId="77777777" w:rsidR="00FB577E" w:rsidRDefault="00C26483">
            <w:pPr>
              <w:rPr>
                <w:rFonts w:ascii="Arial" w:hAnsi="Arial" w:cs="Arial"/>
                <w:sz w:val="20"/>
                <w:szCs w:val="20"/>
              </w:rPr>
            </w:pPr>
            <w:r>
              <w:rPr>
                <w:rFonts w:ascii="Arial" w:hAnsi="Arial" w:cs="Arial"/>
                <w:sz w:val="20"/>
                <w:szCs w:val="20"/>
              </w:rPr>
              <w:t>The date the claimant started rehabilitation.</w:t>
            </w:r>
          </w:p>
        </w:tc>
      </w:tr>
      <w:tr w:rsidR="00FB577E" w14:paraId="09D9D90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62DA50" w14:textId="77777777" w:rsidR="00FB577E" w:rsidRDefault="00C26483">
            <w:pPr>
              <w:rPr>
                <w:rFonts w:ascii="Arial" w:hAnsi="Arial" w:cs="Arial"/>
                <w:sz w:val="20"/>
                <w:szCs w:val="20"/>
              </w:rPr>
            </w:pPr>
            <w:r>
              <w:rPr>
                <w:rFonts w:ascii="Arial" w:hAnsi="Arial" w:cs="Arial"/>
                <w:sz w:val="20"/>
                <w:szCs w:val="20"/>
              </w:rPr>
              <w:t>Date Rehab Ended</w:t>
            </w:r>
          </w:p>
        </w:tc>
        <w:tc>
          <w:tcPr>
            <w:tcW w:w="7650" w:type="dxa"/>
            <w:tcBorders>
              <w:top w:val="single" w:sz="4" w:space="0" w:color="auto"/>
              <w:left w:val="single" w:sz="4" w:space="0" w:color="auto"/>
              <w:bottom w:val="single" w:sz="4" w:space="0" w:color="auto"/>
              <w:right w:val="single" w:sz="4" w:space="0" w:color="auto"/>
            </w:tcBorders>
            <w:hideMark/>
          </w:tcPr>
          <w:p w14:paraId="015DE2FE" w14:textId="77777777" w:rsidR="00FB577E" w:rsidRDefault="00C26483">
            <w:pPr>
              <w:rPr>
                <w:rFonts w:ascii="Arial" w:hAnsi="Arial" w:cs="Arial"/>
                <w:sz w:val="20"/>
                <w:szCs w:val="20"/>
              </w:rPr>
            </w:pPr>
            <w:r>
              <w:rPr>
                <w:rFonts w:ascii="Arial" w:hAnsi="Arial" w:cs="Arial"/>
                <w:sz w:val="20"/>
                <w:szCs w:val="20"/>
              </w:rPr>
              <w:t>The date the claimant ended rehabilitation.</w:t>
            </w:r>
          </w:p>
        </w:tc>
      </w:tr>
    </w:tbl>
    <w:p w14:paraId="0567C893" w14:textId="77777777" w:rsidR="00FB577E" w:rsidRDefault="00C26483">
      <w:pPr>
        <w:pStyle w:val="Heading2"/>
      </w:pPr>
      <w:bookmarkStart w:id="83" w:name="_Toc17795800"/>
      <w:r>
        <w:t>Printing a Claim</w:t>
      </w:r>
      <w:bookmarkEnd w:id="83"/>
    </w:p>
    <w:p w14:paraId="79866503" w14:textId="77777777" w:rsidR="00FB577E" w:rsidRDefault="00C26483">
      <w:pPr>
        <w:spacing w:before="240" w:after="200"/>
      </w:pPr>
      <w:r>
        <w:t>The File-Print menu may be used to print all the fields on the selected pages even those that have been created only for your use. Depending on the particular screen, you may have to set the Preference for the printer to landscape when the Print dialog appears so the fields on the right will be displayed on the printout.</w:t>
      </w:r>
    </w:p>
    <w:p w14:paraId="33DE0FBA" w14:textId="77777777" w:rsidR="00FB577E" w:rsidRDefault="00C26483">
      <w:pPr>
        <w:pStyle w:val="Heading2"/>
      </w:pPr>
      <w:bookmarkStart w:id="84" w:name="_Toc17795801"/>
      <w:r>
        <w:t>Saving a Claim</w:t>
      </w:r>
      <w:bookmarkEnd w:id="84"/>
    </w:p>
    <w:p w14:paraId="690E1687" w14:textId="77777777" w:rsidR="00FB577E" w:rsidRDefault="00C26483">
      <w:pPr>
        <w:spacing w:before="240" w:after="200"/>
      </w:pPr>
      <w:r>
        <w:t>When the claim is saved, the program will:</w:t>
      </w:r>
    </w:p>
    <w:p w14:paraId="5C832F94" w14:textId="77777777" w:rsidR="00FB577E" w:rsidRDefault="00C26483">
      <w:pPr>
        <w:spacing w:before="240" w:after="200"/>
      </w:pPr>
      <w:r>
        <w:t>1.    Check for required fields. If any are blank, the message “Required Fields Missing” will appear in the title bar and position you on that page so you can enter the missing information.</w:t>
      </w:r>
    </w:p>
    <w:p w14:paraId="2FC5283E" w14:textId="77777777" w:rsidR="00FB577E" w:rsidRDefault="00C26483">
      <w:pPr>
        <w:spacing w:before="240" w:after="200"/>
      </w:pPr>
      <w:r>
        <w:t>Note that the Claim Type</w:t>
      </w:r>
      <w:r>
        <w:fldChar w:fldCharType="begin"/>
      </w:r>
      <w:r>
        <w:instrText xml:space="preserve"> XE "</w:instrText>
      </w:r>
      <w:r>
        <w:rPr>
          <w:rFonts w:ascii="Arial" w:hAnsi="Arial" w:cs="Arial"/>
          <w:sz w:val="20"/>
          <w:szCs w:val="20"/>
        </w:rPr>
        <w:instrText>Claim Type</w:instrText>
      </w:r>
      <w:r>
        <w:instrText xml:space="preserve">" </w:instrText>
      </w:r>
      <w:r>
        <w:fldChar w:fldCharType="end"/>
      </w:r>
      <w:r>
        <w:t xml:space="preserve"> will automatically be changed to “INDEMNITY” if there are any indemnity reserves</w:t>
      </w:r>
      <w:r>
        <w:fldChar w:fldCharType="begin"/>
      </w:r>
      <w:r>
        <w:instrText xml:space="preserve"> XE "reserves" </w:instrText>
      </w:r>
      <w:r>
        <w:fldChar w:fldCharType="end"/>
      </w:r>
      <w:r>
        <w:t>.</w:t>
      </w:r>
    </w:p>
    <w:p w14:paraId="39A5A672" w14:textId="77777777" w:rsidR="00FB577E" w:rsidRDefault="00C26483">
      <w:pPr>
        <w:spacing w:before="240" w:after="200"/>
      </w:pPr>
      <w:r>
        <w:t>2.    Assign a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where the first 2-digits are based on the Fiscal Year in the client’s record and the Injury or Open Date</w:t>
      </w:r>
      <w:r>
        <w:fldChar w:fldCharType="begin"/>
      </w:r>
      <w:r>
        <w:instrText xml:space="preserve"> XE "</w:instrText>
      </w:r>
      <w:r>
        <w:rPr>
          <w:rFonts w:ascii="Arial" w:hAnsi="Arial" w:cs="Arial"/>
          <w:sz w:val="20"/>
          <w:szCs w:val="20"/>
        </w:rPr>
        <w:instrText>Open Date</w:instrText>
      </w:r>
      <w:r>
        <w:instrText xml:space="preserve">" </w:instrText>
      </w:r>
      <w:r>
        <w:fldChar w:fldCharType="end"/>
      </w:r>
      <w:r>
        <w:t>. For example, if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is “09/01/2010” and the Fiscal Year is “0701”, the claim number will start with “11”.  To base the number on the Open Date, enter “OPEN” as the Next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with the Administer-Configuration-Application Parameters</w:t>
      </w:r>
      <w:r>
        <w:fldChar w:fldCharType="begin"/>
      </w:r>
      <w:r>
        <w:instrText xml:space="preserve"> XE "Application Parameters" </w:instrText>
      </w:r>
      <w:r>
        <w:fldChar w:fldCharType="end"/>
      </w:r>
      <w:r>
        <w:t xml:space="preserve"> menu.</w:t>
      </w:r>
    </w:p>
    <w:p w14:paraId="22EF27AD" w14:textId="77777777" w:rsidR="00FB577E" w:rsidRDefault="00C26483">
      <w:pPr>
        <w:spacing w:before="240" w:after="200"/>
      </w:pPr>
      <w:r>
        <w:t>If policies are used, these 2-digits may be overwritten by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Prefix in the policy.</w:t>
      </w:r>
    </w:p>
    <w:p w14:paraId="4BD1DD88" w14:textId="77777777" w:rsidR="00FB577E" w:rsidRDefault="00C26483">
      <w:pPr>
        <w:pStyle w:val="Heading2"/>
      </w:pPr>
      <w:bookmarkStart w:id="85" w:name="_Toc17795802"/>
      <w:r>
        <w:t>Opening another Claim</w:t>
      </w:r>
      <w:bookmarkEnd w:id="85"/>
    </w:p>
    <w:p w14:paraId="4D2C8166" w14:textId="77777777" w:rsidR="00FB577E" w:rsidRDefault="00C26483">
      <w:pPr>
        <w:spacing w:before="240" w:after="200"/>
      </w:pPr>
      <w:r>
        <w:t xml:space="preserve">The </w:t>
      </w:r>
      <w:r>
        <w:rPr>
          <w:rStyle w:val="ButtonChar"/>
        </w:rPr>
        <w:t>Open Claim</w:t>
      </w:r>
      <w:r>
        <w:t xml:space="preserve"> button may be used to select another claim. The Claim Selection</w:t>
      </w:r>
      <w:r>
        <w:fldChar w:fldCharType="begin"/>
      </w:r>
      <w:r>
        <w:instrText xml:space="preserve"> XE "Claim Selection" </w:instrText>
      </w:r>
      <w:r>
        <w:fldChar w:fldCharType="end"/>
      </w:r>
      <w:r>
        <w:t xml:space="preserve"> screen shown below will appear to assist you in finding the claim you wish to view and/or edit. The original claim screen will stay open.</w:t>
      </w:r>
    </w:p>
    <w:p w14:paraId="3F6CFB79" w14:textId="77777777" w:rsidR="00FB577E" w:rsidRDefault="00C26483">
      <w:pPr>
        <w:spacing w:before="240" w:after="200"/>
      </w:pPr>
      <w:r>
        <w:t xml:space="preserve">If you want to view another claim that the employee has filed, click the </w:t>
      </w:r>
      <w:r>
        <w:rPr>
          <w:rStyle w:val="ButtonChar"/>
        </w:rPr>
        <w:t>Open Other Employee</w:t>
      </w:r>
      <w:r>
        <w:rPr>
          <w:rStyle w:val="ButtonChar"/>
        </w:rPr>
        <w:fldChar w:fldCharType="begin"/>
      </w:r>
      <w:r>
        <w:instrText xml:space="preserve"> XE "Employee" </w:instrText>
      </w:r>
      <w:r>
        <w:rPr>
          <w:rStyle w:val="ButtonChar"/>
        </w:rPr>
        <w:fldChar w:fldCharType="end"/>
      </w:r>
      <w:r>
        <w:rPr>
          <w:rStyle w:val="ButtonChar"/>
        </w:rPr>
        <w:t xml:space="preserve"> Claims</w:t>
      </w:r>
      <w:r>
        <w:rPr>
          <w:rStyle w:val="ButtonChar"/>
        </w:rPr>
        <w:fldChar w:fldCharType="begin"/>
      </w:r>
      <w:r>
        <w:instrText xml:space="preserve"> XE "Claims" </w:instrText>
      </w:r>
      <w:r>
        <w:rPr>
          <w:rStyle w:val="ButtonChar"/>
        </w:rPr>
        <w:fldChar w:fldCharType="end"/>
      </w:r>
      <w:r>
        <w:t xml:space="preserve"> button to display a list of all the other claims. The original claim screen will still be open after you select another one so you may refer back to it if necessary. </w:t>
      </w:r>
    </w:p>
    <w:p w14:paraId="52F82D7E" w14:textId="77777777" w:rsidR="00FB577E" w:rsidRDefault="00C26483">
      <w:pPr>
        <w:pStyle w:val="Heading2"/>
      </w:pPr>
      <w:bookmarkStart w:id="86" w:name="_Toc17795803"/>
      <w:r>
        <w:t>Editing a Claim</w:t>
      </w:r>
      <w:bookmarkEnd w:id="86"/>
    </w:p>
    <w:p w14:paraId="15F62121" w14:textId="779F7C51" w:rsidR="00FB577E" w:rsidRDefault="00C26483">
      <w:pPr>
        <w:spacing w:before="240" w:after="200"/>
      </w:pPr>
      <w:r>
        <w:t>Users with the proper authority may edit a claim using the Select Claim menu item. A variety of options are provided to assist you in finding a claim. If you know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enter it on the Claim Selection</w:t>
      </w:r>
      <w:r>
        <w:fldChar w:fldCharType="begin"/>
      </w:r>
      <w:r>
        <w:instrText xml:space="preserve"> XE "Claim Selection" </w:instrText>
      </w:r>
      <w:r>
        <w:fldChar w:fldCharType="end"/>
      </w:r>
      <w:r>
        <w:t xml:space="preserve"> screen. For example, you could search for all claims with injury dates between 1/1/20</w:t>
      </w:r>
      <w:r w:rsidR="0032794A">
        <w:t>22</w:t>
      </w:r>
      <w:r>
        <w:t xml:space="preserve"> and 6/30/</w:t>
      </w:r>
      <w:r w:rsidR="0032794A">
        <w:t>2022</w:t>
      </w:r>
      <w:r>
        <w:t xml:space="preserve"> where the adjuster is DEMO.</w:t>
      </w:r>
    </w:p>
    <w:p w14:paraId="1E61A71D" w14:textId="77777777" w:rsidR="00FB577E" w:rsidRDefault="00C26483">
      <w:pPr>
        <w:pStyle w:val="Caption"/>
        <w:spacing w:after="300"/>
        <w:jc w:val="center"/>
      </w:pPr>
      <w:r>
        <w:rPr>
          <w:noProof/>
        </w:rPr>
        <w:drawing>
          <wp:inline distT="0" distB="0" distL="0" distR="0" wp14:anchorId="4EFE76EF" wp14:editId="13257EDA">
            <wp:extent cx="6134100" cy="3324225"/>
            <wp:effectExtent l="19050" t="19050" r="19050" b="28575"/>
            <wp:docPr id="7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4100" cy="3324225"/>
                    </a:xfrm>
                    <a:prstGeom prst="rect">
                      <a:avLst/>
                    </a:prstGeom>
                    <a:noFill/>
                    <a:ln w="12700" cmpd="sng">
                      <a:solidFill>
                        <a:srgbClr val="000000"/>
                      </a:solidFill>
                      <a:miter lim="800000"/>
                      <a:headEnd/>
                      <a:tailEnd/>
                    </a:ln>
                    <a:effectLst/>
                  </pic:spPr>
                </pic:pic>
              </a:graphicData>
            </a:graphic>
          </wp:inline>
        </w:drawing>
      </w:r>
      <w:r>
        <w:t xml:space="preserve"> </w:t>
      </w:r>
      <w:bookmarkStart w:id="87" w:name="_Toc17796021"/>
      <w:r>
        <w:t xml:space="preserve">Figure </w:t>
      </w:r>
      <w:fldSimple w:instr=" STYLEREF 1 \s ">
        <w:r>
          <w:rPr>
            <w:noProof/>
          </w:rPr>
          <w:t>5</w:t>
        </w:r>
      </w:fldSimple>
      <w:r>
        <w:noBreakHyphen/>
      </w:r>
      <w:fldSimple w:instr=" SEQ Figure \* ARABIC \s 1 ">
        <w:r>
          <w:rPr>
            <w:noProof/>
          </w:rPr>
          <w:t>11</w:t>
        </w:r>
      </w:fldSimple>
      <w:r>
        <w:t>: Claim Selection</w:t>
      </w:r>
      <w:r>
        <w:fldChar w:fldCharType="begin"/>
      </w:r>
      <w:r>
        <w:instrText xml:space="preserve"> XE "Claim Selection" </w:instrText>
      </w:r>
      <w:r>
        <w:fldChar w:fldCharType="end"/>
      </w:r>
      <w:r>
        <w:t xml:space="preserve"> Screen</w:t>
      </w:r>
      <w:bookmarkEnd w:id="87"/>
    </w:p>
    <w:p w14:paraId="2354B8E3" w14:textId="77777777" w:rsidR="00FB577E" w:rsidRDefault="00C26483">
      <w:pPr>
        <w:spacing w:before="240" w:after="200"/>
      </w:pPr>
      <w:r>
        <w:t xml:space="preserve">Click </w:t>
      </w:r>
      <w:r>
        <w:rPr>
          <w:rStyle w:val="ButtonChar"/>
        </w:rPr>
        <w:t>Search</w:t>
      </w:r>
      <w:r>
        <w:rPr>
          <w:rStyle w:val="ButtonChar"/>
        </w:rPr>
        <w:fldChar w:fldCharType="begin"/>
      </w:r>
      <w:r>
        <w:instrText xml:space="preserve"> XE "Search" </w:instrText>
      </w:r>
      <w:r>
        <w:rPr>
          <w:rStyle w:val="ButtonChar"/>
        </w:rPr>
        <w:fldChar w:fldCharType="end"/>
      </w:r>
      <w:r>
        <w:t xml:space="preserve"> or press </w:t>
      </w:r>
      <w:r>
        <w:rPr>
          <w:rStyle w:val="KeyChar"/>
        </w:rPr>
        <w:t>&lt;Enter&gt;</w:t>
      </w:r>
      <w:r>
        <w:t xml:space="preserve"> and a list of possible matches will appear. Select the one you want to view and/or modify.</w:t>
      </w:r>
    </w:p>
    <w:p w14:paraId="04459C88" w14:textId="77777777" w:rsidR="00FB577E" w:rsidRDefault="00C26483">
      <w:pPr>
        <w:pStyle w:val="Caption"/>
        <w:spacing w:after="300"/>
        <w:jc w:val="center"/>
      </w:pPr>
      <w:r>
        <w:rPr>
          <w:noProof/>
        </w:rPr>
        <w:drawing>
          <wp:inline distT="0" distB="0" distL="0" distR="0" wp14:anchorId="20802460" wp14:editId="6F002CAC">
            <wp:extent cx="6124575" cy="3076575"/>
            <wp:effectExtent l="19050" t="19050" r="28575" b="28575"/>
            <wp:docPr id="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w="12700" cmpd="sng">
                      <a:solidFill>
                        <a:srgbClr val="000000"/>
                      </a:solidFill>
                      <a:miter lim="800000"/>
                      <a:headEnd/>
                      <a:tailEnd/>
                    </a:ln>
                    <a:effectLst/>
                  </pic:spPr>
                </pic:pic>
              </a:graphicData>
            </a:graphic>
          </wp:inline>
        </w:drawing>
      </w:r>
      <w:r>
        <w:t xml:space="preserve"> </w:t>
      </w:r>
      <w:bookmarkStart w:id="88" w:name="_Toc17796022"/>
      <w:r>
        <w:t xml:space="preserve">Figure </w:t>
      </w:r>
      <w:fldSimple w:instr=" STYLEREF 1 \s ">
        <w:r>
          <w:rPr>
            <w:noProof/>
          </w:rPr>
          <w:t>5</w:t>
        </w:r>
      </w:fldSimple>
      <w:r>
        <w:noBreakHyphen/>
      </w:r>
      <w:fldSimple w:instr=" SEQ Figure \* ARABIC \s 1 ">
        <w:r>
          <w:rPr>
            <w:noProof/>
          </w:rPr>
          <w:t>12</w:t>
        </w:r>
      </w:fldSimple>
      <w:r>
        <w:t>: Selected Claims</w:t>
      </w:r>
      <w:r>
        <w:fldChar w:fldCharType="begin"/>
      </w:r>
      <w:r>
        <w:instrText xml:space="preserve"> XE "Claims" </w:instrText>
      </w:r>
      <w:r>
        <w:fldChar w:fldCharType="end"/>
      </w:r>
      <w:r>
        <w:t xml:space="preserve"> List</w:t>
      </w:r>
      <w:bookmarkEnd w:id="88"/>
    </w:p>
    <w:p w14:paraId="7D92CC7E" w14:textId="77777777" w:rsidR="00FB577E" w:rsidRDefault="00C26483">
      <w:pPr>
        <w:pStyle w:val="Heading2"/>
      </w:pPr>
      <w:bookmarkStart w:id="89" w:name="_Toc17795804"/>
      <w:r>
        <w:t>Closing a Claim</w:t>
      </w:r>
      <w:bookmarkEnd w:id="89"/>
    </w:p>
    <w:p w14:paraId="03BBFBBB" w14:textId="77777777" w:rsidR="00FB577E" w:rsidRDefault="00C26483">
      <w:pPr>
        <w:spacing w:before="240" w:after="200"/>
      </w:pPr>
      <w:r>
        <w:t xml:space="preserve">Clicking the </w:t>
      </w:r>
      <w:r>
        <w:rPr>
          <w:rStyle w:val="ButtonChar"/>
        </w:rPr>
        <w:t>Exit</w:t>
      </w:r>
      <w:r>
        <w:t xml:space="preserve"> button will ask if it is OK to close the claim (with the current date), file the record, and exit. If Auto Close</w:t>
      </w:r>
      <w:r>
        <w:fldChar w:fldCharType="begin"/>
      </w:r>
      <w:r>
        <w:instrText xml:space="preserve"> XE "Auto Close" </w:instrText>
      </w:r>
      <w:r>
        <w:fldChar w:fldCharType="end"/>
      </w:r>
      <w:r>
        <w:t xml:space="preserve"> has been set on the Application Parameters</w:t>
      </w:r>
      <w:r>
        <w:fldChar w:fldCharType="begin"/>
      </w:r>
      <w:r>
        <w:instrText xml:space="preserve"> XE "Application Parameters" </w:instrText>
      </w:r>
      <w:r>
        <w:fldChar w:fldCharType="end"/>
      </w:r>
      <w:r>
        <w:t xml:space="preserve"> menu, the incurred reserves</w:t>
      </w:r>
      <w:r>
        <w:fldChar w:fldCharType="begin"/>
      </w:r>
      <w:r>
        <w:instrText xml:space="preserve"> XE "reserves" </w:instrText>
      </w:r>
      <w:r>
        <w:fldChar w:fldCharType="end"/>
      </w:r>
      <w:r>
        <w:t xml:space="preserve"> will be set to equal the paid-to-date so the futures will be zero.</w:t>
      </w:r>
    </w:p>
    <w:p w14:paraId="5DB4F572" w14:textId="77777777" w:rsidR="00FB577E" w:rsidRDefault="00C26483">
      <w:pPr>
        <w:spacing w:before="240" w:after="200"/>
      </w:pPr>
      <w:r>
        <w:t>If a closed date is entered manually (and the value of Auto Close</w:t>
      </w:r>
      <w:r>
        <w:fldChar w:fldCharType="begin"/>
      </w:r>
      <w:r>
        <w:instrText xml:space="preserve"> XE "Auto Close" </w:instrText>
      </w:r>
      <w:r>
        <w:fldChar w:fldCharType="end"/>
      </w:r>
      <w:r>
        <w:t xml:space="preserve"> is set to “Y”), you will be asked what to do about the future reserves</w:t>
      </w:r>
      <w:r>
        <w:fldChar w:fldCharType="begin"/>
      </w:r>
      <w:r>
        <w:instrText xml:space="preserve"> XE "reserves" </w:instrText>
      </w:r>
      <w:r>
        <w:fldChar w:fldCharType="end"/>
      </w:r>
      <w:r>
        <w:t xml:space="preserve"> when saving the record.</w:t>
      </w:r>
    </w:p>
    <w:p w14:paraId="0238FF51" w14:textId="77777777" w:rsidR="00FB577E" w:rsidRDefault="00C26483">
      <w:pPr>
        <w:spacing w:before="240" w:after="200"/>
      </w:pPr>
      <w:r>
        <w:t>However you close the claim, the program will search for future diaries. If any are found, you will be asked if they should be deleted.</w:t>
      </w:r>
    </w:p>
    <w:p w14:paraId="5FA7854A" w14:textId="77777777" w:rsidR="00FB577E" w:rsidRDefault="00C26483">
      <w:pPr>
        <w:spacing w:before="240" w:after="200"/>
      </w:pPr>
      <w:r>
        <w:t>The claim cannot be closed if the user’s reserve limit is not high enough to zero out the future reserves</w:t>
      </w:r>
      <w:r>
        <w:fldChar w:fldCharType="begin"/>
      </w:r>
      <w:r>
        <w:instrText xml:space="preserve"> XE "reserves" </w:instrText>
      </w:r>
      <w:r>
        <w:fldChar w:fldCharType="end"/>
      </w:r>
      <w:r>
        <w:t>.</w:t>
      </w:r>
    </w:p>
    <w:p w14:paraId="38B150EF" w14:textId="77777777" w:rsidR="00FB577E" w:rsidRDefault="00C26483">
      <w:pPr>
        <w:pStyle w:val="Heading2"/>
      </w:pPr>
      <w:bookmarkStart w:id="90" w:name="_Toc17795805"/>
      <w:r>
        <w:t>Using the Claim Tools</w:t>
      </w:r>
      <w:bookmarkEnd w:id="90"/>
    </w:p>
    <w:p w14:paraId="057AC4A2" w14:textId="77777777" w:rsidR="00FB577E" w:rsidRDefault="00C26483">
      <w:pPr>
        <w:spacing w:before="240" w:after="200"/>
      </w:pPr>
      <w:r>
        <w:t>The Menu Bar provides you with a number of features that make it easy to perform the typical operations that need to be completed when processing a claim. Each of the items is covered in alphabetical order in this section.</w:t>
      </w:r>
    </w:p>
    <w:p w14:paraId="51D62C3B" w14:textId="77777777" w:rsidR="00FB577E" w:rsidRDefault="00C26483">
      <w:pPr>
        <w:spacing w:before="240" w:after="200"/>
      </w:pPr>
      <w:r>
        <w:t>It is important to note that many of the tools are available on the selection screen.   Simply highlight the desired claim and click the button on the toolbar.  You don’t have to actually open the claim.</w:t>
      </w:r>
    </w:p>
    <w:p w14:paraId="206BA1D0" w14:textId="77777777" w:rsidR="00FB577E" w:rsidRDefault="00C26483">
      <w:pPr>
        <w:pStyle w:val="Heading3"/>
      </w:pPr>
      <w:bookmarkStart w:id="91" w:name="_Toc17795806"/>
      <w:r>
        <w:t>AutoPay</w:t>
      </w:r>
      <w:bookmarkEnd w:id="91"/>
      <w:r>
        <w:fldChar w:fldCharType="begin"/>
      </w:r>
      <w:r>
        <w:instrText xml:space="preserve"> XE "AutoPay" </w:instrText>
      </w:r>
      <w:r>
        <w:fldChar w:fldCharType="end"/>
      </w:r>
    </w:p>
    <w:p w14:paraId="5C2B5BE3" w14:textId="02DCAA21" w:rsidR="00FB577E" w:rsidRDefault="00C26483">
      <w:pPr>
        <w:spacing w:before="240" w:after="200"/>
        <w:ind w:left="360"/>
      </w:pPr>
      <w:r>
        <w:t xml:space="preserve">This option displays the Auto Pay List so that you can schedule recurring payments or edit an existing schedule. This feature is covered in detail in the </w:t>
      </w:r>
      <w:r w:rsidR="001E0527">
        <w:t>financial</w:t>
      </w:r>
      <w:r>
        <w:t xml:space="preserve"> chapter.</w:t>
      </w:r>
    </w:p>
    <w:p w14:paraId="0670FD91" w14:textId="77777777" w:rsidR="00FB577E" w:rsidRDefault="00C26483">
      <w:pPr>
        <w:pStyle w:val="Caption"/>
        <w:spacing w:after="300"/>
        <w:ind w:left="360"/>
        <w:jc w:val="center"/>
      </w:pPr>
      <w:r>
        <w:rPr>
          <w:noProof/>
        </w:rPr>
        <w:drawing>
          <wp:inline distT="0" distB="0" distL="0" distR="0" wp14:anchorId="74BEAC5B" wp14:editId="51E71239">
            <wp:extent cx="6134100" cy="2971800"/>
            <wp:effectExtent l="19050" t="19050" r="19050" b="19050"/>
            <wp:docPr id="7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34100" cy="2971800"/>
                    </a:xfrm>
                    <a:prstGeom prst="rect">
                      <a:avLst/>
                    </a:prstGeom>
                    <a:noFill/>
                    <a:ln w="12700" cmpd="sng">
                      <a:solidFill>
                        <a:srgbClr val="000000"/>
                      </a:solidFill>
                      <a:miter lim="800000"/>
                      <a:headEnd/>
                      <a:tailEnd/>
                    </a:ln>
                    <a:effectLst/>
                  </pic:spPr>
                </pic:pic>
              </a:graphicData>
            </a:graphic>
          </wp:inline>
        </w:drawing>
      </w:r>
      <w:r>
        <w:t xml:space="preserve"> </w:t>
      </w:r>
      <w:bookmarkStart w:id="92" w:name="_Toc17796023"/>
      <w:r>
        <w:t xml:space="preserve">Figure </w:t>
      </w:r>
      <w:fldSimple w:instr=" STYLEREF 1 \s ">
        <w:r>
          <w:rPr>
            <w:noProof/>
          </w:rPr>
          <w:t>5</w:t>
        </w:r>
      </w:fldSimple>
      <w:r>
        <w:noBreakHyphen/>
      </w:r>
      <w:fldSimple w:instr=" SEQ Figure \* ARABIC \s 1 ">
        <w:r>
          <w:rPr>
            <w:noProof/>
          </w:rPr>
          <w:t>13</w:t>
        </w:r>
      </w:fldSimple>
      <w:r>
        <w:t>: Auto Pay Screen</w:t>
      </w:r>
      <w:bookmarkEnd w:id="92"/>
    </w:p>
    <w:p w14:paraId="37BC5EF2" w14:textId="77777777" w:rsidR="00FB577E" w:rsidRDefault="00C26483">
      <w:pPr>
        <w:spacing w:after="240"/>
        <w:ind w:left="360"/>
      </w:pPr>
      <w:r>
        <w:t xml:space="preserve">Clicking the </w:t>
      </w:r>
      <w:r>
        <w:rPr>
          <w:rStyle w:val="ButtonChar"/>
        </w:rPr>
        <w:t>Auto Setup</w:t>
      </w:r>
      <w:r>
        <w:rPr>
          <w:rStyle w:val="ButtonChar"/>
        </w:rPr>
        <w:fldChar w:fldCharType="begin"/>
      </w:r>
      <w:r>
        <w:instrText xml:space="preserve"> XE "</w:instrText>
      </w:r>
      <w:r>
        <w:rPr>
          <w:rFonts w:ascii="Arial" w:hAnsi="Arial" w:cs="Arial"/>
          <w:sz w:val="20"/>
          <w:szCs w:val="20"/>
        </w:rPr>
        <w:instrText>Auto Setup</w:instrText>
      </w:r>
      <w:r>
        <w:instrText xml:space="preserve">" </w:instrText>
      </w:r>
      <w:r>
        <w:rPr>
          <w:rStyle w:val="ButtonChar"/>
        </w:rPr>
        <w:fldChar w:fldCharType="end"/>
      </w:r>
      <w:r>
        <w:rPr>
          <w:rStyle w:val="ButtonChar"/>
        </w:rPr>
        <w:t xml:space="preserve"> of Compensation</w:t>
      </w:r>
      <w:r>
        <w:t xml:space="preserve"> button displays the setup screen.</w:t>
      </w:r>
    </w:p>
    <w:p w14:paraId="50933764" w14:textId="77777777" w:rsidR="00FB577E" w:rsidRDefault="00C26483">
      <w:pPr>
        <w:pStyle w:val="Caption"/>
        <w:spacing w:after="300"/>
        <w:ind w:left="360"/>
        <w:jc w:val="center"/>
      </w:pPr>
      <w:r>
        <w:rPr>
          <w:noProof/>
        </w:rPr>
        <w:drawing>
          <wp:inline distT="0" distB="0" distL="0" distR="0" wp14:anchorId="28B2F597" wp14:editId="7484765F">
            <wp:extent cx="3657600" cy="1390650"/>
            <wp:effectExtent l="19050" t="19050" r="19050" b="19050"/>
            <wp:docPr id="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57600" cy="1390650"/>
                    </a:xfrm>
                    <a:prstGeom prst="rect">
                      <a:avLst/>
                    </a:prstGeom>
                    <a:noFill/>
                    <a:ln w="12700" cmpd="sng">
                      <a:solidFill>
                        <a:srgbClr val="000000"/>
                      </a:solidFill>
                      <a:miter lim="800000"/>
                      <a:headEnd/>
                      <a:tailEnd/>
                    </a:ln>
                    <a:effectLst/>
                  </pic:spPr>
                </pic:pic>
              </a:graphicData>
            </a:graphic>
          </wp:inline>
        </w:drawing>
      </w:r>
      <w:r>
        <w:t xml:space="preserve"> </w:t>
      </w:r>
      <w:r>
        <w:br/>
      </w:r>
      <w:bookmarkStart w:id="93" w:name="_Toc17796024"/>
      <w:r>
        <w:t xml:space="preserve">Figure </w:t>
      </w:r>
      <w:fldSimple w:instr=" STYLEREF 1 \s ">
        <w:r>
          <w:rPr>
            <w:noProof/>
          </w:rPr>
          <w:t>5</w:t>
        </w:r>
      </w:fldSimple>
      <w:r>
        <w:noBreakHyphen/>
      </w:r>
      <w:fldSimple w:instr=" SEQ Figure \* ARABIC \s 1 ">
        <w:r>
          <w:rPr>
            <w:noProof/>
          </w:rPr>
          <w:t>14</w:t>
        </w:r>
      </w:fldSimple>
      <w:r>
        <w:t>: Auto Pay Setup Screen</w:t>
      </w:r>
      <w:bookmarkEnd w:id="93"/>
    </w:p>
    <w:p w14:paraId="3AC0CA20" w14:textId="77777777" w:rsidR="00FB577E" w:rsidRDefault="00C26483">
      <w:pPr>
        <w:spacing w:after="240"/>
        <w:ind w:left="360"/>
      </w:pPr>
      <w:r>
        <w:t xml:space="preserve">Set the Add Weeks field to the number of weeks to pay and then click the </w:t>
      </w:r>
      <w:r>
        <w:rPr>
          <w:rStyle w:val="ButtonChar"/>
        </w:rPr>
        <w:t>OK</w:t>
      </w:r>
      <w:r>
        <w:t xml:space="preserve"> button.</w:t>
      </w:r>
    </w:p>
    <w:p w14:paraId="1116FC74" w14:textId="77777777" w:rsidR="00FB577E" w:rsidRDefault="00C26483">
      <w:pPr>
        <w:pStyle w:val="Heading3"/>
      </w:pPr>
      <w:bookmarkStart w:id="94" w:name="_Toc17795807"/>
      <w:r>
        <w:t>Dependents</w:t>
      </w:r>
      <w:bookmarkEnd w:id="94"/>
      <w:r>
        <w:fldChar w:fldCharType="begin"/>
      </w:r>
      <w:r>
        <w:instrText xml:space="preserve"> XE "</w:instrText>
      </w:r>
      <w:r>
        <w:rPr>
          <w:rFonts w:ascii="Arial" w:hAnsi="Arial" w:cs="Arial"/>
          <w:sz w:val="20"/>
          <w:szCs w:val="20"/>
        </w:rPr>
        <w:instrText>Dependents</w:instrText>
      </w:r>
      <w:r>
        <w:instrText xml:space="preserve">" </w:instrText>
      </w:r>
      <w:r>
        <w:fldChar w:fldCharType="end"/>
      </w:r>
      <w:r>
        <w:t xml:space="preserve">    </w:t>
      </w:r>
    </w:p>
    <w:p w14:paraId="39DFA4EA" w14:textId="77777777" w:rsidR="00FB577E" w:rsidRDefault="00C26483">
      <w:pPr>
        <w:spacing w:before="240" w:after="200"/>
        <w:ind w:left="360"/>
      </w:pPr>
      <w:r>
        <w:t>This feature is provided to associate dependents with a specific claim when:</w:t>
      </w:r>
    </w:p>
    <w:p w14:paraId="53C67661" w14:textId="77777777" w:rsidR="00FB577E" w:rsidRDefault="00C26483">
      <w:pPr>
        <w:spacing w:before="240" w:after="200"/>
        <w:ind w:left="720"/>
      </w:pPr>
      <w:r>
        <w:t>1.    The state of jurisdiction</w:t>
      </w:r>
      <w:r>
        <w:fldChar w:fldCharType="begin"/>
      </w:r>
      <w:r>
        <w:instrText xml:space="preserve"> XE "state of jurisdiction" </w:instrText>
      </w:r>
      <w:r>
        <w:fldChar w:fldCharType="end"/>
      </w:r>
      <w:r>
        <w:t xml:space="preserve"> for the claim considers dependents when calculating the employee’s benefit rate.</w:t>
      </w:r>
    </w:p>
    <w:p w14:paraId="7FB84B1D" w14:textId="77777777" w:rsidR="00FB577E" w:rsidRDefault="00C26483">
      <w:pPr>
        <w:spacing w:before="240" w:after="200"/>
        <w:ind w:left="720"/>
      </w:pPr>
      <w:r>
        <w:t>2.    The employee has died. In this case, the individual who will receive the death benefits may be entered as a dependent</w:t>
      </w:r>
      <w:r>
        <w:fldChar w:fldCharType="begin"/>
      </w:r>
      <w:r>
        <w:instrText xml:space="preserve"> XE "dependent" </w:instrText>
      </w:r>
      <w:r>
        <w:fldChar w:fldCharType="end"/>
      </w:r>
      <w:r>
        <w:t xml:space="preserve"> on the claim to facilitate the payment</w:t>
      </w:r>
      <w:r>
        <w:fldChar w:fldCharType="begin"/>
      </w:r>
      <w:r>
        <w:instrText xml:space="preserve"> XE "payment" </w:instrText>
      </w:r>
      <w:r>
        <w:fldChar w:fldCharType="end"/>
      </w:r>
      <w:r>
        <w:t xml:space="preserve"> process.</w:t>
      </w:r>
    </w:p>
    <w:p w14:paraId="5C269C9B" w14:textId="77777777" w:rsidR="00FB577E" w:rsidRDefault="00C26483">
      <w:pPr>
        <w:spacing w:before="240" w:after="200"/>
        <w:ind w:left="720"/>
      </w:pPr>
      <w:r>
        <w:t>3.    The employee’s wages have been garnished</w:t>
      </w:r>
      <w:r>
        <w:fldChar w:fldCharType="begin"/>
      </w:r>
      <w:r>
        <w:instrText xml:space="preserve"> XE "garnished" </w:instrText>
      </w:r>
      <w:r>
        <w:fldChar w:fldCharType="end"/>
      </w:r>
      <w:r>
        <w:t xml:space="preserve"> and a lien has been entered in the employee’s record. </w:t>
      </w:r>
    </w:p>
    <w:p w14:paraId="5052D6ED" w14:textId="77777777" w:rsidR="00FB577E" w:rsidRDefault="00FB577E">
      <w:pPr>
        <w:spacing w:before="240" w:after="200"/>
        <w:ind w:left="720"/>
      </w:pPr>
    </w:p>
    <w:p w14:paraId="150C1C2A" w14:textId="77777777" w:rsidR="00FB577E" w:rsidRDefault="00C26483">
      <w:pPr>
        <w:pStyle w:val="Heading3"/>
      </w:pPr>
      <w:bookmarkStart w:id="95" w:name="_Toc17795808"/>
      <w:r>
        <w:t>Diary</w:t>
      </w:r>
      <w:bookmarkEnd w:id="95"/>
      <w:r>
        <w:fldChar w:fldCharType="begin"/>
      </w:r>
      <w:r>
        <w:instrText xml:space="preserve"> XE "Diary" </w:instrText>
      </w:r>
      <w:r>
        <w:fldChar w:fldCharType="end"/>
      </w:r>
    </w:p>
    <w:p w14:paraId="0CA1377A" w14:textId="77777777" w:rsidR="00FB577E" w:rsidRDefault="00C26483">
      <w:pPr>
        <w:spacing w:before="240" w:after="200"/>
        <w:ind w:left="360"/>
      </w:pPr>
      <w:r>
        <w:t>The ATS Diary</w:t>
      </w:r>
      <w:r>
        <w:fldChar w:fldCharType="begin"/>
      </w:r>
      <w:r>
        <w:instrText xml:space="preserve"> XE "Diary" </w:instrText>
      </w:r>
      <w:r>
        <w:fldChar w:fldCharType="end"/>
      </w:r>
      <w:r>
        <w:t xml:space="preserve"> is a powerful tool that may be used to remind you of things that need to be done. Depending on how the system has been set up, claim specific diaries may also be generated automatically.</w:t>
      </w:r>
    </w:p>
    <w:p w14:paraId="1FD9E9FC" w14:textId="77777777" w:rsidR="00FB577E" w:rsidRDefault="00C26483">
      <w:pPr>
        <w:spacing w:before="240" w:after="200"/>
        <w:ind w:left="360"/>
      </w:pPr>
      <w:r>
        <w:t>In this section, we will provide you with an overview of the ATS Diary</w:t>
      </w:r>
      <w:r>
        <w:fldChar w:fldCharType="begin"/>
      </w:r>
      <w:r>
        <w:instrText xml:space="preserve"> XE "Diary" </w:instrText>
      </w:r>
      <w:r>
        <w:fldChar w:fldCharType="end"/>
      </w:r>
      <w:r>
        <w:t>. All of the features are covered in detail in a separate chapter of this manual.</w:t>
      </w:r>
    </w:p>
    <w:p w14:paraId="05F237E6" w14:textId="77777777" w:rsidR="00FB577E" w:rsidRDefault="00C26483">
      <w:pPr>
        <w:spacing w:before="240" w:after="200"/>
        <w:ind w:left="360"/>
      </w:pPr>
      <w:r>
        <w:t xml:space="preserve">Existing diaries may be viewed or new ones created depending on the user’s access rights. When enabled, this feature may be used via the </w:t>
      </w:r>
      <w:r>
        <w:rPr>
          <w:rStyle w:val="MenuItemChar"/>
          <w:caps/>
        </w:rPr>
        <w:t>Diary</w:t>
      </w:r>
      <w:r>
        <w:rPr>
          <w:rStyle w:val="MenuItemChar"/>
          <w:caps/>
        </w:rPr>
        <w:fldChar w:fldCharType="begin"/>
      </w:r>
      <w:r>
        <w:instrText xml:space="preserve"> XE "Diary" </w:instrText>
      </w:r>
      <w:r>
        <w:rPr>
          <w:rStyle w:val="MenuItemChar"/>
          <w:caps/>
        </w:rPr>
        <w:fldChar w:fldCharType="end"/>
      </w:r>
      <w:r>
        <w:t xml:space="preserve"> menu item. (The Diary module is also available from the ATS Console</w:t>
      </w:r>
      <w:r>
        <w:fldChar w:fldCharType="begin"/>
      </w:r>
      <w:r>
        <w:instrText xml:space="preserve"> XE "</w:instrText>
      </w:r>
      <w:r>
        <w:rPr>
          <w:rStyle w:val="PageNameChar"/>
          <w:rFonts w:cstheme="minorBidi"/>
        </w:rPr>
        <w:instrText>Console</w:instrText>
      </w:r>
      <w:r>
        <w:instrText xml:space="preserve">" </w:instrText>
      </w:r>
      <w:r>
        <w:fldChar w:fldCharType="end"/>
      </w:r>
      <w:r>
        <w:t>.)</w:t>
      </w:r>
    </w:p>
    <w:p w14:paraId="385733BE" w14:textId="77777777" w:rsidR="00FB577E" w:rsidRDefault="00C26483">
      <w:pPr>
        <w:spacing w:before="240" w:after="200"/>
        <w:ind w:left="360"/>
      </w:pPr>
      <w:r>
        <w:t>In the following example, the window is empty because there are no diaries for the claim.</w:t>
      </w:r>
    </w:p>
    <w:p w14:paraId="0468DAEA" w14:textId="77777777" w:rsidR="00FB577E" w:rsidRDefault="00C26483">
      <w:pPr>
        <w:pStyle w:val="Caption"/>
        <w:spacing w:after="300"/>
        <w:ind w:left="360"/>
        <w:jc w:val="center"/>
      </w:pPr>
      <w:r>
        <w:rPr>
          <w:noProof/>
        </w:rPr>
        <w:drawing>
          <wp:inline distT="0" distB="0" distL="0" distR="0" wp14:anchorId="18BE1685" wp14:editId="4F72B778">
            <wp:extent cx="5486400" cy="4381500"/>
            <wp:effectExtent l="19050" t="19050" r="19050" b="19050"/>
            <wp:docPr id="7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4381500"/>
                    </a:xfrm>
                    <a:prstGeom prst="rect">
                      <a:avLst/>
                    </a:prstGeom>
                    <a:noFill/>
                    <a:ln w="12700" cmpd="sng">
                      <a:solidFill>
                        <a:srgbClr val="000000"/>
                      </a:solidFill>
                      <a:miter lim="800000"/>
                      <a:headEnd/>
                      <a:tailEnd/>
                    </a:ln>
                    <a:effectLst/>
                  </pic:spPr>
                </pic:pic>
              </a:graphicData>
            </a:graphic>
          </wp:inline>
        </w:drawing>
      </w:r>
      <w:r>
        <w:t xml:space="preserve"> </w:t>
      </w:r>
      <w:r>
        <w:br/>
      </w:r>
      <w:bookmarkStart w:id="96" w:name="_Toc17796025"/>
      <w:r>
        <w:t xml:space="preserve">Figure </w:t>
      </w:r>
      <w:fldSimple w:instr=" STYLEREF 1 \s ">
        <w:r>
          <w:rPr>
            <w:noProof/>
          </w:rPr>
          <w:t>5</w:t>
        </w:r>
      </w:fldSimple>
      <w:r>
        <w:noBreakHyphen/>
      </w:r>
      <w:fldSimple w:instr=" SEQ Figure \* ARABIC \s 1 ">
        <w:r>
          <w:rPr>
            <w:noProof/>
          </w:rPr>
          <w:t>15</w:t>
        </w:r>
      </w:fldSimple>
      <w:r>
        <w:t>: Claim Diaries List</w:t>
      </w:r>
      <w:bookmarkEnd w:id="96"/>
    </w:p>
    <w:p w14:paraId="45A30325" w14:textId="77777777" w:rsidR="00FB577E" w:rsidRDefault="00C26483">
      <w:pPr>
        <w:spacing w:before="240" w:after="200"/>
        <w:ind w:left="360"/>
      </w:pPr>
      <w:r>
        <w:t>To create a new Diary</w:t>
      </w:r>
      <w:r>
        <w:fldChar w:fldCharType="begin"/>
      </w:r>
      <w:r>
        <w:instrText xml:space="preserve"> XE "Diary" </w:instrText>
      </w:r>
      <w:r>
        <w:fldChar w:fldCharType="end"/>
      </w:r>
      <w:r>
        <w:t xml:space="preserve">, click the </w:t>
      </w:r>
      <w:r>
        <w:rPr>
          <w:rStyle w:val="ButtonChar"/>
        </w:rPr>
        <w:t>New</w:t>
      </w:r>
      <w:r>
        <w:t xml:space="preserve"> button. The Diary will automatically be related to the claim you are currently working on.</w:t>
      </w:r>
    </w:p>
    <w:p w14:paraId="19BC8EDE" w14:textId="77777777" w:rsidR="00FB577E" w:rsidRDefault="00C26483">
      <w:pPr>
        <w:spacing w:before="240" w:after="200"/>
        <w:ind w:left="360"/>
      </w:pPr>
      <w:r>
        <w:t xml:space="preserve">A sample diary is shown below. </w:t>
      </w:r>
    </w:p>
    <w:p w14:paraId="71C187C1" w14:textId="77777777" w:rsidR="00FB577E" w:rsidRDefault="00C26483">
      <w:pPr>
        <w:pStyle w:val="Caption"/>
        <w:spacing w:after="300"/>
        <w:ind w:left="360"/>
        <w:jc w:val="center"/>
      </w:pPr>
      <w:r>
        <w:rPr>
          <w:noProof/>
        </w:rPr>
        <w:drawing>
          <wp:inline distT="0" distB="0" distL="0" distR="0" wp14:anchorId="7EF5578C" wp14:editId="252C97B6">
            <wp:extent cx="4572000" cy="3838575"/>
            <wp:effectExtent l="19050" t="19050" r="19050" b="28575"/>
            <wp:docPr id="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0" cy="3838575"/>
                    </a:xfrm>
                    <a:prstGeom prst="rect">
                      <a:avLst/>
                    </a:prstGeom>
                    <a:noFill/>
                    <a:ln w="12700" cmpd="sng">
                      <a:solidFill>
                        <a:srgbClr val="000000"/>
                      </a:solidFill>
                      <a:miter lim="800000"/>
                      <a:headEnd/>
                      <a:tailEnd/>
                    </a:ln>
                    <a:effectLst/>
                  </pic:spPr>
                </pic:pic>
              </a:graphicData>
            </a:graphic>
          </wp:inline>
        </w:drawing>
      </w:r>
      <w:r>
        <w:t xml:space="preserve"> </w:t>
      </w:r>
      <w:r>
        <w:br/>
      </w:r>
      <w:bookmarkStart w:id="97" w:name="_Toc17796026"/>
      <w:r>
        <w:t xml:space="preserve">Figure </w:t>
      </w:r>
      <w:fldSimple w:instr=" STYLEREF 1 \s ">
        <w:r>
          <w:rPr>
            <w:noProof/>
          </w:rPr>
          <w:t>5</w:t>
        </w:r>
      </w:fldSimple>
      <w:r>
        <w:noBreakHyphen/>
      </w:r>
      <w:fldSimple w:instr=" SEQ Figure \* ARABIC \s 1 ">
        <w:r>
          <w:rPr>
            <w:noProof/>
          </w:rPr>
          <w:t>16</w:t>
        </w:r>
      </w:fldSimple>
      <w:r>
        <w:t>: Claim Diary</w:t>
      </w:r>
      <w:bookmarkEnd w:id="97"/>
      <w:r>
        <w:fldChar w:fldCharType="begin"/>
      </w:r>
      <w:r>
        <w:instrText xml:space="preserve"> XE "Diary" </w:instrText>
      </w:r>
      <w:r>
        <w:fldChar w:fldCharType="end"/>
      </w:r>
    </w:p>
    <w:p w14:paraId="2881DE4B" w14:textId="77777777" w:rsidR="00FB577E" w:rsidRDefault="00C26483">
      <w:pPr>
        <w:spacing w:before="240" w:after="200"/>
        <w:ind w:left="360"/>
      </w:pPr>
      <w:r>
        <w:t>The Subject is the text to be displayed on the Diary</w:t>
      </w:r>
      <w:r>
        <w:fldChar w:fldCharType="begin"/>
      </w:r>
      <w:r>
        <w:instrText xml:space="preserve"> XE "Diary" </w:instrText>
      </w:r>
      <w:r>
        <w:fldChar w:fldCharType="end"/>
      </w:r>
      <w:r>
        <w:t xml:space="preserve"> List. Entering a Message is optional. After you finish entering the message, click the </w:t>
      </w:r>
      <w:r>
        <w:rPr>
          <w:rStyle w:val="ButtonChar"/>
        </w:rPr>
        <w:t>Save</w:t>
      </w:r>
      <w:r>
        <w:t xml:space="preserve"> button to save the entry and then exit. The new diary will appear on the list.</w:t>
      </w:r>
    </w:p>
    <w:p w14:paraId="19399B5F" w14:textId="77777777" w:rsidR="00FB577E" w:rsidRDefault="00C26483">
      <w:pPr>
        <w:pStyle w:val="Heading4"/>
      </w:pPr>
      <w:bookmarkStart w:id="98" w:name="_Toc17795809"/>
      <w:r>
        <w:t>Editing Diary</w:t>
      </w:r>
      <w:r>
        <w:fldChar w:fldCharType="begin"/>
      </w:r>
      <w:r>
        <w:instrText xml:space="preserve"> XE "Diary" </w:instrText>
      </w:r>
      <w:r>
        <w:fldChar w:fldCharType="end"/>
      </w:r>
      <w:r>
        <w:t xml:space="preserve"> Entries</w:t>
      </w:r>
      <w:bookmarkEnd w:id="98"/>
    </w:p>
    <w:p w14:paraId="520A40DC" w14:textId="77777777" w:rsidR="00FB577E" w:rsidRDefault="00C26483">
      <w:pPr>
        <w:spacing w:before="240" w:after="200"/>
        <w:ind w:left="720"/>
      </w:pPr>
      <w:r>
        <w:t xml:space="preserve">Diaries may be edited by selecting the item and clicking the </w:t>
      </w:r>
      <w:r>
        <w:rPr>
          <w:rStyle w:val="ButtonChar"/>
        </w:rPr>
        <w:t>Open</w:t>
      </w:r>
      <w:r>
        <w:t xml:space="preserve"> button. The fields in the diary are edited in the same dialog that is used to create a new entry.</w:t>
      </w:r>
    </w:p>
    <w:p w14:paraId="6E671E59" w14:textId="77777777" w:rsidR="00FB577E" w:rsidRDefault="00C26483">
      <w:pPr>
        <w:pStyle w:val="Heading4"/>
      </w:pPr>
      <w:bookmarkStart w:id="99" w:name="_Toc17795810"/>
      <w:r>
        <w:t>Marking Diary</w:t>
      </w:r>
      <w:r>
        <w:fldChar w:fldCharType="begin"/>
      </w:r>
      <w:r>
        <w:instrText xml:space="preserve"> XE "Diary" </w:instrText>
      </w:r>
      <w:r>
        <w:fldChar w:fldCharType="end"/>
      </w:r>
      <w:r>
        <w:t xml:space="preserve"> Entries as Reviewed</w:t>
      </w:r>
      <w:bookmarkEnd w:id="99"/>
    </w:p>
    <w:p w14:paraId="050421CA" w14:textId="77777777" w:rsidR="00FB577E" w:rsidRDefault="00C26483">
      <w:pPr>
        <w:spacing w:before="240" w:after="200"/>
        <w:ind w:left="720"/>
      </w:pPr>
      <w:r>
        <w:t>A diary must be marked as reviewed before it can be removed from the Active</w:t>
      </w:r>
      <w:r>
        <w:fldChar w:fldCharType="begin"/>
      </w:r>
      <w:r>
        <w:instrText xml:space="preserve"> XE "</w:instrText>
      </w:r>
      <w:r>
        <w:rPr>
          <w:rFonts w:ascii="Arial" w:hAnsi="Arial" w:cs="Arial"/>
          <w:sz w:val="20"/>
          <w:szCs w:val="20"/>
        </w:rPr>
        <w:instrText>Active</w:instrText>
      </w:r>
      <w:r>
        <w:instrText xml:space="preserve">" </w:instrText>
      </w:r>
      <w:r>
        <w:fldChar w:fldCharType="end"/>
      </w:r>
      <w:r>
        <w:t xml:space="preserve"> Diary</w:t>
      </w:r>
      <w:r>
        <w:fldChar w:fldCharType="begin"/>
      </w:r>
      <w:r>
        <w:instrText xml:space="preserve"> XE "Diary" </w:instrText>
      </w:r>
      <w:r>
        <w:fldChar w:fldCharType="end"/>
      </w:r>
      <w:r>
        <w:t xml:space="preserve"> List. To do this, edit the entry and check the Reviewed box. After you exit, the item will no longer appear on the list.</w:t>
      </w:r>
    </w:p>
    <w:p w14:paraId="0A90F3C4" w14:textId="77777777" w:rsidR="00FB577E" w:rsidRDefault="00C26483">
      <w:pPr>
        <w:spacing w:before="240" w:after="200"/>
        <w:ind w:left="360"/>
      </w:pPr>
      <w:r>
        <w:t>We have just touched upon the features in the ATS Diary</w:t>
      </w:r>
      <w:r>
        <w:fldChar w:fldCharType="begin"/>
      </w:r>
      <w:r>
        <w:instrText xml:space="preserve"> XE "Diary" </w:instrText>
      </w:r>
      <w:r>
        <w:fldChar w:fldCharType="end"/>
      </w:r>
      <w:r>
        <w:t>. For complete information, please refer to the Diary chapter in this manual.</w:t>
      </w:r>
    </w:p>
    <w:p w14:paraId="75E44E36" w14:textId="77777777" w:rsidR="00FB577E" w:rsidRDefault="00C26483">
      <w:pPr>
        <w:pStyle w:val="Heading3"/>
      </w:pPr>
      <w:bookmarkStart w:id="100" w:name="_Toc17795811"/>
      <w:r>
        <w:t>Forms/Letters</w:t>
      </w:r>
      <w:bookmarkEnd w:id="100"/>
    </w:p>
    <w:p w14:paraId="52996DAB" w14:textId="77777777" w:rsidR="00FB577E" w:rsidRDefault="00C26483">
      <w:pPr>
        <w:spacing w:before="240" w:after="200"/>
        <w:ind w:left="360"/>
      </w:pPr>
      <w:r>
        <w:t>This feature may be used any time you wish to create a document using the currently displayed claim. Standard forms for the state of jurisdiction</w:t>
      </w:r>
      <w:r>
        <w:fldChar w:fldCharType="begin"/>
      </w:r>
      <w:r>
        <w:instrText xml:space="preserve"> XE "state of jurisdiction" </w:instrText>
      </w:r>
      <w:r>
        <w:fldChar w:fldCharType="end"/>
      </w:r>
      <w:r>
        <w:t xml:space="preserve"> specified in the claim will be listed along with any custom or user documents that have been designed for your organization.</w:t>
      </w:r>
    </w:p>
    <w:p w14:paraId="6311234B" w14:textId="77777777" w:rsidR="00FB577E" w:rsidRDefault="00C26483">
      <w:pPr>
        <w:spacing w:before="240" w:after="200"/>
        <w:ind w:left="360"/>
      </w:pPr>
      <w:r>
        <w:t>The ATS system allows you to save the documents that have been sent for a claim so they may be viewed later with the History</w:t>
      </w:r>
      <w:r>
        <w:fldChar w:fldCharType="begin"/>
      </w:r>
      <w:r>
        <w:instrText xml:space="preserve"> XE "</w:instrText>
      </w:r>
      <w:r>
        <w:rPr>
          <w:rStyle w:val="MenuItemChar"/>
          <w:caps/>
        </w:rPr>
        <w:instrText>History</w:instrText>
      </w:r>
      <w:r>
        <w:instrText xml:space="preserve">" </w:instrText>
      </w:r>
      <w:r>
        <w:fldChar w:fldCharType="end"/>
      </w:r>
      <w:r>
        <w:t xml:space="preserve"> module. For information on how to set up this feature, refer to the Forms/Letters section of this manual.</w:t>
      </w:r>
    </w:p>
    <w:p w14:paraId="2383DCD9" w14:textId="77777777" w:rsidR="00FB577E" w:rsidRDefault="00C26483">
      <w:pPr>
        <w:pStyle w:val="Heading3"/>
      </w:pPr>
      <w:bookmarkStart w:id="101" w:name="_Toc17795812"/>
      <w:r>
        <w:t>General Payments</w:t>
      </w:r>
      <w:bookmarkEnd w:id="101"/>
      <w:r>
        <w:fldChar w:fldCharType="begin"/>
      </w:r>
      <w:r>
        <w:instrText xml:space="preserve"> XE "General Payments" </w:instrText>
      </w:r>
      <w:r>
        <w:fldChar w:fldCharType="end"/>
      </w:r>
    </w:p>
    <w:p w14:paraId="14BC3A31" w14:textId="77777777" w:rsidR="00FB577E" w:rsidRDefault="00C26483">
      <w:pPr>
        <w:spacing w:before="240" w:after="200"/>
        <w:ind w:left="360"/>
      </w:pPr>
      <w:r>
        <w:t xml:space="preserve">Click the </w:t>
      </w:r>
      <w:r>
        <w:rPr>
          <w:rStyle w:val="MenuItemChar"/>
          <w:caps/>
        </w:rPr>
        <w:t>General Payment</w:t>
      </w:r>
      <w:r>
        <w:t xml:space="preserve"> menu option to make a payment</w:t>
      </w:r>
      <w:r>
        <w:fldChar w:fldCharType="begin"/>
      </w:r>
      <w:r>
        <w:instrText xml:space="preserve"> XE "payment" </w:instrText>
      </w:r>
      <w:r>
        <w:fldChar w:fldCharType="end"/>
      </w:r>
      <w:r>
        <w:t xml:space="preserve"> on the claim. See the Finance chapter for information on how to use this program.</w:t>
      </w:r>
    </w:p>
    <w:p w14:paraId="1411169C" w14:textId="77777777" w:rsidR="00FB577E" w:rsidRDefault="00C26483">
      <w:pPr>
        <w:pStyle w:val="Heading3"/>
      </w:pPr>
      <w:bookmarkStart w:id="102" w:name="_Toc17795813"/>
      <w:r>
        <w:t>ISO</w:t>
      </w:r>
      <w:r>
        <w:fldChar w:fldCharType="begin"/>
      </w:r>
      <w:r>
        <w:instrText xml:space="preserve"> XE "ISO" </w:instrText>
      </w:r>
      <w:r>
        <w:fldChar w:fldCharType="end"/>
      </w:r>
      <w:r>
        <w:t xml:space="preserve"> Claim Search</w:t>
      </w:r>
      <w:r>
        <w:fldChar w:fldCharType="begin"/>
      </w:r>
      <w:r>
        <w:instrText xml:space="preserve"> XE "Search" </w:instrText>
      </w:r>
      <w:r>
        <w:fldChar w:fldCharType="end"/>
      </w:r>
      <w:r>
        <w:t xml:space="preserve"> Export Utility</w:t>
      </w:r>
      <w:bookmarkEnd w:id="102"/>
    </w:p>
    <w:p w14:paraId="6E9D29F9" w14:textId="77777777" w:rsidR="00FB577E" w:rsidRDefault="00C26483">
      <w:pPr>
        <w:spacing w:before="240" w:after="200"/>
        <w:ind w:left="360"/>
      </w:pPr>
      <w:r>
        <w:t>The Insurance Services Offices</w:t>
      </w:r>
      <w:r>
        <w:fldChar w:fldCharType="begin"/>
      </w:r>
      <w:r>
        <w:instrText xml:space="preserve"> XE "Insurance Services Offices" </w:instrText>
      </w:r>
      <w:r>
        <w:fldChar w:fldCharType="end"/>
      </w:r>
      <w:r>
        <w:t xml:space="preserve"> (ISO</w:t>
      </w:r>
      <w:r>
        <w:fldChar w:fldCharType="begin"/>
      </w:r>
      <w:r>
        <w:instrText xml:space="preserve"> XE "ISO" </w:instrText>
      </w:r>
      <w:r>
        <w:fldChar w:fldCharType="end"/>
      </w:r>
      <w:r>
        <w:t>) acquired the Central Index Bureau</w:t>
      </w:r>
      <w:r>
        <w:fldChar w:fldCharType="begin"/>
      </w:r>
      <w:r>
        <w:instrText xml:space="preserve"> XE "Central Index Bureau" </w:instrText>
      </w:r>
      <w:r>
        <w:fldChar w:fldCharType="end"/>
      </w:r>
      <w:r>
        <w:t xml:space="preserve"> (CIB</w:t>
      </w:r>
      <w:r>
        <w:fldChar w:fldCharType="begin"/>
      </w:r>
      <w:r>
        <w:instrText xml:space="preserve"> XE "CIB" </w:instrText>
      </w:r>
      <w:r>
        <w:fldChar w:fldCharType="end"/>
      </w:r>
      <w:r>
        <w:t>), a national clearinghouse for data on bodily injury claims that can be used to identify possibly fraudulent claims.</w:t>
      </w:r>
    </w:p>
    <w:p w14:paraId="1E60245A" w14:textId="77777777" w:rsidR="00FB577E" w:rsidRDefault="00C26483">
      <w:pPr>
        <w:spacing w:before="240" w:after="200"/>
        <w:ind w:left="360"/>
      </w:pPr>
      <w:r>
        <w:t>ATS provides the ISO</w:t>
      </w:r>
      <w:r>
        <w:fldChar w:fldCharType="begin"/>
      </w:r>
      <w:r>
        <w:instrText xml:space="preserve"> XE "ISO" </w:instrText>
      </w:r>
      <w:r>
        <w:fldChar w:fldCharType="end"/>
      </w:r>
      <w:r>
        <w:t xml:space="preserve"> Export utility as an optional, add-on interface with the ClaimSearch software from this third-party vendor</w:t>
      </w:r>
      <w:r>
        <w:fldChar w:fldCharType="begin"/>
      </w:r>
      <w:r>
        <w:instrText xml:space="preserve"> XE "vendor" </w:instrText>
      </w:r>
      <w:r>
        <w:fldChar w:fldCharType="end"/>
      </w:r>
      <w:r>
        <w:t>. Once the utility has been installed, you may use this feature to write selected fields to a text file for export purposes. This dialog will appear so you can select the type of report you wish to send.</w:t>
      </w:r>
    </w:p>
    <w:p w14:paraId="695F63F0" w14:textId="77777777" w:rsidR="00FB577E" w:rsidRDefault="00C26483">
      <w:pPr>
        <w:pStyle w:val="Caption"/>
        <w:spacing w:after="300"/>
        <w:ind w:left="360"/>
        <w:jc w:val="center"/>
      </w:pPr>
      <w:r>
        <w:rPr>
          <w:noProof/>
        </w:rPr>
        <w:drawing>
          <wp:inline distT="0" distB="0" distL="0" distR="0" wp14:anchorId="3AC4F2B7" wp14:editId="30A028E7">
            <wp:extent cx="3657600" cy="2400300"/>
            <wp:effectExtent l="0" t="0" r="0" b="0"/>
            <wp:docPr id="8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0" cy="2400300"/>
                    </a:xfrm>
                    <a:prstGeom prst="rect">
                      <a:avLst/>
                    </a:prstGeom>
                    <a:noFill/>
                    <a:ln>
                      <a:noFill/>
                    </a:ln>
                  </pic:spPr>
                </pic:pic>
              </a:graphicData>
            </a:graphic>
          </wp:inline>
        </w:drawing>
      </w:r>
      <w:r>
        <w:t xml:space="preserve"> </w:t>
      </w:r>
      <w:r>
        <w:br/>
      </w:r>
      <w:bookmarkStart w:id="103" w:name="_Toc17796027"/>
      <w:r>
        <w:t xml:space="preserve">Figure </w:t>
      </w:r>
      <w:fldSimple w:instr=" STYLEREF 1 \s ">
        <w:r>
          <w:rPr>
            <w:noProof/>
          </w:rPr>
          <w:t>5</w:t>
        </w:r>
      </w:fldSimple>
      <w:r>
        <w:noBreakHyphen/>
      </w:r>
      <w:fldSimple w:instr=" SEQ Figure \* ARABIC \s 1 ">
        <w:r>
          <w:rPr>
            <w:noProof/>
          </w:rPr>
          <w:t>17</w:t>
        </w:r>
      </w:fldSimple>
      <w:r>
        <w:t>: ISO</w:t>
      </w:r>
      <w:r>
        <w:fldChar w:fldCharType="begin"/>
      </w:r>
      <w:r>
        <w:instrText xml:space="preserve"> XE "ISO" </w:instrText>
      </w:r>
      <w:r>
        <w:fldChar w:fldCharType="end"/>
      </w:r>
      <w:r>
        <w:t xml:space="preserve"> Export Utility</w:t>
      </w:r>
      <w:bookmarkEnd w:id="103"/>
    </w:p>
    <w:p w14:paraId="0B89E6D3" w14:textId="77777777" w:rsidR="00FB577E" w:rsidRDefault="00C26483">
      <w:pPr>
        <w:spacing w:before="240" w:after="200"/>
        <w:ind w:left="360"/>
      </w:pPr>
      <w:r>
        <w:t>If you are planning on using this feature, it is important to note that the items below are required in order for the utility to operate successfully.</w:t>
      </w:r>
    </w:p>
    <w:p w14:paraId="4468F110" w14:textId="77777777" w:rsidR="00FB577E" w:rsidRDefault="00C26483" w:rsidP="00C26483">
      <w:pPr>
        <w:pStyle w:val="ListParagraph"/>
        <w:numPr>
          <w:ilvl w:val="0"/>
          <w:numId w:val="11"/>
        </w:numPr>
        <w:spacing w:before="240" w:after="200"/>
      </w:pPr>
      <w:r>
        <w:t>Social Security Number</w:t>
      </w:r>
    </w:p>
    <w:p w14:paraId="08F4C670" w14:textId="77777777" w:rsidR="00FB577E" w:rsidRDefault="00C26483" w:rsidP="00C26483">
      <w:pPr>
        <w:pStyle w:val="ListParagraph"/>
        <w:numPr>
          <w:ilvl w:val="0"/>
          <w:numId w:val="11"/>
        </w:numPr>
        <w:spacing w:before="240" w:after="200"/>
      </w:pPr>
      <w:r>
        <w:t>Name (including any middle initial)</w:t>
      </w:r>
    </w:p>
    <w:p w14:paraId="316D5F13" w14:textId="77777777" w:rsidR="00FB577E" w:rsidRDefault="00C26483" w:rsidP="00C26483">
      <w:pPr>
        <w:pStyle w:val="ListParagraph"/>
        <w:numPr>
          <w:ilvl w:val="0"/>
          <w:numId w:val="11"/>
        </w:numPr>
        <w:spacing w:before="240" w:after="200"/>
      </w:pPr>
      <w:r>
        <w:t>Street Address</w:t>
      </w:r>
    </w:p>
    <w:p w14:paraId="4BE53212" w14:textId="77777777" w:rsidR="00FB577E" w:rsidRDefault="00C26483" w:rsidP="00C26483">
      <w:pPr>
        <w:pStyle w:val="ListParagraph"/>
        <w:numPr>
          <w:ilvl w:val="0"/>
          <w:numId w:val="11"/>
        </w:numPr>
        <w:spacing w:before="240" w:after="200"/>
      </w:pPr>
      <w:r>
        <w:t>City</w:t>
      </w:r>
    </w:p>
    <w:p w14:paraId="32BEB209" w14:textId="77777777" w:rsidR="00FB577E" w:rsidRDefault="00C26483" w:rsidP="00C26483">
      <w:pPr>
        <w:pStyle w:val="ListParagraph"/>
        <w:numPr>
          <w:ilvl w:val="0"/>
          <w:numId w:val="11"/>
        </w:numPr>
        <w:spacing w:before="240" w:after="200"/>
      </w:pPr>
      <w:r>
        <w:t xml:space="preserve">State </w:t>
      </w:r>
    </w:p>
    <w:p w14:paraId="58C0C069" w14:textId="77777777" w:rsidR="00FB577E" w:rsidRDefault="00C26483" w:rsidP="00C26483">
      <w:pPr>
        <w:pStyle w:val="ListParagraph"/>
        <w:numPr>
          <w:ilvl w:val="0"/>
          <w:numId w:val="11"/>
        </w:numPr>
        <w:spacing w:before="240" w:after="200"/>
      </w:pPr>
      <w:r>
        <w:t xml:space="preserve">Zip Code </w:t>
      </w:r>
    </w:p>
    <w:p w14:paraId="75A25E5F" w14:textId="77777777" w:rsidR="00FB577E" w:rsidRDefault="00C26483" w:rsidP="00C26483">
      <w:pPr>
        <w:pStyle w:val="ListParagraph"/>
        <w:numPr>
          <w:ilvl w:val="0"/>
          <w:numId w:val="11"/>
        </w:numPr>
        <w:spacing w:before="240" w:after="200"/>
      </w:pPr>
      <w:r>
        <w:t xml:space="preserve">Date of Birth </w:t>
      </w:r>
    </w:p>
    <w:p w14:paraId="710B67BB" w14:textId="77777777" w:rsidR="00FB577E" w:rsidRDefault="00C26483" w:rsidP="00C26483">
      <w:pPr>
        <w:pStyle w:val="ListParagraph"/>
        <w:numPr>
          <w:ilvl w:val="0"/>
          <w:numId w:val="11"/>
        </w:numPr>
        <w:spacing w:before="240" w:after="200"/>
      </w:pPr>
      <w:r>
        <w:t>Date of Injury</w:t>
      </w:r>
      <w:r>
        <w:fldChar w:fldCharType="begin"/>
      </w:r>
      <w:r>
        <w:instrText xml:space="preserve"> XE "Date of Injury" </w:instrText>
      </w:r>
      <w:r>
        <w:fldChar w:fldCharType="end"/>
      </w:r>
    </w:p>
    <w:p w14:paraId="5D976FA3" w14:textId="77777777" w:rsidR="00FB577E" w:rsidRDefault="00C26483" w:rsidP="00C26483">
      <w:pPr>
        <w:pStyle w:val="ListParagraph"/>
        <w:numPr>
          <w:ilvl w:val="0"/>
          <w:numId w:val="11"/>
        </w:numPr>
        <w:spacing w:before="240" w:after="200"/>
      </w:pPr>
      <w:r>
        <w:t xml:space="preserve">Location State (where the injury occurred) </w:t>
      </w:r>
    </w:p>
    <w:p w14:paraId="15A2A00D" w14:textId="77777777" w:rsidR="00FB577E" w:rsidRDefault="00C26483" w:rsidP="00C26483">
      <w:pPr>
        <w:pStyle w:val="ListParagraph"/>
        <w:numPr>
          <w:ilvl w:val="0"/>
          <w:numId w:val="11"/>
        </w:numPr>
        <w:spacing w:before="240" w:after="200"/>
      </w:pPr>
      <w:r>
        <w:t>Cause</w:t>
      </w:r>
      <w:r>
        <w:fldChar w:fldCharType="begin"/>
      </w:r>
      <w:r>
        <w:instrText xml:space="preserve"> XE "</w:instrText>
      </w:r>
      <w:r>
        <w:rPr>
          <w:rFonts w:ascii="Arial" w:hAnsi="Arial" w:cs="Arial"/>
          <w:sz w:val="20"/>
          <w:szCs w:val="20"/>
        </w:rPr>
        <w:instrText>Cause</w:instrText>
      </w:r>
      <w:r>
        <w:instrText xml:space="preserve">" </w:instrText>
      </w:r>
      <w:r>
        <w:fldChar w:fldCharType="end"/>
      </w:r>
    </w:p>
    <w:p w14:paraId="1AE2D26A" w14:textId="77777777" w:rsidR="00FB577E" w:rsidRDefault="00C26483" w:rsidP="00C26483">
      <w:pPr>
        <w:pStyle w:val="ListParagraph"/>
        <w:numPr>
          <w:ilvl w:val="0"/>
          <w:numId w:val="11"/>
        </w:numPr>
        <w:spacing w:before="240" w:after="200"/>
      </w:pPr>
      <w:r>
        <w:t>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w:t>
      </w:r>
    </w:p>
    <w:p w14:paraId="0AAEEF1F" w14:textId="77777777" w:rsidR="00FB577E" w:rsidRDefault="00C26483" w:rsidP="00C26483">
      <w:pPr>
        <w:pStyle w:val="ListParagraph"/>
        <w:numPr>
          <w:ilvl w:val="0"/>
          <w:numId w:val="11"/>
        </w:numPr>
        <w:spacing w:before="240" w:after="200"/>
      </w:pPr>
      <w:r>
        <w:t>Nature</w:t>
      </w:r>
      <w:r>
        <w:fldChar w:fldCharType="begin"/>
      </w:r>
      <w:r>
        <w:instrText xml:space="preserve"> XE "</w:instrText>
      </w:r>
      <w:r>
        <w:rPr>
          <w:rFonts w:ascii="Arial" w:hAnsi="Arial" w:cs="Arial"/>
          <w:sz w:val="20"/>
          <w:szCs w:val="20"/>
        </w:rPr>
        <w:instrText>Nature</w:instrText>
      </w:r>
      <w:r>
        <w:instrText xml:space="preserve">" </w:instrText>
      </w:r>
      <w:r>
        <w:fldChar w:fldCharType="end"/>
      </w:r>
    </w:p>
    <w:p w14:paraId="74183E18" w14:textId="77777777" w:rsidR="00FB577E" w:rsidRDefault="00C26483">
      <w:pPr>
        <w:spacing w:before="240" w:after="200"/>
        <w:ind w:left="360"/>
      </w:pPr>
      <w:r>
        <w:t xml:space="preserve">If any of this information is missing, an error will be detected when you attempt to use the </w:t>
      </w:r>
      <w:r>
        <w:rPr>
          <w:rStyle w:val="MenuItemChar"/>
          <w:caps/>
        </w:rPr>
        <w:t>Prepare to Export</w:t>
      </w:r>
      <w:r>
        <w:t xml:space="preserve"> menu in the Process module. </w:t>
      </w:r>
    </w:p>
    <w:p w14:paraId="611303A5" w14:textId="77777777" w:rsidR="00FB577E" w:rsidRDefault="00C26483">
      <w:pPr>
        <w:pStyle w:val="Heading3"/>
      </w:pPr>
      <w:bookmarkStart w:id="104" w:name="_Toc17795814"/>
      <w:r>
        <w:t>Medical Fee</w:t>
      </w:r>
      <w:r>
        <w:fldChar w:fldCharType="begin"/>
      </w:r>
      <w:r>
        <w:instrText xml:space="preserve"> XE "Medical Fee" </w:instrText>
      </w:r>
      <w:r>
        <w:fldChar w:fldCharType="end"/>
      </w:r>
      <w:r>
        <w:t xml:space="preserve"> Payments</w:t>
      </w:r>
      <w:bookmarkEnd w:id="104"/>
    </w:p>
    <w:p w14:paraId="317FC48F" w14:textId="77777777" w:rsidR="00FB577E" w:rsidRDefault="00C26483">
      <w:pPr>
        <w:spacing w:before="240" w:after="200"/>
        <w:ind w:left="360"/>
      </w:pPr>
      <w:r>
        <w:t>The Medical Fee</w:t>
      </w:r>
      <w:r>
        <w:fldChar w:fldCharType="begin"/>
      </w:r>
      <w:r>
        <w:instrText xml:space="preserve"> XE "Medical Fee" </w:instrText>
      </w:r>
      <w:r>
        <w:fldChar w:fldCharType="end"/>
      </w:r>
      <w:r>
        <w:t xml:space="preserve"> or Bill Review</w:t>
      </w:r>
      <w:r>
        <w:fldChar w:fldCharType="begin"/>
      </w:r>
      <w:r>
        <w:instrText xml:space="preserve"> XE "Bill Review" </w:instrText>
      </w:r>
      <w:r>
        <w:fldChar w:fldCharType="end"/>
      </w:r>
      <w:r>
        <w:t xml:space="preserve"> module is an optional, add-on product designed to lower your medical costs by paying the maximum reimbursable for each line item on the bill. The Medical Fee Payments menu or the corresponding toolbar button may be used to launch the program. See the Finance chapter for complete information on how to use this product. </w:t>
      </w:r>
    </w:p>
    <w:p w14:paraId="0DA45FD8" w14:textId="77777777" w:rsidR="00FB577E" w:rsidRDefault="00C26483">
      <w:pPr>
        <w:pStyle w:val="Heading3"/>
      </w:pPr>
      <w:bookmarkStart w:id="105" w:name="_Toc17795815"/>
      <w:r>
        <w:t>Notes</w:t>
      </w:r>
      <w:bookmarkEnd w:id="105"/>
      <w:r>
        <w:fldChar w:fldCharType="begin"/>
      </w:r>
      <w:r>
        <w:instrText xml:space="preserve"> XE "</w:instrText>
      </w:r>
      <w:r>
        <w:rPr>
          <w:rFonts w:ascii="Arial" w:hAnsi="Arial" w:cs="Arial"/>
          <w:sz w:val="20"/>
          <w:szCs w:val="20"/>
        </w:rPr>
        <w:instrText>Notes</w:instrText>
      </w:r>
      <w:r>
        <w:instrText xml:space="preserve">" </w:instrText>
      </w:r>
      <w:r>
        <w:fldChar w:fldCharType="end"/>
      </w:r>
    </w:p>
    <w:p w14:paraId="75FD964A" w14:textId="6B92CA2E" w:rsidR="00FB577E" w:rsidRDefault="00C26483">
      <w:pPr>
        <w:spacing w:before="240" w:after="200"/>
        <w:ind w:left="360"/>
      </w:pPr>
      <w:r>
        <w:t xml:space="preserve">Existing notes may be </w:t>
      </w:r>
      <w:r w:rsidR="004B2E7E">
        <w:t>viewed,</w:t>
      </w:r>
      <w:r>
        <w:t xml:space="preserve"> or new ones created depending on the user’s access rights. When enabled, this feature is available via a toolbar button. By default, the notes will come up in a grid.</w:t>
      </w:r>
    </w:p>
    <w:p w14:paraId="1C7B9743" w14:textId="7C0BA153" w:rsidR="00FB577E" w:rsidRDefault="00BD7F86">
      <w:pPr>
        <w:pStyle w:val="Caption"/>
        <w:spacing w:after="300"/>
        <w:ind w:left="360"/>
        <w:jc w:val="center"/>
      </w:pPr>
      <w:r>
        <w:rPr>
          <w:noProof/>
        </w:rPr>
        <w:drawing>
          <wp:inline distT="0" distB="0" distL="0" distR="0" wp14:anchorId="659F1778" wp14:editId="082773AC">
            <wp:extent cx="6400800" cy="2717165"/>
            <wp:effectExtent l="0" t="0" r="0" b="6985"/>
            <wp:docPr id="174" name="Picture 17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text, email&#10;&#10;Description automatically generated"/>
                    <pic:cNvPicPr/>
                  </pic:nvPicPr>
                  <pic:blipFill>
                    <a:blip r:embed="rId102"/>
                    <a:stretch>
                      <a:fillRect/>
                    </a:stretch>
                  </pic:blipFill>
                  <pic:spPr>
                    <a:xfrm>
                      <a:off x="0" y="0"/>
                      <a:ext cx="6400800" cy="2717165"/>
                    </a:xfrm>
                    <a:prstGeom prst="rect">
                      <a:avLst/>
                    </a:prstGeom>
                  </pic:spPr>
                </pic:pic>
              </a:graphicData>
            </a:graphic>
          </wp:inline>
        </w:drawing>
      </w:r>
      <w:r w:rsidR="00C26483">
        <w:t xml:space="preserve"> </w:t>
      </w:r>
      <w:r w:rsidR="00C26483">
        <w:br/>
      </w:r>
      <w:bookmarkStart w:id="106" w:name="_Toc17796028"/>
      <w:r w:rsidR="00C26483">
        <w:t xml:space="preserve">Figure </w:t>
      </w:r>
      <w:fldSimple w:instr=" STYLEREF 1 \s ">
        <w:r w:rsidR="00C26483">
          <w:rPr>
            <w:noProof/>
          </w:rPr>
          <w:t>5</w:t>
        </w:r>
      </w:fldSimple>
      <w:r w:rsidR="00C26483">
        <w:noBreakHyphen/>
      </w:r>
      <w:fldSimple w:instr=" SEQ Figure \* ARABIC \s 1 ">
        <w:r w:rsidR="00C26483">
          <w:rPr>
            <w:noProof/>
          </w:rPr>
          <w:t>18</w:t>
        </w:r>
      </w:fldSimple>
      <w:r w:rsidR="00C26483">
        <w:t>: Claim Notes</w:t>
      </w:r>
      <w:r w:rsidR="00C26483">
        <w:fldChar w:fldCharType="begin"/>
      </w:r>
      <w:r w:rsidR="00C26483">
        <w:instrText xml:space="preserve"> XE "</w:instrText>
      </w:r>
      <w:r w:rsidR="00C26483">
        <w:rPr>
          <w:rFonts w:ascii="Arial" w:hAnsi="Arial" w:cs="Arial"/>
          <w:sz w:val="20"/>
          <w:szCs w:val="20"/>
        </w:rPr>
        <w:instrText>Notes</w:instrText>
      </w:r>
      <w:r w:rsidR="00C26483">
        <w:instrText xml:space="preserve">" </w:instrText>
      </w:r>
      <w:r w:rsidR="00C26483">
        <w:fldChar w:fldCharType="end"/>
      </w:r>
      <w:r w:rsidR="00C26483">
        <w:t xml:space="preserve"> List</w:t>
      </w:r>
      <w:bookmarkEnd w:id="106"/>
    </w:p>
    <w:p w14:paraId="6538DC92" w14:textId="25848EE4" w:rsidR="00BD7F86" w:rsidRDefault="00BD7F86" w:rsidP="00BD7F86">
      <w:r>
        <w:t>The toolbar;</w:t>
      </w:r>
    </w:p>
    <w:p w14:paraId="696A78DF" w14:textId="6CC02999" w:rsidR="00BD7F86" w:rsidRDefault="00BD7F86" w:rsidP="00BD7F86">
      <w:r>
        <w:rPr>
          <w:noProof/>
        </w:rPr>
        <w:drawing>
          <wp:inline distT="0" distB="0" distL="0" distR="0" wp14:anchorId="4D3F3E34" wp14:editId="3AE13522">
            <wp:extent cx="6400800" cy="320040"/>
            <wp:effectExtent l="0" t="0" r="0"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400800" cy="320040"/>
                    </a:xfrm>
                    <a:prstGeom prst="rect">
                      <a:avLst/>
                    </a:prstGeom>
                  </pic:spPr>
                </pic:pic>
              </a:graphicData>
            </a:graphic>
          </wp:inline>
        </w:drawing>
      </w:r>
    </w:p>
    <w:p w14:paraId="6E3F3C0D" w14:textId="00E24852" w:rsidR="00BD7F86" w:rsidRDefault="00BD7F86" w:rsidP="00BD7F86">
      <w:r>
        <w:t>Grid List – view in grid mode</w:t>
      </w:r>
    </w:p>
    <w:p w14:paraId="03FD3095" w14:textId="5C5B2345" w:rsidR="00BD7F86" w:rsidRDefault="00BD7F86" w:rsidP="00BD7F86">
      <w:r>
        <w:t>Report (Desc) Brings all notes into a printable report format in descending order.</w:t>
      </w:r>
    </w:p>
    <w:p w14:paraId="2F650847" w14:textId="5F2AFA56" w:rsidR="00BD7F86" w:rsidRDefault="00BD7F86" w:rsidP="00BD7F86">
      <w:r>
        <w:t>Report (Asc) Brings all notes into a printable report format in ascending order.</w:t>
      </w:r>
    </w:p>
    <w:p w14:paraId="2308C107" w14:textId="3FBDC51A" w:rsidR="00BD7F86" w:rsidRDefault="00BD7F86" w:rsidP="00BD7F86">
      <w:r>
        <w:t>New – New Note</w:t>
      </w:r>
    </w:p>
    <w:p w14:paraId="661D4D8E" w14:textId="4ACA82D8" w:rsidR="00BD7F86" w:rsidRDefault="00BD7F86" w:rsidP="00BD7F86">
      <w:r>
        <w:t>Open – Open the selected Note</w:t>
      </w:r>
    </w:p>
    <w:p w14:paraId="560A75D4" w14:textId="6A167E28" w:rsidR="00BD7F86" w:rsidRDefault="00BD7F86" w:rsidP="00BD7F86">
      <w:r>
        <w:t>Print – Prints the Page your one.</w:t>
      </w:r>
    </w:p>
    <w:p w14:paraId="7BF2A99B" w14:textId="2B920FC7" w:rsidR="00BD7F86" w:rsidRDefault="00BD7F86" w:rsidP="00BD7F86">
      <w:r>
        <w:t>Filter – Filters Categories</w:t>
      </w:r>
    </w:p>
    <w:p w14:paraId="1D741180" w14:textId="765DE8FE" w:rsidR="00BD7F86" w:rsidRDefault="00BD7F86" w:rsidP="00BD7F86">
      <w:r>
        <w:t>Preview – Expands the grid to preview all note as a child column in each row. – Click again to toggle off.</w:t>
      </w:r>
    </w:p>
    <w:p w14:paraId="0BC04A9E" w14:textId="5C037067" w:rsidR="00BD7F86" w:rsidRDefault="00BD7F86" w:rsidP="00BD7F86">
      <w:r>
        <w:t>Refresh – Refresh the page</w:t>
      </w:r>
    </w:p>
    <w:p w14:paraId="0AFC0433" w14:textId="39EC77D4" w:rsidR="00BD7F86" w:rsidRPr="00BD7F86" w:rsidRDefault="00BD7F86" w:rsidP="00BD7F86">
      <w:r>
        <w:t>Help – Bring up Notes Help</w:t>
      </w:r>
    </w:p>
    <w:p w14:paraId="56119846" w14:textId="77777777" w:rsidR="00BD7F86" w:rsidRDefault="00BD7F86">
      <w:pPr>
        <w:jc w:val="left"/>
      </w:pPr>
      <w:r>
        <w:br w:type="page"/>
      </w:r>
    </w:p>
    <w:p w14:paraId="4C669AEA" w14:textId="03D679F7" w:rsidR="00FB577E" w:rsidRDefault="00C26483">
      <w:pPr>
        <w:spacing w:before="240" w:after="200"/>
        <w:ind w:left="360"/>
      </w:pPr>
      <w:r>
        <w:t xml:space="preserve">Click the </w:t>
      </w:r>
      <w:r>
        <w:rPr>
          <w:rStyle w:val="MenuItemChar"/>
          <w:caps/>
        </w:rPr>
        <w:t>Report View</w:t>
      </w:r>
      <w:r>
        <w:t xml:space="preserve"> menu item to display each note and the contents in a report format that can be printed. </w:t>
      </w:r>
    </w:p>
    <w:p w14:paraId="1751D7FB" w14:textId="77777777" w:rsidR="00FB577E" w:rsidRDefault="00C26483">
      <w:pPr>
        <w:pStyle w:val="Caption"/>
        <w:spacing w:after="300"/>
        <w:ind w:left="360"/>
        <w:jc w:val="center"/>
      </w:pPr>
      <w:r>
        <w:rPr>
          <w:noProof/>
        </w:rPr>
        <w:drawing>
          <wp:inline distT="0" distB="0" distL="0" distR="0" wp14:anchorId="54213920" wp14:editId="1999761D">
            <wp:extent cx="6124575" cy="3267075"/>
            <wp:effectExtent l="19050" t="19050" r="28575" b="28575"/>
            <wp:docPr id="8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4575" cy="3267075"/>
                    </a:xfrm>
                    <a:prstGeom prst="rect">
                      <a:avLst/>
                    </a:prstGeom>
                    <a:noFill/>
                    <a:ln w="12700" cmpd="sng">
                      <a:solidFill>
                        <a:srgbClr val="000000"/>
                      </a:solidFill>
                      <a:miter lim="800000"/>
                      <a:headEnd/>
                      <a:tailEnd/>
                    </a:ln>
                    <a:effectLst/>
                  </pic:spPr>
                </pic:pic>
              </a:graphicData>
            </a:graphic>
          </wp:inline>
        </w:drawing>
      </w:r>
      <w:r>
        <w:t xml:space="preserve"> </w:t>
      </w:r>
      <w:r>
        <w:br/>
      </w:r>
      <w:bookmarkStart w:id="107" w:name="_Toc17796029"/>
      <w:r>
        <w:t xml:space="preserve">Figure </w:t>
      </w:r>
      <w:fldSimple w:instr=" STYLEREF 1 \s ">
        <w:r>
          <w:rPr>
            <w:noProof/>
          </w:rPr>
          <w:t>5</w:t>
        </w:r>
      </w:fldSimple>
      <w:r>
        <w:noBreakHyphen/>
      </w:r>
      <w:fldSimple w:instr=" SEQ Figure \* ARABIC \s 1 ">
        <w:r>
          <w:rPr>
            <w:noProof/>
          </w:rPr>
          <w:t>19</w:t>
        </w:r>
      </w:fldSimple>
      <w:r>
        <w:t>: Claim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Report Format</w:t>
      </w:r>
      <w:bookmarkEnd w:id="107"/>
    </w:p>
    <w:p w14:paraId="39D76AE9" w14:textId="77777777" w:rsidR="00FB577E" w:rsidRDefault="00C26483">
      <w:pPr>
        <w:pStyle w:val="Heading4"/>
      </w:pPr>
      <w:bookmarkStart w:id="108" w:name="_Toc17795816"/>
      <w:r>
        <w:t>Editing Notes</w:t>
      </w:r>
      <w:bookmarkEnd w:id="108"/>
      <w:r>
        <w:fldChar w:fldCharType="begin"/>
      </w:r>
      <w:r>
        <w:instrText xml:space="preserve"> XE "</w:instrText>
      </w:r>
      <w:r>
        <w:rPr>
          <w:rFonts w:ascii="Arial" w:hAnsi="Arial" w:cs="Arial"/>
          <w:sz w:val="20"/>
          <w:szCs w:val="20"/>
        </w:rPr>
        <w:instrText>Notes</w:instrText>
      </w:r>
      <w:r>
        <w:instrText xml:space="preserve">" </w:instrText>
      </w:r>
      <w:r>
        <w:fldChar w:fldCharType="end"/>
      </w:r>
    </w:p>
    <w:p w14:paraId="182D455D" w14:textId="77777777" w:rsidR="00FB577E" w:rsidRDefault="00C26483">
      <w:pPr>
        <w:spacing w:before="240" w:after="200"/>
        <w:ind w:left="720"/>
      </w:pPr>
      <w:r>
        <w:t>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may be edited only on the day they were created. Since claim notes have the potential of becoming legal documents, they may not be changed afterwards. </w:t>
      </w:r>
    </w:p>
    <w:p w14:paraId="1BCAB6A9" w14:textId="77777777" w:rsidR="00FB577E" w:rsidRDefault="00C26483">
      <w:pPr>
        <w:pStyle w:val="Heading4"/>
      </w:pPr>
      <w:bookmarkStart w:id="109" w:name="_Toc17795817"/>
      <w:r>
        <w:t>Creating New Notes</w:t>
      </w:r>
      <w:bookmarkEnd w:id="109"/>
      <w:r>
        <w:fldChar w:fldCharType="begin"/>
      </w:r>
      <w:r>
        <w:instrText xml:space="preserve"> XE "</w:instrText>
      </w:r>
      <w:r>
        <w:rPr>
          <w:rFonts w:ascii="Arial" w:hAnsi="Arial" w:cs="Arial"/>
          <w:sz w:val="20"/>
          <w:szCs w:val="20"/>
        </w:rPr>
        <w:instrText>Notes</w:instrText>
      </w:r>
      <w:r>
        <w:instrText xml:space="preserve">" </w:instrText>
      </w:r>
      <w:r>
        <w:fldChar w:fldCharType="end"/>
      </w:r>
    </w:p>
    <w:p w14:paraId="4ACE3BDF" w14:textId="77777777" w:rsidR="00FB577E" w:rsidRDefault="00C26483">
      <w:pPr>
        <w:spacing w:before="240" w:after="200"/>
        <w:ind w:left="720"/>
      </w:pPr>
      <w:r>
        <w:t xml:space="preserve">To create a new note, use the </w:t>
      </w:r>
      <w:r>
        <w:rPr>
          <w:rStyle w:val="ButtonChar"/>
        </w:rPr>
        <w:t>New</w:t>
      </w:r>
      <w:r>
        <w:t xml:space="preserve"> button. You will be asked to pick the type of note you wish to create. By default, the program assumes   that you want to create a note for the current claim. To write a note for another one, click the </w:t>
      </w:r>
      <w:r>
        <w:rPr>
          <w:rStyle w:val="ButtonChar"/>
        </w:rPr>
        <w:t>Selected Claim</w:t>
      </w:r>
      <w:r>
        <w:t xml:space="preserve"> button. The LOB</w:t>
      </w:r>
      <w:r>
        <w:fldChar w:fldCharType="begin"/>
      </w:r>
      <w:r>
        <w:instrText xml:space="preserve"> XE "LOB" </w:instrText>
      </w:r>
      <w:r>
        <w:fldChar w:fldCharType="end"/>
      </w:r>
      <w:r>
        <w:t xml:space="preserve"> (and DataSource) box will become active so it can be changed if necessary. For example, you may have a case where a bus driver (an employee) has both a comp and a liability claim. Being able to write a note for both claims from the same place is a very handy feature.</w:t>
      </w:r>
    </w:p>
    <w:p w14:paraId="64DBC8FB" w14:textId="77777777" w:rsidR="00FB577E" w:rsidRDefault="00C26483">
      <w:pPr>
        <w:spacing w:before="240" w:after="200"/>
        <w:ind w:left="720"/>
      </w:pPr>
      <w:r>
        <w:t>The dialog shown below is used to create notes.</w:t>
      </w:r>
    </w:p>
    <w:p w14:paraId="5EBA1F65" w14:textId="77777777" w:rsidR="00FB577E" w:rsidRDefault="00C26483">
      <w:pPr>
        <w:pStyle w:val="Caption"/>
        <w:spacing w:after="300"/>
        <w:ind w:left="360"/>
        <w:jc w:val="center"/>
      </w:pPr>
      <w:r>
        <w:rPr>
          <w:noProof/>
        </w:rPr>
        <w:drawing>
          <wp:inline distT="0" distB="0" distL="0" distR="0" wp14:anchorId="2F55092F" wp14:editId="6C4E10F6">
            <wp:extent cx="5486400" cy="4610100"/>
            <wp:effectExtent l="19050" t="19050" r="19050" b="19050"/>
            <wp:docPr id="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4610100"/>
                    </a:xfrm>
                    <a:prstGeom prst="rect">
                      <a:avLst/>
                    </a:prstGeom>
                    <a:noFill/>
                    <a:ln w="12700" cmpd="sng">
                      <a:solidFill>
                        <a:srgbClr val="000000"/>
                      </a:solidFill>
                      <a:miter lim="800000"/>
                      <a:headEnd/>
                      <a:tailEnd/>
                    </a:ln>
                    <a:effectLst/>
                  </pic:spPr>
                </pic:pic>
              </a:graphicData>
            </a:graphic>
          </wp:inline>
        </w:drawing>
      </w:r>
      <w:r>
        <w:t xml:space="preserve"> </w:t>
      </w:r>
      <w:r>
        <w:br/>
      </w:r>
      <w:bookmarkStart w:id="110" w:name="_Toc17796030"/>
      <w:r>
        <w:t xml:space="preserve">Figure </w:t>
      </w:r>
      <w:fldSimple w:instr=" STYLEREF 1 \s ">
        <w:r>
          <w:rPr>
            <w:noProof/>
          </w:rPr>
          <w:t>5</w:t>
        </w:r>
      </w:fldSimple>
      <w:r>
        <w:noBreakHyphen/>
      </w:r>
      <w:fldSimple w:instr=" SEQ Figure \* ARABIC \s 1 ">
        <w:r>
          <w:rPr>
            <w:noProof/>
          </w:rPr>
          <w:t>20</w:t>
        </w:r>
      </w:fldSimple>
      <w:r>
        <w:t>: Note Entry Dialog</w:t>
      </w:r>
      <w:bookmarkEnd w:id="110"/>
    </w:p>
    <w:p w14:paraId="25535A35" w14:textId="77777777" w:rsidR="00FB577E" w:rsidRDefault="00C26483">
      <w:pPr>
        <w:pStyle w:val="Heading4"/>
      </w:pPr>
      <w:bookmarkStart w:id="111" w:name="_Toc17795818"/>
      <w:r>
        <w:t>Inserting Attachments</w:t>
      </w:r>
      <w:bookmarkEnd w:id="111"/>
      <w:r>
        <w:fldChar w:fldCharType="begin"/>
      </w:r>
      <w:r>
        <w:instrText xml:space="preserve"> XE "Attachments" </w:instrText>
      </w:r>
      <w:r>
        <w:fldChar w:fldCharType="end"/>
      </w:r>
    </w:p>
    <w:p w14:paraId="09B8680B" w14:textId="77777777" w:rsidR="00FB577E" w:rsidRDefault="00C26483">
      <w:pPr>
        <w:spacing w:before="240" w:after="200"/>
        <w:ind w:left="720"/>
      </w:pPr>
      <w:r>
        <w:t xml:space="preserve">Click the </w:t>
      </w:r>
      <w:r>
        <w:rPr>
          <w:rStyle w:val="ButtonChar"/>
        </w:rPr>
        <w:t>Attach Documents</w:t>
      </w:r>
      <w:r>
        <w:t xml:space="preserve"> button to display the dialog shown below.  Click the </w:t>
      </w:r>
      <w:r>
        <w:rPr>
          <w:rStyle w:val="ButtonChar"/>
        </w:rPr>
        <w:t>Browse</w:t>
      </w:r>
      <w:r>
        <w:t xml:space="preserve"> button to find the file you want. By default, the program will look in the user's My Pictures folder. After selecting a file, click the </w:t>
      </w:r>
      <w:r>
        <w:rPr>
          <w:rStyle w:val="ButtonChar"/>
        </w:rPr>
        <w:t>Save</w:t>
      </w:r>
      <w:r>
        <w:t xml:space="preserve"> button.</w:t>
      </w:r>
    </w:p>
    <w:p w14:paraId="027C17BC" w14:textId="77777777" w:rsidR="00FB577E" w:rsidRDefault="00C26483">
      <w:pPr>
        <w:pStyle w:val="Caption"/>
        <w:spacing w:after="300"/>
        <w:ind w:left="360"/>
        <w:jc w:val="center"/>
      </w:pPr>
      <w:r>
        <w:rPr>
          <w:noProof/>
        </w:rPr>
        <w:drawing>
          <wp:inline distT="0" distB="0" distL="0" distR="0" wp14:anchorId="09ED92C0" wp14:editId="7A237A15">
            <wp:extent cx="4572000" cy="33147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0" cy="3314700"/>
                    </a:xfrm>
                    <a:prstGeom prst="rect">
                      <a:avLst/>
                    </a:prstGeom>
                    <a:noFill/>
                    <a:ln w="12700" cmpd="sng">
                      <a:solidFill>
                        <a:srgbClr val="000000"/>
                      </a:solidFill>
                      <a:miter lim="800000"/>
                      <a:headEnd/>
                      <a:tailEnd/>
                    </a:ln>
                    <a:effectLst/>
                  </pic:spPr>
                </pic:pic>
              </a:graphicData>
            </a:graphic>
          </wp:inline>
        </w:drawing>
      </w:r>
      <w:r>
        <w:t xml:space="preserve"> </w:t>
      </w:r>
      <w:r>
        <w:br/>
      </w:r>
      <w:bookmarkStart w:id="112" w:name="_Toc17796031"/>
      <w:r>
        <w:t xml:space="preserve">Figure </w:t>
      </w:r>
      <w:fldSimple w:instr=" STYLEREF 1 \s ">
        <w:r>
          <w:rPr>
            <w:noProof/>
          </w:rPr>
          <w:t>5</w:t>
        </w:r>
      </w:fldSimple>
      <w:r>
        <w:noBreakHyphen/>
      </w:r>
      <w:fldSimple w:instr=" SEQ Figure \* ARABIC \s 1 ">
        <w:r>
          <w:rPr>
            <w:noProof/>
          </w:rPr>
          <w:t>21</w:t>
        </w:r>
      </w:fldSimple>
      <w:r>
        <w:t>: Note Attachment</w:t>
      </w:r>
      <w:r>
        <w:fldChar w:fldCharType="begin"/>
      </w:r>
      <w:r>
        <w:instrText xml:space="preserve"> XE "Attachment" </w:instrText>
      </w:r>
      <w:r>
        <w:fldChar w:fldCharType="end"/>
      </w:r>
      <w:r>
        <w:t xml:space="preserve"> Dialog</w:t>
      </w:r>
      <w:bookmarkEnd w:id="112"/>
    </w:p>
    <w:p w14:paraId="6DA74170" w14:textId="77777777" w:rsidR="00FB577E" w:rsidRDefault="00C26483">
      <w:pPr>
        <w:spacing w:before="240" w:after="200"/>
        <w:ind w:left="720"/>
      </w:pPr>
      <w:r>
        <w:t>After selecting a file, an icon will appear in the note. When the note is saved, a paper clip will appear in the first column for the entry in the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window to indicate that there is an attachment.</w:t>
      </w:r>
    </w:p>
    <w:p w14:paraId="44866418" w14:textId="77777777" w:rsidR="00FB577E" w:rsidRDefault="00C26483">
      <w:pPr>
        <w:pStyle w:val="Heading4"/>
      </w:pPr>
      <w:bookmarkStart w:id="113" w:name="_Toc17795819"/>
      <w:r>
        <w:t>Changing the Filter</w:t>
      </w:r>
      <w:bookmarkEnd w:id="113"/>
    </w:p>
    <w:p w14:paraId="72BAC79B" w14:textId="77777777" w:rsidR="00FB577E" w:rsidRDefault="00C26483">
      <w:pPr>
        <w:spacing w:before="240" w:after="200"/>
        <w:ind w:left="720"/>
      </w:pPr>
      <w:r>
        <w:t>The Filter Results menu displays the following dialog so you may control which notes will appear.  Before using any of the features covered in this section, it is very important to note that the filters will be used regardless of what claim is involved until they are turned off or you log out of the ATS system.</w:t>
      </w:r>
    </w:p>
    <w:p w14:paraId="02886BD1" w14:textId="77B1ED4A" w:rsidR="002E0181" w:rsidRDefault="00C26483">
      <w:pPr>
        <w:spacing w:before="240" w:after="200"/>
        <w:ind w:left="720"/>
      </w:pPr>
      <w:r>
        <w:t xml:space="preserve">The default is to display all notes regardless of category. In this example, only general notes will appear after clicking </w:t>
      </w:r>
      <w:r>
        <w:rPr>
          <w:rStyle w:val="ButtonChar"/>
        </w:rPr>
        <w:t>OK</w:t>
      </w:r>
      <w:r>
        <w:t xml:space="preserve">. By default, the program does not check the date when selecting notes, but you enter a specific range of dates or within a specific number of months as in the example. You may also use the search feature to display only notes that contain specific characters in the subject line. </w:t>
      </w:r>
    </w:p>
    <w:p w14:paraId="7FE93135" w14:textId="77777777" w:rsidR="002E0181" w:rsidRDefault="002E0181">
      <w:pPr>
        <w:jc w:val="left"/>
      </w:pPr>
      <w:r>
        <w:br w:type="page"/>
      </w:r>
    </w:p>
    <w:p w14:paraId="690B75C5" w14:textId="77777777" w:rsidR="00FB577E" w:rsidRDefault="00FB577E">
      <w:pPr>
        <w:spacing w:before="240" w:after="200"/>
        <w:ind w:left="720"/>
      </w:pPr>
    </w:p>
    <w:p w14:paraId="469CD09F" w14:textId="77777777" w:rsidR="00FB577E" w:rsidRDefault="00C26483">
      <w:pPr>
        <w:pStyle w:val="Heading3"/>
      </w:pPr>
      <w:bookmarkStart w:id="114" w:name="_Toc17795820"/>
      <w:r>
        <w:t>History</w:t>
      </w:r>
      <w:bookmarkEnd w:id="114"/>
      <w:r>
        <w:fldChar w:fldCharType="begin"/>
      </w:r>
      <w:r>
        <w:instrText xml:space="preserve"> XE "</w:instrText>
      </w:r>
      <w:r>
        <w:rPr>
          <w:rStyle w:val="MenuItemChar"/>
          <w:caps/>
        </w:rPr>
        <w:instrText>History</w:instrText>
      </w:r>
      <w:r>
        <w:instrText xml:space="preserve">" </w:instrText>
      </w:r>
      <w:r>
        <w:fldChar w:fldCharType="end"/>
      </w:r>
    </w:p>
    <w:p w14:paraId="08FC373D" w14:textId="77777777" w:rsidR="00FB577E" w:rsidRDefault="00C26483">
      <w:pPr>
        <w:spacing w:before="240" w:after="200"/>
        <w:ind w:left="720"/>
      </w:pPr>
      <w:r>
        <w:t xml:space="preserve">Selecting </w:t>
      </w:r>
      <w:r>
        <w:rPr>
          <w:rStyle w:val="MenuItemChar"/>
          <w:caps/>
        </w:rPr>
        <w:t>History</w:t>
      </w:r>
      <w:r>
        <w:rPr>
          <w:rStyle w:val="MenuItemChar"/>
          <w:caps/>
        </w:rPr>
        <w:fldChar w:fldCharType="begin"/>
      </w:r>
      <w:r>
        <w:instrText xml:space="preserve"> XE "</w:instrText>
      </w:r>
      <w:r>
        <w:rPr>
          <w:rStyle w:val="MenuItemChar"/>
          <w:caps/>
        </w:rPr>
        <w:instrText>History</w:instrText>
      </w:r>
      <w:r>
        <w:instrText xml:space="preserve">" </w:instrText>
      </w:r>
      <w:r>
        <w:rPr>
          <w:rStyle w:val="MenuItemChar"/>
          <w:caps/>
        </w:rPr>
        <w:fldChar w:fldCharType="end"/>
      </w:r>
      <w:r>
        <w:t xml:space="preserve"> on the Menu bar of the Claim screen will open the History dialog. This dialog provides access to information about actions that have occurred during the life of the claim, including; payments, recoveries, reserves</w:t>
      </w:r>
      <w:r>
        <w:fldChar w:fldCharType="begin"/>
      </w:r>
      <w:r>
        <w:instrText xml:space="preserve"> XE "reserves" </w:instrText>
      </w:r>
      <w:r>
        <w:fldChar w:fldCharType="end"/>
      </w:r>
      <w:r>
        <w:t>, letters, transactions. It also includes an Audit</w:t>
      </w:r>
      <w:r>
        <w:fldChar w:fldCharType="begin"/>
      </w:r>
      <w:r>
        <w:instrText xml:space="preserve"> XE "Audit" </w:instrText>
      </w:r>
      <w:r>
        <w:fldChar w:fldCharType="end"/>
      </w:r>
      <w:r>
        <w:t xml:space="preserve"> feature that provides a chronological list of every action associated with the claim.  See the History chapter for complete information on how to use this module.</w:t>
      </w:r>
    </w:p>
    <w:p w14:paraId="4EDFD09D" w14:textId="77777777" w:rsidR="00FB577E" w:rsidRDefault="00C26483">
      <w:pPr>
        <w:pStyle w:val="Heading4"/>
      </w:pPr>
      <w:bookmarkStart w:id="115" w:name="_Toc17795821"/>
      <w:r>
        <w:t>Payment History</w:t>
      </w:r>
      <w:bookmarkEnd w:id="115"/>
      <w:r>
        <w:fldChar w:fldCharType="begin"/>
      </w:r>
      <w:r>
        <w:instrText xml:space="preserve"> XE "</w:instrText>
      </w:r>
      <w:r>
        <w:rPr>
          <w:rStyle w:val="MenuItemChar"/>
          <w:bCs w:val="0"/>
          <w:caps/>
        </w:rPr>
        <w:instrText>History</w:instrText>
      </w:r>
      <w:r>
        <w:instrText xml:space="preserve">" </w:instrText>
      </w:r>
      <w:r>
        <w:fldChar w:fldCharType="end"/>
      </w:r>
    </w:p>
    <w:p w14:paraId="7B52EC60" w14:textId="77777777" w:rsidR="00FB577E" w:rsidRDefault="00C26483">
      <w:pPr>
        <w:spacing w:before="240" w:after="200"/>
        <w:ind w:left="720"/>
      </w:pPr>
      <w:r>
        <w:t>Payments may be used to view the payment</w:t>
      </w:r>
      <w:r>
        <w:fldChar w:fldCharType="begin"/>
      </w:r>
      <w:r>
        <w:instrText xml:space="preserve"> XE "payment" </w:instrText>
      </w:r>
      <w:r>
        <w:fldChar w:fldCharType="end"/>
      </w:r>
      <w:r>
        <w:t>, credit and void</w:t>
      </w:r>
      <w:r>
        <w:fldChar w:fldCharType="begin"/>
      </w:r>
      <w:r>
        <w:instrText xml:space="preserve"> XE "void" </w:instrText>
      </w:r>
      <w:r>
        <w:fldChar w:fldCharType="end"/>
      </w:r>
      <w:r>
        <w:t xml:space="preserve"> transactions for the claim.</w:t>
      </w:r>
    </w:p>
    <w:p w14:paraId="37431ACF" w14:textId="09D8655A" w:rsidR="00FB577E" w:rsidRDefault="002E0181">
      <w:pPr>
        <w:pStyle w:val="Caption"/>
        <w:spacing w:after="0"/>
        <w:ind w:left="720"/>
        <w:jc w:val="center"/>
      </w:pPr>
      <w:r>
        <w:rPr>
          <w:noProof/>
        </w:rPr>
        <w:drawing>
          <wp:inline distT="0" distB="0" distL="0" distR="0" wp14:anchorId="4DB4D46F" wp14:editId="09852B4A">
            <wp:extent cx="6400800" cy="3230245"/>
            <wp:effectExtent l="0" t="0" r="0" b="8255"/>
            <wp:docPr id="176" name="Picture 1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Graphical user interface, application&#10;&#10;Description automatically generated"/>
                    <pic:cNvPicPr/>
                  </pic:nvPicPr>
                  <pic:blipFill>
                    <a:blip r:embed="rId107"/>
                    <a:stretch>
                      <a:fillRect/>
                    </a:stretch>
                  </pic:blipFill>
                  <pic:spPr>
                    <a:xfrm>
                      <a:off x="0" y="0"/>
                      <a:ext cx="6400800" cy="3230245"/>
                    </a:xfrm>
                    <a:prstGeom prst="rect">
                      <a:avLst/>
                    </a:prstGeom>
                  </pic:spPr>
                </pic:pic>
              </a:graphicData>
            </a:graphic>
          </wp:inline>
        </w:drawing>
      </w:r>
      <w:r w:rsidR="00C26483">
        <w:t xml:space="preserve"> </w:t>
      </w:r>
    </w:p>
    <w:p w14:paraId="24683B76" w14:textId="77777777" w:rsidR="00FB577E" w:rsidRDefault="00C26483">
      <w:pPr>
        <w:pStyle w:val="Caption"/>
        <w:spacing w:after="300"/>
        <w:ind w:left="720"/>
        <w:jc w:val="center"/>
      </w:pPr>
      <w:bookmarkStart w:id="116" w:name="_Toc17796032"/>
      <w:r>
        <w:t xml:space="preserve">Figure </w:t>
      </w:r>
      <w:fldSimple w:instr=" STYLEREF 1 \s ">
        <w:r>
          <w:rPr>
            <w:noProof/>
          </w:rPr>
          <w:t>5</w:t>
        </w:r>
      </w:fldSimple>
      <w:r>
        <w:noBreakHyphen/>
      </w:r>
      <w:fldSimple w:instr=" SEQ Figure \* ARABIC \s 1 ">
        <w:r>
          <w:rPr>
            <w:noProof/>
          </w:rPr>
          <w:t>22</w:t>
        </w:r>
      </w:fldSimple>
      <w:r>
        <w:t>: Claim Payment History</w:t>
      </w:r>
      <w:bookmarkEnd w:id="116"/>
      <w:r>
        <w:fldChar w:fldCharType="begin"/>
      </w:r>
      <w:r>
        <w:instrText xml:space="preserve"> XE "</w:instrText>
      </w:r>
      <w:r>
        <w:rPr>
          <w:rStyle w:val="MenuItemChar"/>
          <w:caps/>
        </w:rPr>
        <w:instrText>History</w:instrText>
      </w:r>
      <w:r>
        <w:instrText xml:space="preserve">" </w:instrText>
      </w:r>
      <w:r>
        <w:fldChar w:fldCharType="end"/>
      </w:r>
    </w:p>
    <w:p w14:paraId="4DBDE38D" w14:textId="77777777" w:rsidR="00FB577E" w:rsidRDefault="00C26483">
      <w:pPr>
        <w:pStyle w:val="Heading4"/>
      </w:pPr>
      <w:bookmarkStart w:id="117" w:name="_Toc17795822"/>
      <w:r>
        <w:t>Recovery History</w:t>
      </w:r>
      <w:bookmarkEnd w:id="117"/>
      <w:r>
        <w:fldChar w:fldCharType="begin"/>
      </w:r>
      <w:r>
        <w:instrText xml:space="preserve"> XE "</w:instrText>
      </w:r>
      <w:r>
        <w:rPr>
          <w:rStyle w:val="MenuItemChar"/>
          <w:bCs w:val="0"/>
          <w:caps/>
        </w:rPr>
        <w:instrText>History</w:instrText>
      </w:r>
      <w:r>
        <w:instrText xml:space="preserve">" </w:instrText>
      </w:r>
      <w:r>
        <w:fldChar w:fldCharType="end"/>
      </w:r>
    </w:p>
    <w:p w14:paraId="08CF6F38" w14:textId="77777777" w:rsidR="00FB577E" w:rsidRDefault="00C26483">
      <w:pPr>
        <w:spacing w:before="240" w:after="200"/>
        <w:ind w:left="720"/>
      </w:pPr>
      <w:r>
        <w:t>Recoveries</w:t>
      </w:r>
      <w:r>
        <w:fldChar w:fldCharType="begin"/>
      </w:r>
      <w:r>
        <w:instrText xml:space="preserve"> XE "Recoveries" </w:instrText>
      </w:r>
      <w:r>
        <w:fldChar w:fldCharType="end"/>
      </w:r>
      <w:r>
        <w:t xml:space="preserve"> may be used to view the recoveries that have been received for the claim.</w:t>
      </w:r>
    </w:p>
    <w:p w14:paraId="18EA6667" w14:textId="5A3ABBD0" w:rsidR="00FB577E" w:rsidRDefault="00C26483">
      <w:pPr>
        <w:pStyle w:val="Caption"/>
        <w:spacing w:after="0"/>
        <w:ind w:left="720"/>
        <w:jc w:val="center"/>
      </w:pPr>
      <w:r>
        <w:rPr>
          <w:noProof/>
        </w:rPr>
        <w:drawing>
          <wp:inline distT="0" distB="0" distL="0" distR="0" wp14:anchorId="45D3E2FF" wp14:editId="1A441034">
            <wp:extent cx="5038725" cy="2409825"/>
            <wp:effectExtent l="19050" t="19050" r="28575" b="28575"/>
            <wp:docPr id="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w="12700" cmpd="sng">
                      <a:solidFill>
                        <a:srgbClr val="000000"/>
                      </a:solidFill>
                      <a:miter lim="800000"/>
                      <a:headEnd/>
                      <a:tailEnd/>
                    </a:ln>
                    <a:effectLst/>
                  </pic:spPr>
                </pic:pic>
              </a:graphicData>
            </a:graphic>
          </wp:inline>
        </w:drawing>
      </w:r>
    </w:p>
    <w:p w14:paraId="73673397" w14:textId="77777777" w:rsidR="00FB577E" w:rsidRDefault="00C26483">
      <w:pPr>
        <w:pStyle w:val="Caption"/>
        <w:spacing w:after="300"/>
        <w:ind w:left="720"/>
        <w:jc w:val="center"/>
      </w:pPr>
      <w:bookmarkStart w:id="118" w:name="_Toc17796033"/>
      <w:r>
        <w:t xml:space="preserve">Figure </w:t>
      </w:r>
      <w:fldSimple w:instr=" STYLEREF 1 \s ">
        <w:r>
          <w:rPr>
            <w:noProof/>
          </w:rPr>
          <w:t>5</w:t>
        </w:r>
      </w:fldSimple>
      <w:r>
        <w:noBreakHyphen/>
      </w:r>
      <w:fldSimple w:instr=" SEQ Figure \* ARABIC \s 1 ">
        <w:r>
          <w:rPr>
            <w:noProof/>
          </w:rPr>
          <w:t>23</w:t>
        </w:r>
      </w:fldSimple>
      <w:r>
        <w:t>: Claim Recovery History</w:t>
      </w:r>
      <w:bookmarkEnd w:id="118"/>
      <w:r>
        <w:fldChar w:fldCharType="begin"/>
      </w:r>
      <w:r>
        <w:instrText xml:space="preserve"> XE "</w:instrText>
      </w:r>
      <w:r>
        <w:rPr>
          <w:rStyle w:val="MenuItemChar"/>
          <w:caps/>
        </w:rPr>
        <w:instrText>History</w:instrText>
      </w:r>
      <w:r>
        <w:instrText xml:space="preserve">" </w:instrText>
      </w:r>
      <w:r>
        <w:fldChar w:fldCharType="end"/>
      </w:r>
    </w:p>
    <w:p w14:paraId="59330E35" w14:textId="77777777" w:rsidR="00FB577E" w:rsidRDefault="00C26483">
      <w:pPr>
        <w:pStyle w:val="Heading4"/>
      </w:pPr>
      <w:bookmarkStart w:id="119" w:name="_Toc17795823"/>
      <w:r>
        <w:t>Reserve History</w:t>
      </w:r>
      <w:bookmarkEnd w:id="119"/>
      <w:r>
        <w:fldChar w:fldCharType="begin"/>
      </w:r>
      <w:r>
        <w:instrText xml:space="preserve"> XE "</w:instrText>
      </w:r>
      <w:r>
        <w:rPr>
          <w:rStyle w:val="MenuItemChar"/>
          <w:bCs w:val="0"/>
          <w:caps/>
        </w:rPr>
        <w:instrText>History</w:instrText>
      </w:r>
      <w:r>
        <w:instrText xml:space="preserve">" </w:instrText>
      </w:r>
      <w:r>
        <w:fldChar w:fldCharType="end"/>
      </w:r>
    </w:p>
    <w:p w14:paraId="16B4E5E4" w14:textId="77777777" w:rsidR="00FB577E" w:rsidRDefault="00C26483">
      <w:pPr>
        <w:spacing w:before="240" w:after="200"/>
        <w:ind w:left="720"/>
      </w:pPr>
      <w:r>
        <w:t>The Reserve History</w:t>
      </w:r>
      <w:r>
        <w:fldChar w:fldCharType="begin"/>
      </w:r>
      <w:r>
        <w:instrText xml:space="preserve"> XE "</w:instrText>
      </w:r>
      <w:r>
        <w:rPr>
          <w:rStyle w:val="MenuItemChar"/>
          <w:caps/>
        </w:rPr>
        <w:instrText>History</w:instrText>
      </w:r>
      <w:r>
        <w:instrText xml:space="preserve">" </w:instrText>
      </w:r>
      <w:r>
        <w:fldChar w:fldCharType="end"/>
      </w:r>
      <w:r>
        <w:t xml:space="preserve"> button may be used to view the reserves</w:t>
      </w:r>
      <w:r>
        <w:fldChar w:fldCharType="begin"/>
      </w:r>
      <w:r>
        <w:instrText xml:space="preserve"> XE "reserves" </w:instrText>
      </w:r>
      <w:r>
        <w:fldChar w:fldCharType="end"/>
      </w:r>
      <w:r>
        <w:t xml:space="preserve"> changes that have been made on the claim.   See the History chapter for complete information on how to use this module.</w:t>
      </w:r>
    </w:p>
    <w:p w14:paraId="34E41F1D" w14:textId="4C83F22E" w:rsidR="00FB577E" w:rsidRDefault="002E0181">
      <w:pPr>
        <w:pStyle w:val="Caption"/>
        <w:spacing w:after="0"/>
        <w:ind w:left="720"/>
        <w:jc w:val="center"/>
      </w:pPr>
      <w:r>
        <w:rPr>
          <w:noProof/>
        </w:rPr>
        <w:drawing>
          <wp:inline distT="0" distB="0" distL="0" distR="0" wp14:anchorId="7CEEB4D6" wp14:editId="1F2E264A">
            <wp:extent cx="6400800" cy="2926715"/>
            <wp:effectExtent l="0" t="0" r="0" b="6985"/>
            <wp:docPr id="177" name="Picture 1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Graphical user interface, text, application, email&#10;&#10;Description automatically generated"/>
                    <pic:cNvPicPr/>
                  </pic:nvPicPr>
                  <pic:blipFill>
                    <a:blip r:embed="rId109"/>
                    <a:stretch>
                      <a:fillRect/>
                    </a:stretch>
                  </pic:blipFill>
                  <pic:spPr>
                    <a:xfrm>
                      <a:off x="0" y="0"/>
                      <a:ext cx="6400800" cy="2926715"/>
                    </a:xfrm>
                    <a:prstGeom prst="rect">
                      <a:avLst/>
                    </a:prstGeom>
                  </pic:spPr>
                </pic:pic>
              </a:graphicData>
            </a:graphic>
          </wp:inline>
        </w:drawing>
      </w:r>
      <w:r w:rsidR="00C26483">
        <w:t xml:space="preserve"> </w:t>
      </w:r>
    </w:p>
    <w:p w14:paraId="2E8A79B9" w14:textId="77777777" w:rsidR="00FB577E" w:rsidRDefault="00C26483">
      <w:pPr>
        <w:pStyle w:val="Caption"/>
        <w:ind w:left="720"/>
        <w:jc w:val="center"/>
      </w:pPr>
      <w:bookmarkStart w:id="120" w:name="_Toc17796034"/>
      <w:r>
        <w:t xml:space="preserve">Figure </w:t>
      </w:r>
      <w:fldSimple w:instr=" STYLEREF 1 \s ">
        <w:r>
          <w:rPr>
            <w:noProof/>
          </w:rPr>
          <w:t>5</w:t>
        </w:r>
      </w:fldSimple>
      <w:r>
        <w:noBreakHyphen/>
      </w:r>
      <w:fldSimple w:instr=" SEQ Figure \* ARABIC \s 1 ">
        <w:r>
          <w:rPr>
            <w:noProof/>
          </w:rPr>
          <w:t>24</w:t>
        </w:r>
      </w:fldSimple>
      <w:r>
        <w:t>: Claim Reserve History</w:t>
      </w:r>
      <w:bookmarkEnd w:id="120"/>
      <w:r>
        <w:fldChar w:fldCharType="begin"/>
      </w:r>
      <w:r>
        <w:instrText xml:space="preserve"> XE "</w:instrText>
      </w:r>
      <w:r>
        <w:rPr>
          <w:rStyle w:val="MenuItemChar"/>
          <w:caps/>
        </w:rPr>
        <w:instrText>History</w:instrText>
      </w:r>
      <w:r>
        <w:instrText xml:space="preserve">" </w:instrText>
      </w:r>
      <w:r>
        <w:fldChar w:fldCharType="end"/>
      </w:r>
    </w:p>
    <w:p w14:paraId="5F0811A0" w14:textId="77777777" w:rsidR="002E0181" w:rsidRDefault="002E0181">
      <w:pPr>
        <w:jc w:val="left"/>
        <w:rPr>
          <w:rFonts w:ascii="Copperplate Gothic Bold" w:eastAsiaTheme="majorEastAsia" w:hAnsi="Copperplate Gothic Bold" w:cstheme="majorBidi"/>
          <w:bCs/>
          <w:iCs/>
          <w:color w:val="365F91" w:themeColor="accent1" w:themeShade="BF"/>
          <w:u w:val="single"/>
        </w:rPr>
      </w:pPr>
      <w:bookmarkStart w:id="121" w:name="_Toc17795824"/>
      <w:r>
        <w:br w:type="page"/>
      </w:r>
    </w:p>
    <w:p w14:paraId="116C6E0D" w14:textId="5537F6E8" w:rsidR="00FB577E" w:rsidRDefault="00C26483">
      <w:pPr>
        <w:pStyle w:val="Heading4"/>
      </w:pPr>
      <w:r>
        <w:t>Letter History</w:t>
      </w:r>
      <w:bookmarkEnd w:id="121"/>
      <w:r>
        <w:fldChar w:fldCharType="begin"/>
      </w:r>
      <w:r>
        <w:instrText xml:space="preserve"> XE "</w:instrText>
      </w:r>
      <w:r>
        <w:rPr>
          <w:rStyle w:val="MenuItemChar"/>
          <w:bCs w:val="0"/>
          <w:caps/>
        </w:rPr>
        <w:instrText>History</w:instrText>
      </w:r>
      <w:r>
        <w:instrText xml:space="preserve">" </w:instrText>
      </w:r>
      <w:r>
        <w:fldChar w:fldCharType="end"/>
      </w:r>
    </w:p>
    <w:p w14:paraId="07C692E9" w14:textId="77777777" w:rsidR="00FB577E" w:rsidRDefault="00C26483">
      <w:pPr>
        <w:spacing w:before="240" w:after="200"/>
        <w:ind w:left="720"/>
      </w:pPr>
      <w:r>
        <w:t>The Letter History</w:t>
      </w:r>
      <w:r>
        <w:fldChar w:fldCharType="begin"/>
      </w:r>
      <w:r>
        <w:instrText xml:space="preserve"> XE "</w:instrText>
      </w:r>
      <w:r>
        <w:rPr>
          <w:rStyle w:val="MenuItemChar"/>
          <w:caps/>
        </w:rPr>
        <w:instrText>History</w:instrText>
      </w:r>
      <w:r>
        <w:instrText xml:space="preserve">" </w:instrText>
      </w:r>
      <w:r>
        <w:fldChar w:fldCharType="end"/>
      </w:r>
      <w:r>
        <w:t xml:space="preserve"> menu option shows the forms and letters</w:t>
      </w:r>
      <w:r>
        <w:fldChar w:fldCharType="begin"/>
      </w:r>
      <w:r>
        <w:instrText xml:space="preserve"> XE "forms and letters" </w:instrText>
      </w:r>
      <w:r>
        <w:fldChar w:fldCharType="end"/>
      </w:r>
      <w:r>
        <w:t xml:space="preserve"> that have been produced for the claim. </w:t>
      </w:r>
    </w:p>
    <w:p w14:paraId="67FEB23C" w14:textId="654AE05C" w:rsidR="00FB577E" w:rsidRDefault="002E0181">
      <w:pPr>
        <w:pStyle w:val="Caption"/>
        <w:spacing w:after="0"/>
        <w:ind w:left="720"/>
        <w:jc w:val="center"/>
      </w:pPr>
      <w:r>
        <w:rPr>
          <w:noProof/>
        </w:rPr>
        <w:drawing>
          <wp:inline distT="0" distB="0" distL="0" distR="0" wp14:anchorId="048E15C6" wp14:editId="572C2FF0">
            <wp:extent cx="6400800" cy="3230245"/>
            <wp:effectExtent l="0" t="0" r="0" b="8255"/>
            <wp:docPr id="178" name="Picture 1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Graphical user interface, application&#10;&#10;Description automatically generated"/>
                    <pic:cNvPicPr/>
                  </pic:nvPicPr>
                  <pic:blipFill>
                    <a:blip r:embed="rId110"/>
                    <a:stretch>
                      <a:fillRect/>
                    </a:stretch>
                  </pic:blipFill>
                  <pic:spPr>
                    <a:xfrm>
                      <a:off x="0" y="0"/>
                      <a:ext cx="6400800" cy="3230245"/>
                    </a:xfrm>
                    <a:prstGeom prst="rect">
                      <a:avLst/>
                    </a:prstGeom>
                  </pic:spPr>
                </pic:pic>
              </a:graphicData>
            </a:graphic>
          </wp:inline>
        </w:drawing>
      </w:r>
    </w:p>
    <w:p w14:paraId="31088D7A" w14:textId="77777777" w:rsidR="00FB577E" w:rsidRDefault="00C26483">
      <w:pPr>
        <w:pStyle w:val="Caption"/>
        <w:spacing w:after="300"/>
        <w:ind w:left="720"/>
        <w:jc w:val="center"/>
      </w:pPr>
      <w:bookmarkStart w:id="122" w:name="_Toc17796035"/>
      <w:r>
        <w:t xml:space="preserve">Figure </w:t>
      </w:r>
      <w:fldSimple w:instr=" STYLEREF 1 \s ">
        <w:r>
          <w:rPr>
            <w:noProof/>
          </w:rPr>
          <w:t>5</w:t>
        </w:r>
      </w:fldSimple>
      <w:r>
        <w:noBreakHyphen/>
      </w:r>
      <w:fldSimple w:instr=" SEQ Figure \* ARABIC \s 1 ">
        <w:r>
          <w:rPr>
            <w:noProof/>
          </w:rPr>
          <w:t>25</w:t>
        </w:r>
      </w:fldSimple>
      <w:r>
        <w:t>: Claim Letter History</w:t>
      </w:r>
      <w:bookmarkEnd w:id="122"/>
      <w:r>
        <w:fldChar w:fldCharType="begin"/>
      </w:r>
      <w:r>
        <w:instrText xml:space="preserve"> XE "</w:instrText>
      </w:r>
      <w:r>
        <w:rPr>
          <w:rStyle w:val="MenuItemChar"/>
          <w:caps/>
        </w:rPr>
        <w:instrText>History</w:instrText>
      </w:r>
      <w:r>
        <w:instrText xml:space="preserve">" </w:instrText>
      </w:r>
      <w:r>
        <w:fldChar w:fldCharType="end"/>
      </w:r>
    </w:p>
    <w:p w14:paraId="30284774" w14:textId="77777777" w:rsidR="00FB577E" w:rsidRDefault="00C26483">
      <w:pPr>
        <w:pStyle w:val="Heading4"/>
      </w:pPr>
      <w:bookmarkStart w:id="123" w:name="_Toc17795825"/>
      <w:r>
        <w:t>Audit</w:t>
      </w:r>
      <w:bookmarkEnd w:id="123"/>
      <w:r>
        <w:fldChar w:fldCharType="begin"/>
      </w:r>
      <w:r>
        <w:instrText xml:space="preserve"> XE "Audit" </w:instrText>
      </w:r>
      <w:r>
        <w:fldChar w:fldCharType="end"/>
      </w:r>
    </w:p>
    <w:p w14:paraId="144A0795" w14:textId="77777777" w:rsidR="00FB577E" w:rsidRDefault="00C26483">
      <w:pPr>
        <w:spacing w:after="240"/>
        <w:ind w:left="720"/>
      </w:pPr>
      <w:r>
        <w:t>The Audit</w:t>
      </w:r>
      <w:r>
        <w:fldChar w:fldCharType="begin"/>
      </w:r>
      <w:r>
        <w:instrText xml:space="preserve"> XE "Audit" </w:instrText>
      </w:r>
      <w:r>
        <w:fldChar w:fldCharType="end"/>
      </w:r>
      <w:r>
        <w:t xml:space="preserve"> menu item provides access to a chronological list of all actions that have taken place for the selected claim. </w:t>
      </w:r>
    </w:p>
    <w:p w14:paraId="77119BD1" w14:textId="77777777" w:rsidR="00FB577E" w:rsidRDefault="00C26483">
      <w:pPr>
        <w:pStyle w:val="Caption"/>
        <w:spacing w:after="0"/>
        <w:ind w:left="720"/>
        <w:jc w:val="center"/>
      </w:pPr>
      <w:r>
        <w:rPr>
          <w:noProof/>
        </w:rPr>
        <w:drawing>
          <wp:inline distT="0" distB="0" distL="0" distR="0" wp14:anchorId="4F49F641" wp14:editId="6378FFDE">
            <wp:extent cx="5486400" cy="3200400"/>
            <wp:effectExtent l="19050" t="19050" r="19050" b="19050"/>
            <wp:docPr id="8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w="12700" cmpd="sng">
                      <a:solidFill>
                        <a:srgbClr val="000000"/>
                      </a:solidFill>
                      <a:miter lim="800000"/>
                      <a:headEnd/>
                      <a:tailEnd/>
                    </a:ln>
                    <a:effectLst/>
                  </pic:spPr>
                </pic:pic>
              </a:graphicData>
            </a:graphic>
          </wp:inline>
        </w:drawing>
      </w:r>
    </w:p>
    <w:p w14:paraId="7993A612" w14:textId="77777777" w:rsidR="00FB577E" w:rsidRDefault="00C26483">
      <w:pPr>
        <w:pStyle w:val="Caption"/>
        <w:spacing w:after="300"/>
        <w:ind w:left="720"/>
        <w:jc w:val="center"/>
      </w:pPr>
      <w:bookmarkStart w:id="124" w:name="_Toc17796036"/>
      <w:r>
        <w:t xml:space="preserve">Figure </w:t>
      </w:r>
      <w:fldSimple w:instr=" STYLEREF 1 \s ">
        <w:r>
          <w:rPr>
            <w:noProof/>
          </w:rPr>
          <w:t>5</w:t>
        </w:r>
      </w:fldSimple>
      <w:r>
        <w:noBreakHyphen/>
      </w:r>
      <w:fldSimple w:instr=" SEQ Figure \* ARABIC \s 1 ">
        <w:r>
          <w:rPr>
            <w:noProof/>
          </w:rPr>
          <w:t>26</w:t>
        </w:r>
      </w:fldSimple>
      <w:r>
        <w:t>: Claim Audit</w:t>
      </w:r>
      <w:bookmarkEnd w:id="124"/>
      <w:r>
        <w:fldChar w:fldCharType="begin"/>
      </w:r>
      <w:r>
        <w:instrText xml:space="preserve"> XE "Audit" </w:instrText>
      </w:r>
      <w:r>
        <w:fldChar w:fldCharType="end"/>
      </w:r>
    </w:p>
    <w:p w14:paraId="3056F833" w14:textId="77777777" w:rsidR="00FB577E" w:rsidRDefault="00C26483">
      <w:pPr>
        <w:pStyle w:val="Heading3"/>
      </w:pPr>
      <w:bookmarkStart w:id="125" w:name="_Toc17795826"/>
      <w:r>
        <w:t>Reserve Worksheet</w:t>
      </w:r>
      <w:bookmarkEnd w:id="125"/>
      <w:r>
        <w:fldChar w:fldCharType="begin"/>
      </w:r>
      <w:r>
        <w:instrText xml:space="preserve"> XE "Reserve Worksheet" </w:instrText>
      </w:r>
      <w:r>
        <w:fldChar w:fldCharType="end"/>
      </w:r>
    </w:p>
    <w:p w14:paraId="137C9984" w14:textId="77777777" w:rsidR="00FB577E" w:rsidRDefault="00C26483">
      <w:pPr>
        <w:spacing w:before="240" w:after="200"/>
        <w:ind w:left="360"/>
      </w:pPr>
      <w:r>
        <w:t>The reserve worksheet</w:t>
      </w:r>
      <w:r>
        <w:fldChar w:fldCharType="begin"/>
      </w:r>
      <w:r>
        <w:instrText xml:space="preserve"> XE "reserve worksheet" </w:instrText>
      </w:r>
      <w:r>
        <w:fldChar w:fldCharType="end"/>
      </w:r>
      <w:r>
        <w:t xml:space="preserve"> is designed to assist adjusters in calculating the reserves</w:t>
      </w:r>
      <w:r>
        <w:fldChar w:fldCharType="begin"/>
      </w:r>
      <w:r>
        <w:instrText xml:space="preserve"> XE "reserves" </w:instrText>
      </w:r>
      <w:r>
        <w:fldChar w:fldCharType="end"/>
      </w:r>
      <w:r>
        <w:t xml:space="preserve"> for a claim. Depending on a system setting, it may be the only way you can enter reserves.</w:t>
      </w:r>
    </w:p>
    <w:p w14:paraId="2E1A2064" w14:textId="77777777" w:rsidR="00FB577E" w:rsidRDefault="00C26483">
      <w:pPr>
        <w:spacing w:before="240" w:after="200"/>
        <w:ind w:left="360"/>
      </w:pPr>
      <w:r>
        <w:t>The worksheet is not intended to be a financial tool since there will never be a program that balances the amounts in the worksheet against the reserves</w:t>
      </w:r>
      <w:r>
        <w:fldChar w:fldCharType="begin"/>
      </w:r>
      <w:r>
        <w:instrText xml:space="preserve"> XE "reserves" </w:instrText>
      </w:r>
      <w:r>
        <w:fldChar w:fldCharType="end"/>
      </w:r>
      <w:r>
        <w:t xml:space="preserve"> in the claim. Regardless, the information should prove to be a valuable reference when the worksheet is used to track the changes throughout the life of the claim.</w:t>
      </w:r>
    </w:p>
    <w:p w14:paraId="3B596216" w14:textId="77777777" w:rsidR="00FB577E" w:rsidRDefault="00C26483">
      <w:pPr>
        <w:spacing w:before="240" w:after="200"/>
        <w:ind w:left="360"/>
      </w:pPr>
      <w:r>
        <w:t>Third-party administrators</w:t>
      </w:r>
      <w:r>
        <w:fldChar w:fldCharType="begin"/>
      </w:r>
      <w:r>
        <w:instrText xml:space="preserve"> XE "Third-party administrators" </w:instrText>
      </w:r>
      <w:r>
        <w:fldChar w:fldCharType="end"/>
      </w:r>
      <w:r>
        <w:t xml:space="preserve"> or companies providing similar services should find the worksheet especially useful when reporting reserve changes to their clients or members. </w:t>
      </w:r>
    </w:p>
    <w:p w14:paraId="6F14C3F3" w14:textId="77777777" w:rsidR="00FB577E" w:rsidRDefault="00C26483">
      <w:pPr>
        <w:pStyle w:val="Caption"/>
        <w:spacing w:after="300"/>
        <w:ind w:left="360"/>
        <w:jc w:val="center"/>
      </w:pPr>
      <w:r>
        <w:rPr>
          <w:noProof/>
        </w:rPr>
        <w:drawing>
          <wp:inline distT="0" distB="0" distL="0" distR="0" wp14:anchorId="33FCC2D6" wp14:editId="02CB67C2">
            <wp:extent cx="6124575" cy="2962275"/>
            <wp:effectExtent l="19050" t="19050" r="28575" b="28575"/>
            <wp:docPr id="9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4575" cy="2962275"/>
                    </a:xfrm>
                    <a:prstGeom prst="rect">
                      <a:avLst/>
                    </a:prstGeom>
                    <a:noFill/>
                    <a:ln w="12700" cmpd="sng">
                      <a:solidFill>
                        <a:srgbClr val="000000"/>
                      </a:solidFill>
                      <a:miter lim="800000"/>
                      <a:headEnd/>
                      <a:tailEnd/>
                    </a:ln>
                    <a:effectLst/>
                  </pic:spPr>
                </pic:pic>
              </a:graphicData>
            </a:graphic>
          </wp:inline>
        </w:drawing>
      </w:r>
      <w:r>
        <w:t xml:space="preserve"> </w:t>
      </w:r>
      <w:r>
        <w:br/>
      </w:r>
      <w:bookmarkStart w:id="126" w:name="_Toc17796037"/>
      <w:r>
        <w:t xml:space="preserve">Figure </w:t>
      </w:r>
      <w:fldSimple w:instr=" STYLEREF 1 \s ">
        <w:r>
          <w:rPr>
            <w:noProof/>
          </w:rPr>
          <w:t>5</w:t>
        </w:r>
      </w:fldSimple>
      <w:r>
        <w:noBreakHyphen/>
      </w:r>
      <w:fldSimple w:instr=" SEQ Figure \* ARABIC \s 1 ">
        <w:r>
          <w:rPr>
            <w:noProof/>
          </w:rPr>
          <w:t>27</w:t>
        </w:r>
      </w:fldSimple>
      <w:r>
        <w:t>: Reserve Worksheet</w:t>
      </w:r>
      <w:bookmarkEnd w:id="126"/>
      <w:r>
        <w:fldChar w:fldCharType="begin"/>
      </w:r>
      <w:r>
        <w:instrText xml:space="preserve"> XE "Reserve Worksheet" </w:instrText>
      </w:r>
      <w:r>
        <w:fldChar w:fldCharType="end"/>
      </w:r>
    </w:p>
    <w:p w14:paraId="0AAE38F1" w14:textId="77777777" w:rsidR="00FB577E" w:rsidRDefault="00C26483">
      <w:pPr>
        <w:spacing w:before="240" w:after="200"/>
        <w:ind w:left="360"/>
      </w:pPr>
      <w:r>
        <w:t xml:space="preserve">Click the </w:t>
      </w:r>
      <w:r>
        <w:rPr>
          <w:rStyle w:val="ButtonChar"/>
        </w:rPr>
        <w:t>Calc</w:t>
      </w:r>
      <w:r>
        <w:t xml:space="preserve"> button to bring up a special payment</w:t>
      </w:r>
      <w:r>
        <w:fldChar w:fldCharType="begin"/>
      </w:r>
      <w:r>
        <w:instrText xml:space="preserve"> XE "payment" </w:instrText>
      </w:r>
      <w:r>
        <w:fldChar w:fldCharType="end"/>
      </w:r>
      <w:r>
        <w:t xml:space="preserve"> calculator. Since indemnity reserves</w:t>
      </w:r>
      <w:r>
        <w:fldChar w:fldCharType="begin"/>
      </w:r>
      <w:r>
        <w:instrText xml:space="preserve"> XE "reserves" </w:instrText>
      </w:r>
      <w:r>
        <w:fldChar w:fldCharType="end"/>
      </w:r>
      <w:r>
        <w:t xml:space="preserve"> are being calculated, the Benefit</w:t>
      </w:r>
      <w:r>
        <w:fldChar w:fldCharType="begin"/>
      </w:r>
      <w:r>
        <w:instrText xml:space="preserve"> XE "</w:instrText>
      </w:r>
      <w:r>
        <w:rPr>
          <w:rFonts w:ascii="Arial" w:hAnsi="Arial" w:cs="Arial"/>
          <w:sz w:val="20"/>
          <w:szCs w:val="20"/>
        </w:rPr>
        <w:instrText>Benefit</w:instrText>
      </w:r>
      <w:r>
        <w:instrText xml:space="preserve">" </w:instrText>
      </w:r>
      <w:r>
        <w:fldChar w:fldCharType="end"/>
      </w:r>
      <w:r>
        <w:t xml:space="preserve"> Type</w:t>
      </w:r>
      <w:r>
        <w:fldChar w:fldCharType="begin"/>
      </w:r>
      <w:r>
        <w:instrText xml:space="preserve"> XE "</w:instrText>
      </w:r>
      <w:r>
        <w:rPr>
          <w:rFonts w:ascii="Arial" w:hAnsi="Arial" w:cs="Arial"/>
          <w:sz w:val="20"/>
          <w:szCs w:val="20"/>
        </w:rPr>
        <w:instrText>Benefit Type</w:instrText>
      </w:r>
      <w:r>
        <w:instrText xml:space="preserve">" </w:instrText>
      </w:r>
      <w:r>
        <w:fldChar w:fldCharType="end"/>
      </w:r>
      <w:r>
        <w:t xml:space="preserve"> and Rate from the claim are displayed in the dialog. The total is calculated by multiplying the benefit by the estimated number of weeks.</w:t>
      </w:r>
    </w:p>
    <w:p w14:paraId="58CB2C2C" w14:textId="77777777" w:rsidR="00FB577E" w:rsidRDefault="00C26483">
      <w:pPr>
        <w:spacing w:before="240" w:after="200"/>
        <w:ind w:left="360"/>
      </w:pPr>
      <w:r>
        <w:t xml:space="preserve">To calculate the claimant’s life expectancy based on the person’s age, sex, and race, click the </w:t>
      </w:r>
      <w:r>
        <w:rPr>
          <w:rStyle w:val="ButtonChar"/>
        </w:rPr>
        <w:t>Ellipsis</w:t>
      </w:r>
      <w:r>
        <w:t xml:space="preserve"> button after the Number of Weeks box. The program will fill in the weeks and the total amount of PD</w:t>
      </w:r>
      <w:r>
        <w:fldChar w:fldCharType="begin"/>
      </w:r>
      <w:r>
        <w:instrText xml:space="preserve"> XE "</w:instrText>
      </w:r>
      <w:r>
        <w:rPr>
          <w:rFonts w:ascii="Arial" w:hAnsi="Arial" w:cs="Arial"/>
          <w:sz w:val="20"/>
          <w:szCs w:val="20"/>
        </w:rPr>
        <w:instrText>PD</w:instrText>
      </w:r>
      <w:r>
        <w:instrText xml:space="preserve">" </w:instrText>
      </w:r>
      <w:r>
        <w:fldChar w:fldCharType="end"/>
      </w:r>
      <w:r>
        <w:t xml:space="preserve"> benefits.</w:t>
      </w:r>
    </w:p>
    <w:p w14:paraId="056A7DC9" w14:textId="77777777" w:rsidR="00FB577E" w:rsidRDefault="00C26483">
      <w:pPr>
        <w:spacing w:before="240" w:after="200"/>
        <w:ind w:left="360"/>
      </w:pPr>
      <w:r>
        <w:t xml:space="preserve">Clicking </w:t>
      </w:r>
      <w:r>
        <w:rPr>
          <w:rStyle w:val="ButtonChar"/>
        </w:rPr>
        <w:t>Save</w:t>
      </w:r>
      <w:r>
        <w:t xml:space="preserve"> will close the calculator and enter the value and the equation in the Amount and Note boxes on the worksheet. Click </w:t>
      </w:r>
      <w:r>
        <w:rPr>
          <w:rStyle w:val="ButtonChar"/>
        </w:rPr>
        <w:t>Add</w:t>
      </w:r>
      <w:r>
        <w:t xml:space="preserve"> to move the item to the Worksheet List box and add the amount.</w:t>
      </w:r>
    </w:p>
    <w:p w14:paraId="61684DC7" w14:textId="77777777" w:rsidR="00FB577E" w:rsidRDefault="00C26483">
      <w:pPr>
        <w:spacing w:before="240" w:after="200"/>
        <w:ind w:left="360"/>
      </w:pPr>
      <w:r>
        <w:t xml:space="preserve">Click the </w:t>
      </w:r>
      <w:r>
        <w:rPr>
          <w:rStyle w:val="ButtonChar"/>
        </w:rPr>
        <w:t>Apply</w:t>
      </w:r>
      <w:r>
        <w:t xml:space="preserve"> button to update the claim with the proposed amount. The next time you use the worksheet the value will appear as the future reserves</w:t>
      </w:r>
      <w:r>
        <w:fldChar w:fldCharType="begin"/>
      </w:r>
      <w:r>
        <w:instrText xml:space="preserve"> XE "reserves" </w:instrText>
      </w:r>
      <w:r>
        <w:fldChar w:fldCharType="end"/>
      </w:r>
      <w:r>
        <w:t xml:space="preserve"> and the Worksheet Items box will be empty. Click the </w:t>
      </w:r>
      <w:r>
        <w:rPr>
          <w:rStyle w:val="ButtonChar"/>
        </w:rPr>
        <w:t>Historical</w:t>
      </w:r>
      <w:r>
        <w:t xml:space="preserve"> option to redisplay the previous transaction(s).</w:t>
      </w:r>
    </w:p>
    <w:p w14:paraId="797CA940" w14:textId="77777777" w:rsidR="00FB577E" w:rsidRDefault="00C26483">
      <w:pPr>
        <w:spacing w:before="240" w:after="200"/>
        <w:ind w:left="360"/>
      </w:pPr>
      <w:r>
        <w:t xml:space="preserve">A </w:t>
      </w:r>
      <w:r>
        <w:rPr>
          <w:rStyle w:val="ButtonChar"/>
        </w:rPr>
        <w:t>Close</w:t>
      </w:r>
      <w:r>
        <w:t xml:space="preserve"> button is displayed if your system has been set up to use the reserve worksheet</w:t>
      </w:r>
      <w:r>
        <w:fldChar w:fldCharType="begin"/>
      </w:r>
      <w:r>
        <w:instrText xml:space="preserve"> XE "reserve worksheet" </w:instrText>
      </w:r>
      <w:r>
        <w:fldChar w:fldCharType="end"/>
      </w:r>
      <w:r>
        <w:t xml:space="preserve"> as an optional feature. When </w:t>
      </w:r>
      <w:r>
        <w:rPr>
          <w:rStyle w:val="ButtonChar"/>
        </w:rPr>
        <w:t>Close</w:t>
      </w:r>
      <w:r>
        <w:t xml:space="preserve"> is clicked instead of </w:t>
      </w:r>
      <w:r>
        <w:rPr>
          <w:rStyle w:val="ButtonChar"/>
        </w:rPr>
        <w:t>Apply</w:t>
      </w:r>
      <w:r>
        <w:t>, the window will close.  The reserves</w:t>
      </w:r>
      <w:r>
        <w:fldChar w:fldCharType="begin"/>
      </w:r>
      <w:r>
        <w:instrText xml:space="preserve"> XE "reserves" </w:instrText>
      </w:r>
      <w:r>
        <w:fldChar w:fldCharType="end"/>
      </w:r>
      <w:r>
        <w:t xml:space="preserve"> in the claim will not be updated.</w:t>
      </w:r>
    </w:p>
    <w:p w14:paraId="3E75F3E9" w14:textId="77777777" w:rsidR="00FB577E" w:rsidRDefault="00C26483">
      <w:pPr>
        <w:spacing w:before="240" w:after="200"/>
        <w:ind w:left="360"/>
      </w:pPr>
      <w:r>
        <w:t xml:space="preserve">A </w:t>
      </w:r>
      <w:r>
        <w:rPr>
          <w:rStyle w:val="ButtonChar"/>
        </w:rPr>
        <w:t>Cancel</w:t>
      </w:r>
      <w:r>
        <w:t xml:space="preserve"> button will appear instead of </w:t>
      </w:r>
      <w:r>
        <w:rPr>
          <w:rStyle w:val="ButtonChar"/>
        </w:rPr>
        <w:t>Close</w:t>
      </w:r>
      <w:r>
        <w:t xml:space="preserve"> when using the worksheet is mandatory (i.e. you can not edit the value on the </w:t>
      </w:r>
      <w:r>
        <w:rPr>
          <w:rStyle w:val="PageNameChar"/>
          <w:rFonts w:cstheme="minorBidi"/>
        </w:rPr>
        <w:t>Reserves</w:t>
      </w:r>
      <w:r>
        <w:rPr>
          <w:rStyle w:val="PageNameChar"/>
          <w:rFonts w:cstheme="minorBidi"/>
        </w:rPr>
        <w:fldChar w:fldCharType="begin"/>
      </w:r>
      <w:r>
        <w:instrText xml:space="preserve"> XE "Reserves" </w:instrText>
      </w:r>
      <w:r>
        <w:rPr>
          <w:rStyle w:val="PageNameChar"/>
          <w:rFonts w:cstheme="minorBidi"/>
        </w:rPr>
        <w:fldChar w:fldCharType="end"/>
      </w:r>
      <w:r>
        <w:t xml:space="preserve"> page). In this case, the record for the current change will be deleted from the worksheet items.</w:t>
      </w:r>
    </w:p>
    <w:p w14:paraId="4E1B0EA1" w14:textId="77777777" w:rsidR="00FB577E" w:rsidRDefault="00C26483">
      <w:pPr>
        <w:spacing w:before="240" w:after="200"/>
        <w:ind w:left="360"/>
      </w:pPr>
      <w:r>
        <w:t xml:space="preserve">If either button is selected before clicking </w:t>
      </w:r>
      <w:r>
        <w:rPr>
          <w:rStyle w:val="ButtonChar"/>
        </w:rPr>
        <w:t>Add</w:t>
      </w:r>
      <w:r>
        <w:t xml:space="preserve"> to move a new entry into the Worksheets Item box, the program will exit and leave everything the way it was before you started adding the new item. </w:t>
      </w:r>
    </w:p>
    <w:p w14:paraId="7F0D2049" w14:textId="77777777" w:rsidR="00FB577E" w:rsidRDefault="00C26483">
      <w:pPr>
        <w:pStyle w:val="Heading3"/>
      </w:pPr>
      <w:bookmarkStart w:id="127" w:name="_Toc17795827"/>
      <w:r>
        <w:t>Decreasing the Reserves</w:t>
      </w:r>
      <w:bookmarkEnd w:id="127"/>
      <w:r>
        <w:fldChar w:fldCharType="begin"/>
      </w:r>
      <w:r>
        <w:instrText xml:space="preserve"> XE "Reserves" </w:instrText>
      </w:r>
      <w:r>
        <w:fldChar w:fldCharType="end"/>
      </w:r>
    </w:p>
    <w:p w14:paraId="359C7CA4" w14:textId="77777777" w:rsidR="00FB577E" w:rsidRDefault="00C26483">
      <w:pPr>
        <w:spacing w:before="240" w:after="200"/>
        <w:ind w:left="360"/>
      </w:pPr>
      <w:r>
        <w:t>There will be times when you need to decrease the reserves</w:t>
      </w:r>
      <w:r>
        <w:fldChar w:fldCharType="begin"/>
      </w:r>
      <w:r>
        <w:instrText xml:space="preserve"> XE "reserves" </w:instrText>
      </w:r>
      <w:r>
        <w:fldChar w:fldCharType="end"/>
      </w:r>
      <w:r>
        <w:t>. To do this select the desired reserve category, enter a negative value in the Selected Items-Amount box, add an optional Note, and click Add to move it to the worksheet items. Then select Apply to update the reserves.</w:t>
      </w:r>
    </w:p>
    <w:p w14:paraId="4F667D9D" w14:textId="77777777" w:rsidR="00FB577E" w:rsidRDefault="00C26483">
      <w:pPr>
        <w:pStyle w:val="Heading3"/>
      </w:pPr>
      <w:bookmarkStart w:id="128" w:name="_Toc17795828"/>
      <w:r>
        <w:t>Replacing the Reserves</w:t>
      </w:r>
      <w:bookmarkEnd w:id="128"/>
      <w:r>
        <w:fldChar w:fldCharType="begin"/>
      </w:r>
      <w:r>
        <w:instrText xml:space="preserve"> XE "Reserves" </w:instrText>
      </w:r>
      <w:r>
        <w:fldChar w:fldCharType="end"/>
      </w:r>
    </w:p>
    <w:p w14:paraId="29EDC84D" w14:textId="77777777" w:rsidR="00FB577E" w:rsidRDefault="00C26483">
      <w:pPr>
        <w:spacing w:before="240" w:after="200"/>
        <w:ind w:left="360"/>
      </w:pPr>
      <w:r>
        <w:t>The Replace feature may also be used to change the value of the future reserves</w:t>
      </w:r>
      <w:r>
        <w:fldChar w:fldCharType="begin"/>
      </w:r>
      <w:r>
        <w:instrText xml:space="preserve"> XE "reserves" </w:instrText>
      </w:r>
      <w:r>
        <w:fldChar w:fldCharType="end"/>
      </w:r>
      <w:r>
        <w:t xml:space="preserve"> if there is only one transaction for the category. For example, suppose that the estimated number of TD</w:t>
      </w:r>
      <w:r>
        <w:fldChar w:fldCharType="begin"/>
      </w:r>
      <w:r>
        <w:instrText xml:space="preserve"> XE "</w:instrText>
      </w:r>
      <w:r>
        <w:rPr>
          <w:rFonts w:ascii="Arial" w:hAnsi="Arial" w:cs="Arial"/>
          <w:sz w:val="20"/>
          <w:szCs w:val="20"/>
        </w:rPr>
        <w:instrText>TD</w:instrText>
      </w:r>
      <w:r>
        <w:instrText xml:space="preserve">" </w:instrText>
      </w:r>
      <w:r>
        <w:fldChar w:fldCharType="end"/>
      </w:r>
      <w:r>
        <w:t xml:space="preserve"> weeks was incorrect. A new item for the correct amount may be entered using Replace instead of the Add button. The future reserves will be set to that value.</w:t>
      </w:r>
    </w:p>
    <w:p w14:paraId="222A0AC4" w14:textId="77777777" w:rsidR="00FB577E" w:rsidRDefault="00C26483">
      <w:pPr>
        <w:pStyle w:val="Heading3"/>
      </w:pPr>
      <w:bookmarkStart w:id="129" w:name="_Toc17795829"/>
      <w:r>
        <w:t>Special Considerations</w:t>
      </w:r>
      <w:bookmarkEnd w:id="129"/>
    </w:p>
    <w:p w14:paraId="41EBBE0C" w14:textId="77777777" w:rsidR="00FB577E" w:rsidRDefault="00C26483">
      <w:pPr>
        <w:spacing w:before="240" w:after="200"/>
        <w:ind w:left="360"/>
      </w:pPr>
      <w:r>
        <w:t>1.    The menu item will be disabled if the operator does not have permission to change reserves</w:t>
      </w:r>
      <w:r>
        <w:fldChar w:fldCharType="begin"/>
      </w:r>
      <w:r>
        <w:instrText xml:space="preserve"> XE "reserves" </w:instrText>
      </w:r>
      <w:r>
        <w:fldChar w:fldCharType="end"/>
      </w:r>
      <w:r>
        <w:t>. (The program will check the operator’s reserve change limit when the claim is saved, and conditionally allow the changes to be made.)</w:t>
      </w:r>
    </w:p>
    <w:p w14:paraId="0BE698B8" w14:textId="77777777" w:rsidR="00FB577E" w:rsidRDefault="00C26483">
      <w:pPr>
        <w:spacing w:before="240" w:after="200"/>
        <w:ind w:left="360"/>
      </w:pPr>
      <w:r>
        <w:t>2.    Contact ATS support if you would like to use the reserve worksheet</w:t>
      </w:r>
      <w:r>
        <w:fldChar w:fldCharType="begin"/>
      </w:r>
      <w:r>
        <w:instrText xml:space="preserve"> XE "reserve worksheet" </w:instrText>
      </w:r>
      <w:r>
        <w:fldChar w:fldCharType="end"/>
      </w:r>
      <w:r>
        <w:t xml:space="preserve"> exclusively.</w:t>
      </w:r>
    </w:p>
    <w:p w14:paraId="287D93D3" w14:textId="77777777" w:rsidR="00FB577E" w:rsidRDefault="00C26483">
      <w:pPr>
        <w:pStyle w:val="Heading3"/>
      </w:pPr>
      <w:bookmarkStart w:id="130" w:name="_Toc17795830"/>
      <w:r>
        <w:t>Close Claim</w:t>
      </w:r>
      <w:bookmarkEnd w:id="130"/>
      <w:r>
        <w:fldChar w:fldCharType="begin"/>
      </w:r>
      <w:r>
        <w:instrText xml:space="preserve"> XE "Close Claim" </w:instrText>
      </w:r>
      <w:r>
        <w:fldChar w:fldCharType="end"/>
      </w:r>
    </w:p>
    <w:p w14:paraId="749CDC57" w14:textId="77777777" w:rsidR="00FB577E" w:rsidRDefault="00C26483">
      <w:pPr>
        <w:spacing w:before="240" w:after="200"/>
        <w:ind w:left="360"/>
      </w:pPr>
      <w:r>
        <w:t>Selecting Close Claim</w:t>
      </w:r>
      <w:r>
        <w:fldChar w:fldCharType="begin"/>
      </w:r>
      <w:r>
        <w:instrText xml:space="preserve"> XE "Close Claim" </w:instrText>
      </w:r>
      <w:r>
        <w:fldChar w:fldCharType="end"/>
      </w:r>
      <w:r>
        <w:t xml:space="preserve"> will ask if it is OK to close the claim (with the current date), file the record, and exit. If Auto Close</w:t>
      </w:r>
      <w:r>
        <w:fldChar w:fldCharType="begin"/>
      </w:r>
      <w:r>
        <w:instrText xml:space="preserve"> XE "Auto Close" </w:instrText>
      </w:r>
      <w:r>
        <w:fldChar w:fldCharType="end"/>
      </w:r>
      <w:r>
        <w:t xml:space="preserve"> has been set using the Application Parameters</w:t>
      </w:r>
      <w:r>
        <w:fldChar w:fldCharType="begin"/>
      </w:r>
      <w:r>
        <w:instrText xml:space="preserve"> XE "Application Parameters" </w:instrText>
      </w:r>
      <w:r>
        <w:fldChar w:fldCharType="end"/>
      </w:r>
      <w:r>
        <w:t xml:space="preserve"> screen, the incurred reserves</w:t>
      </w:r>
      <w:r>
        <w:fldChar w:fldCharType="begin"/>
      </w:r>
      <w:r>
        <w:instrText xml:space="preserve"> XE "reserves" </w:instrText>
      </w:r>
      <w:r>
        <w:fldChar w:fldCharType="end"/>
      </w:r>
      <w:r>
        <w:t xml:space="preserve"> will be set to equal the paid-to-date so the futures will be zero. If a closed date is entered manually (and the value of Auto Close is set to “Y”), you will be asked what to do about the future reserves when saving the record.</w:t>
      </w:r>
    </w:p>
    <w:p w14:paraId="40BDFBE1" w14:textId="77777777" w:rsidR="00FB577E" w:rsidRDefault="00C26483">
      <w:pPr>
        <w:spacing w:before="240" w:after="200"/>
        <w:ind w:left="360"/>
      </w:pPr>
      <w:r>
        <w:t>However you close the claim, the program will search for future diaries. If any are found, you will be asked if they should be deleted.</w:t>
      </w:r>
    </w:p>
    <w:p w14:paraId="5374AD65" w14:textId="77777777" w:rsidR="00FB577E" w:rsidRDefault="00C26483">
      <w:pPr>
        <w:spacing w:before="240" w:after="200"/>
        <w:ind w:left="360"/>
      </w:pPr>
      <w:r>
        <w:t>The claim cannot be closed if the user’s reserve limit is not high enough to zero out the future reserves</w:t>
      </w:r>
      <w:r>
        <w:fldChar w:fldCharType="begin"/>
      </w:r>
      <w:r>
        <w:instrText xml:space="preserve"> XE "reserves" </w:instrText>
      </w:r>
      <w:r>
        <w:fldChar w:fldCharType="end"/>
      </w:r>
      <w:r>
        <w:t>.</w:t>
      </w:r>
    </w:p>
    <w:p w14:paraId="3E2CE08C" w14:textId="77777777" w:rsidR="00FB577E" w:rsidRDefault="00C26483">
      <w:pPr>
        <w:pStyle w:val="Heading3"/>
      </w:pPr>
      <w:bookmarkStart w:id="131" w:name="_Toc17795831"/>
      <w:r>
        <w:t>EDI</w:t>
      </w:r>
      <w:r>
        <w:fldChar w:fldCharType="begin"/>
      </w:r>
      <w:r>
        <w:instrText xml:space="preserve"> XE "EDI" </w:instrText>
      </w:r>
      <w:r>
        <w:fldChar w:fldCharType="end"/>
      </w:r>
      <w:r>
        <w:t xml:space="preserve"> Export</w:t>
      </w:r>
      <w:r>
        <w:fldChar w:fldCharType="begin"/>
      </w:r>
      <w:r>
        <w:instrText xml:space="preserve"> XE "EDI Export" </w:instrText>
      </w:r>
      <w:r>
        <w:fldChar w:fldCharType="end"/>
      </w:r>
      <w:r>
        <w:t xml:space="preserve"> Utility</w:t>
      </w:r>
      <w:bookmarkEnd w:id="131"/>
    </w:p>
    <w:p w14:paraId="5AAF2111" w14:textId="77777777" w:rsidR="00FB577E" w:rsidRDefault="00C26483">
      <w:pPr>
        <w:spacing w:before="240" w:after="200"/>
        <w:ind w:left="360"/>
      </w:pPr>
      <w:r>
        <w:t>This utility may be used to write selected fields into an ASCII text file for export purposes. The EDI</w:t>
      </w:r>
      <w:r>
        <w:fldChar w:fldCharType="begin"/>
      </w:r>
      <w:r>
        <w:instrText xml:space="preserve"> XE "EDI" </w:instrText>
      </w:r>
      <w:r>
        <w:fldChar w:fldCharType="end"/>
      </w:r>
      <w:r>
        <w:t xml:space="preserve"> Batch</w:t>
      </w:r>
      <w:r>
        <w:fldChar w:fldCharType="begin"/>
      </w:r>
      <w:r>
        <w:instrText xml:space="preserve"> XE "Batch" </w:instrText>
      </w:r>
      <w:r>
        <w:fldChar w:fldCharType="end"/>
      </w:r>
      <w:r>
        <w:t xml:space="preserve"> dialog lists the reports that have been batched/sent Since the EDI Export</w:t>
      </w:r>
      <w:r>
        <w:fldChar w:fldCharType="begin"/>
      </w:r>
      <w:r>
        <w:instrText xml:space="preserve"> XE "EDI Export" </w:instrText>
      </w:r>
      <w:r>
        <w:fldChar w:fldCharType="end"/>
      </w:r>
      <w:r>
        <w:t xml:space="preserve"> process varies by state, it is documented separately.</w:t>
      </w:r>
    </w:p>
    <w:p w14:paraId="0B946A96" w14:textId="77777777" w:rsidR="00FB577E" w:rsidRDefault="00C26483">
      <w:pPr>
        <w:pStyle w:val="Caption"/>
        <w:spacing w:after="300"/>
        <w:ind w:left="360"/>
        <w:jc w:val="center"/>
      </w:pPr>
      <w:r>
        <w:rPr>
          <w:noProof/>
        </w:rPr>
        <w:drawing>
          <wp:inline distT="0" distB="0" distL="0" distR="0" wp14:anchorId="5058330D" wp14:editId="62AB4EB1">
            <wp:extent cx="6124575" cy="2952750"/>
            <wp:effectExtent l="19050" t="19050" r="28575" b="19050"/>
            <wp:docPr id="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2952750"/>
                    </a:xfrm>
                    <a:prstGeom prst="rect">
                      <a:avLst/>
                    </a:prstGeom>
                    <a:noFill/>
                    <a:ln w="12700" cmpd="sng">
                      <a:solidFill>
                        <a:srgbClr val="000000"/>
                      </a:solidFill>
                      <a:miter lim="800000"/>
                      <a:headEnd/>
                      <a:tailEnd/>
                    </a:ln>
                    <a:effectLst/>
                  </pic:spPr>
                </pic:pic>
              </a:graphicData>
            </a:graphic>
          </wp:inline>
        </w:drawing>
      </w:r>
      <w:r>
        <w:t xml:space="preserve"> </w:t>
      </w:r>
      <w:r>
        <w:br/>
      </w:r>
      <w:bookmarkStart w:id="132" w:name="_Toc17796038"/>
      <w:r>
        <w:t xml:space="preserve">Figure </w:t>
      </w:r>
      <w:fldSimple w:instr=" STYLEREF 1 \s ">
        <w:r>
          <w:rPr>
            <w:noProof/>
          </w:rPr>
          <w:t>5</w:t>
        </w:r>
      </w:fldSimple>
      <w:r>
        <w:noBreakHyphen/>
      </w:r>
      <w:fldSimple w:instr=" SEQ Figure \* ARABIC \s 1 ">
        <w:r>
          <w:rPr>
            <w:noProof/>
          </w:rPr>
          <w:t>28</w:t>
        </w:r>
      </w:fldSimple>
      <w:r>
        <w:t>: EDI</w:t>
      </w:r>
      <w:r>
        <w:fldChar w:fldCharType="begin"/>
      </w:r>
      <w:r>
        <w:instrText xml:space="preserve"> XE "EDI" </w:instrText>
      </w:r>
      <w:r>
        <w:fldChar w:fldCharType="end"/>
      </w:r>
      <w:r>
        <w:t xml:space="preserve"> Batch</w:t>
      </w:r>
      <w:r>
        <w:fldChar w:fldCharType="begin"/>
      </w:r>
      <w:r>
        <w:instrText xml:space="preserve"> XE "Batch" </w:instrText>
      </w:r>
      <w:r>
        <w:fldChar w:fldCharType="end"/>
      </w:r>
      <w:r>
        <w:t xml:space="preserve"> Screen</w:t>
      </w:r>
      <w:bookmarkEnd w:id="132"/>
    </w:p>
    <w:p w14:paraId="57C9B510" w14:textId="77777777" w:rsidR="00FB577E" w:rsidRDefault="00C26483">
      <w:pPr>
        <w:pStyle w:val="Heading3"/>
      </w:pPr>
      <w:bookmarkStart w:id="133" w:name="_Toc17795832"/>
      <w:r>
        <w:t>Jurisdiction State</w:t>
      </w:r>
      <w:bookmarkEnd w:id="133"/>
    </w:p>
    <w:p w14:paraId="703405F8" w14:textId="77777777" w:rsidR="00FB577E" w:rsidRDefault="00C26483">
      <w:pPr>
        <w:spacing w:before="240" w:after="200"/>
        <w:ind w:left="360"/>
      </w:pPr>
      <w:r>
        <w:t>When a new claim is saved, the program automatically assumes that the employer’s state is the state of jurisdiction</w:t>
      </w:r>
      <w:r>
        <w:fldChar w:fldCharType="begin"/>
      </w:r>
      <w:r>
        <w:instrText xml:space="preserve"> XE "state of jurisdiction" </w:instrText>
      </w:r>
      <w:r>
        <w:fldChar w:fldCharType="end"/>
      </w:r>
      <w:r>
        <w:t xml:space="preserve"> to be used to calculate the claimant's benefit rate. The State of Jurisdiction</w:t>
      </w:r>
      <w:r>
        <w:fldChar w:fldCharType="begin"/>
      </w:r>
      <w:r>
        <w:instrText xml:space="preserve"> XE "State of Jurisdiction" </w:instrText>
      </w:r>
      <w:r>
        <w:fldChar w:fldCharType="end"/>
      </w:r>
      <w:r>
        <w:t xml:space="preserve"> field must be changed in the Detail section, when necessary. </w:t>
      </w:r>
    </w:p>
    <w:p w14:paraId="16D5EF29" w14:textId="77777777" w:rsidR="00FB577E" w:rsidRDefault="00C26483">
      <w:pPr>
        <w:pStyle w:val="Heading3"/>
      </w:pPr>
      <w:bookmarkStart w:id="134" w:name="_Toc17795833"/>
      <w:r>
        <w:t>Policy</w:t>
      </w:r>
      <w:bookmarkEnd w:id="134"/>
      <w:r>
        <w:fldChar w:fldCharType="begin"/>
      </w:r>
      <w:r>
        <w:instrText xml:space="preserve"> XE "</w:instrText>
      </w:r>
      <w:r>
        <w:rPr>
          <w:rFonts w:ascii="Arial" w:hAnsi="Arial" w:cs="Arial"/>
          <w:sz w:val="20"/>
          <w:szCs w:val="20"/>
        </w:rPr>
        <w:instrText>Policy</w:instrText>
      </w:r>
      <w:r>
        <w:instrText xml:space="preserve">" </w:instrText>
      </w:r>
      <w:r>
        <w:fldChar w:fldCharType="end"/>
      </w:r>
    </w:p>
    <w:p w14:paraId="2844B94F" w14:textId="77777777" w:rsidR="00FB577E" w:rsidRDefault="00C26483">
      <w:pPr>
        <w:spacing w:before="240" w:after="200"/>
        <w:ind w:left="360"/>
      </w:pPr>
      <w:r>
        <w:t>If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module is in use, the program will read the injury date and search for a policy for that year and level (the default) or for one using the special policy format entered in the Option/Module screen. If a policy is not found, a warning will be displayed and the claim cannot be saved.</w:t>
      </w:r>
    </w:p>
    <w:p w14:paraId="6F85D520" w14:textId="77777777" w:rsidR="00FB577E" w:rsidRDefault="00C26483">
      <w:pPr>
        <w:spacing w:before="240" w:after="200"/>
        <w:ind w:left="360"/>
      </w:pPr>
      <w:r>
        <w:t>Unless a special format has been specified, this option may be used to display a list of policies that have been entered with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menu. Making a selection will enable the </w:t>
      </w:r>
      <w:r>
        <w:rPr>
          <w:rStyle w:val="ButtonChar"/>
        </w:rPr>
        <w:t>Save</w:t>
      </w:r>
      <w:r>
        <w:t xml:space="preserve"> button.  After a policy has been attached to the claim, the program will display the Policy Number in the window title bar and write the Deductible amount in the claim record. </w:t>
      </w:r>
    </w:p>
    <w:p w14:paraId="7C4E2D20" w14:textId="77777777" w:rsidR="00FB577E" w:rsidRDefault="00C26483">
      <w:pPr>
        <w:pStyle w:val="Heading3"/>
      </w:pPr>
      <w:bookmarkStart w:id="135" w:name="_Toc17795834"/>
      <w:r>
        <w:t>Restricted Days</w:t>
      </w:r>
      <w:bookmarkEnd w:id="135"/>
    </w:p>
    <w:p w14:paraId="5E26123E" w14:textId="77777777" w:rsidR="00FB577E" w:rsidRDefault="00C26483">
      <w:pPr>
        <w:spacing w:before="240" w:after="200"/>
        <w:ind w:left="360"/>
      </w:pPr>
      <w:r>
        <w:t>This menu option or toolbar button displays the form for tracking the details about any restricted work days. Each time you save specific from/thru dates and a restriction, the information will be displayed in the box at the top of the dialog. The program will update the Restricted Work Days</w:t>
      </w:r>
      <w:r>
        <w:fldChar w:fldCharType="begin"/>
      </w:r>
      <w:r>
        <w:instrText xml:space="preserve"> XE "</w:instrText>
      </w:r>
      <w:r>
        <w:rPr>
          <w:rFonts w:ascii="Arial" w:hAnsi="Arial" w:cs="Arial"/>
          <w:sz w:val="20"/>
          <w:szCs w:val="20"/>
        </w:rPr>
        <w:instrText>Restricted Work Days</w:instrText>
      </w:r>
      <w:r>
        <w:instrText xml:space="preserve">" </w:instrText>
      </w:r>
      <w:r>
        <w:fldChar w:fldCharType="end"/>
      </w:r>
      <w:r>
        <w:t xml:space="preserve"> field on the Detail page when you exit the dialog.</w:t>
      </w:r>
    </w:p>
    <w:p w14:paraId="7596CAD5" w14:textId="77777777" w:rsidR="00FB577E" w:rsidRDefault="00C26483">
      <w:pPr>
        <w:spacing w:before="240" w:after="200"/>
        <w:ind w:left="360"/>
      </w:pPr>
      <w:r>
        <w:t>Restrictions may be entered manually or by selecting the Restricted Days menu and selecting a code entered with the Restricted Duty menu.</w:t>
      </w:r>
    </w:p>
    <w:p w14:paraId="34F04650" w14:textId="77777777" w:rsidR="00FB577E" w:rsidRDefault="00C26483">
      <w:pPr>
        <w:spacing w:before="240" w:after="200"/>
        <w:ind w:left="360"/>
      </w:pPr>
      <w:r>
        <w:t>According to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300 guidelines, all restricted work days are recordable. Transfers to another job due to the injury or illness must be added to the restricted days for reporting purposes. Although a first job transfer may be recorded in the TW</w:t>
      </w:r>
      <w:r>
        <w:fldChar w:fldCharType="begin"/>
      </w:r>
      <w:r>
        <w:instrText xml:space="preserve"> XE "</w:instrText>
      </w:r>
      <w:r>
        <w:rPr>
          <w:rFonts w:ascii="Arial" w:hAnsi="Arial" w:cs="Arial"/>
          <w:sz w:val="20"/>
          <w:szCs w:val="20"/>
        </w:rPr>
        <w:instrText>TW</w:instrText>
      </w:r>
      <w:r>
        <w:instrText xml:space="preserve">" </w:instrText>
      </w:r>
      <w:r>
        <w:fldChar w:fldCharType="end"/>
      </w:r>
      <w:r>
        <w:t xml:space="preserve"> Start and TW End fields, use the Restricted Days menu to enter any subsequent period(s) in the From/Thru  Dates with “Job Transfer” as the Restriction.</w:t>
      </w:r>
    </w:p>
    <w:p w14:paraId="00C64B80" w14:textId="77777777" w:rsidR="00FB577E" w:rsidRDefault="00C26483">
      <w:pPr>
        <w:spacing w:before="240" w:after="200"/>
        <w:ind w:left="360"/>
      </w:pPr>
      <w:r>
        <w:t>In cases where the employee receives indemnity payments to compensate for the loss of earning power due to a restriction, enter “I08” (wage loss) in the Report Category field for the pay code so the days are not counted as both time lost and restricted days on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log. </w:t>
      </w:r>
    </w:p>
    <w:p w14:paraId="524B1835" w14:textId="77777777" w:rsidR="00FB577E" w:rsidRDefault="00C26483">
      <w:pPr>
        <w:pStyle w:val="Heading3"/>
      </w:pPr>
      <w:bookmarkStart w:id="136" w:name="_Toc17795835"/>
      <w:r>
        <w:t>Multiple Body Parts</w:t>
      </w:r>
      <w:bookmarkEnd w:id="136"/>
      <w:r>
        <w:fldChar w:fldCharType="begin"/>
      </w:r>
      <w:r>
        <w:instrText xml:space="preserve"> XE "Body Parts" </w:instrText>
      </w:r>
      <w:r>
        <w:fldChar w:fldCharType="end"/>
      </w:r>
    </w:p>
    <w:p w14:paraId="25EC97A0" w14:textId="77777777" w:rsidR="00FB577E" w:rsidRDefault="00C26483">
      <w:pPr>
        <w:spacing w:before="240" w:after="200"/>
        <w:ind w:left="360"/>
      </w:pPr>
      <w:r>
        <w:t>You may report up to 19 different body parts</w:t>
      </w:r>
      <w:r>
        <w:fldChar w:fldCharType="begin"/>
      </w:r>
      <w:r>
        <w:instrText xml:space="preserve"> XE "body parts" </w:instrText>
      </w:r>
      <w:r>
        <w:fldChar w:fldCharType="end"/>
      </w:r>
      <w:r>
        <w:t xml:space="preserve"> that were injured and their corresponding IDC-9 diagnosis codes. Use this menu or the Ellipsis button next to the 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field to enter this information. Note that entering the nature and impairment percentage is optional.</w:t>
      </w:r>
    </w:p>
    <w:p w14:paraId="0081A96C" w14:textId="77777777" w:rsidR="00FB577E" w:rsidRDefault="00C26483">
      <w:pPr>
        <w:spacing w:before="240" w:after="200"/>
        <w:ind w:left="360"/>
      </w:pPr>
      <w:r>
        <w:t>To modify an entry, highlight it, update the data, and click Save to move the item back to the grid. If you need to remove an entry, highlight it, and click the red X.</w:t>
      </w:r>
    </w:p>
    <w:p w14:paraId="094D54FA" w14:textId="77777777" w:rsidR="00FB577E" w:rsidRDefault="00C26483">
      <w:pPr>
        <w:pStyle w:val="Heading3"/>
      </w:pPr>
      <w:bookmarkStart w:id="137" w:name="_Toc17795836"/>
      <w:r>
        <w:t>TPOC</w:t>
      </w:r>
      <w:bookmarkEnd w:id="137"/>
      <w:r>
        <w:fldChar w:fldCharType="begin"/>
      </w:r>
      <w:r>
        <w:instrText xml:space="preserve"> XE "TPOC" </w:instrText>
      </w:r>
      <w:r>
        <w:fldChar w:fldCharType="end"/>
      </w:r>
    </w:p>
    <w:p w14:paraId="76C1ABE6" w14:textId="77777777" w:rsidR="00FB577E" w:rsidRDefault="00C26483">
      <w:pPr>
        <w:spacing w:before="240" w:after="200"/>
        <w:ind w:left="360"/>
      </w:pPr>
      <w:r>
        <w:t>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recognizes up to a total of five settlements or TPOC</w:t>
      </w:r>
      <w:r>
        <w:fldChar w:fldCharType="begin"/>
      </w:r>
      <w:r>
        <w:instrText xml:space="preserve"> XE "TPOC" </w:instrText>
      </w:r>
      <w:r>
        <w:fldChar w:fldCharType="end"/>
      </w:r>
      <w:r>
        <w:t xml:space="preserve"> (Total Payment to the Claimant) amounts so an option was added to the Bridge menu to display this window.</w:t>
      </w:r>
    </w:p>
    <w:p w14:paraId="7EEC7AEB" w14:textId="77777777" w:rsidR="00FB577E" w:rsidRDefault="00C26483">
      <w:pPr>
        <w:spacing w:before="240" w:after="200"/>
        <w:ind w:left="360"/>
      </w:pPr>
      <w:r>
        <w:t>Please note that the grid will be blank until you enter an amount and date(s). All the amounts will be totaled including the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xml:space="preserve"> (TPOC</w:t>
      </w:r>
      <w:r>
        <w:fldChar w:fldCharType="begin"/>
      </w:r>
      <w:r>
        <w:instrText xml:space="preserve"> XE "TPOC" </w:instrText>
      </w:r>
      <w:r>
        <w:fldChar w:fldCharType="end"/>
      </w:r>
      <w:r>
        <w:t>) Amount on 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page to make it easy to determine whether or not the amount is over the threshold and must be reported. </w:t>
      </w:r>
    </w:p>
    <w:p w14:paraId="5134823B" w14:textId="77777777" w:rsidR="00FB577E" w:rsidRDefault="00C26483">
      <w:pPr>
        <w:pStyle w:val="Heading3"/>
      </w:pPr>
      <w:bookmarkStart w:id="138" w:name="_Toc17795837"/>
      <w:r>
        <w:t>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Batch</w:t>
      </w:r>
      <w:bookmarkEnd w:id="138"/>
      <w:r>
        <w:fldChar w:fldCharType="begin"/>
      </w:r>
      <w:r>
        <w:instrText xml:space="preserve"> XE "Batch" </w:instrText>
      </w:r>
      <w:r>
        <w:fldChar w:fldCharType="end"/>
      </w:r>
    </w:p>
    <w:p w14:paraId="6674EAD2" w14:textId="77777777" w:rsidR="00FB577E" w:rsidRDefault="00C26483">
      <w:pPr>
        <w:spacing w:before="240" w:after="200"/>
        <w:ind w:left="360"/>
      </w:pPr>
      <w:r>
        <w:t>A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Batch</w:t>
      </w:r>
      <w:r>
        <w:fldChar w:fldCharType="begin"/>
      </w:r>
      <w:r>
        <w:instrText xml:space="preserve"> XE "Batch" </w:instrText>
      </w:r>
      <w:r>
        <w:fldChar w:fldCharType="end"/>
      </w:r>
      <w:r>
        <w:t xml:space="preserve"> option has been added to the Bridge menu. Selecting the option will display this window so you can batch different types of records or transactions. The CMS refers to these as Action Types. For your convenience, a history of what was batched and sent (by whom) will appear in the window.</w:t>
      </w:r>
    </w:p>
    <w:p w14:paraId="2E616EE1" w14:textId="77777777" w:rsidR="00FB577E" w:rsidRDefault="00C26483">
      <w:pPr>
        <w:pStyle w:val="Heading4"/>
      </w:pPr>
      <w:bookmarkStart w:id="139" w:name="_Toc17795838"/>
      <w:r>
        <w:t>The Action Types</w:t>
      </w:r>
      <w:bookmarkEnd w:id="139"/>
    </w:p>
    <w:p w14:paraId="6AE7797D" w14:textId="77777777" w:rsidR="00FB577E" w:rsidRDefault="00C26483">
      <w:pPr>
        <w:pStyle w:val="Heading5"/>
      </w:pPr>
      <w:bookmarkStart w:id="140" w:name="_Toc17795839"/>
      <w:r>
        <w:t>Add</w:t>
      </w:r>
      <w:bookmarkEnd w:id="140"/>
    </w:p>
    <w:p w14:paraId="4D2CA2C0" w14:textId="77777777" w:rsidR="00FB577E" w:rsidRDefault="00C26483">
      <w:pPr>
        <w:spacing w:before="240" w:after="200"/>
        <w:ind w:left="1080"/>
      </w:pPr>
      <w:r>
        <w:t>An "add" record or transaction should be submitted for a new claim that was never submitted, was submitted but not accepted due to errors, or a claim where the RRE</w:t>
      </w:r>
      <w:r>
        <w:fldChar w:fldCharType="begin"/>
      </w:r>
      <w:r>
        <w:instrText xml:space="preserve"> XE "RRE" </w:instrText>
      </w:r>
      <w:r>
        <w:fldChar w:fldCharType="end"/>
      </w:r>
      <w:r>
        <w:t xml:space="preserve"> assumed ongoing responsibility for medicals previously, but the injured party has just become entitled to Medicare</w:t>
      </w:r>
      <w:r>
        <w:fldChar w:fldCharType="begin"/>
      </w:r>
      <w:r>
        <w:instrText xml:space="preserve"> XE "Medicare" </w:instrText>
      </w:r>
      <w:r>
        <w:fldChar w:fldCharType="end"/>
      </w:r>
      <w:r>
        <w:t>.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stores claims by the following key information:</w:t>
      </w:r>
    </w:p>
    <w:p w14:paraId="446C80C8" w14:textId="77777777" w:rsidR="00FB577E" w:rsidRDefault="00C26483">
      <w:pPr>
        <w:spacing w:before="240" w:after="200"/>
        <w:ind w:left="1440"/>
      </w:pPr>
      <w:r>
        <w:t>·     Injured Party SSN</w:t>
      </w:r>
      <w:r>
        <w:fldChar w:fldCharType="begin"/>
      </w:r>
      <w:r>
        <w:instrText xml:space="preserve"> XE "SSN" </w:instrText>
      </w:r>
      <w:r>
        <w:fldChar w:fldCharType="end"/>
      </w:r>
      <w:r>
        <w:t>, HICN</w:t>
      </w:r>
      <w:r>
        <w:fldChar w:fldCharType="begin"/>
      </w:r>
      <w:r>
        <w:instrText xml:space="preserve"> XE "</w:instrText>
      </w:r>
      <w:r>
        <w:rPr>
          <w:rFonts w:ascii="Arial" w:hAnsi="Arial" w:cs="Arial"/>
          <w:sz w:val="20"/>
          <w:szCs w:val="20"/>
        </w:rPr>
        <w:instrText>HICN</w:instrText>
      </w:r>
      <w:r>
        <w:instrText xml:space="preserve">" </w:instrText>
      </w:r>
      <w:r>
        <w:fldChar w:fldCharType="end"/>
      </w:r>
      <w:r>
        <w:t>, Last Name, First Name, Date of Birth and Gender</w:t>
      </w:r>
      <w:r>
        <w:fldChar w:fldCharType="begin"/>
      </w:r>
      <w:r>
        <w:instrText xml:space="preserve"> XE "</w:instrText>
      </w:r>
      <w:r>
        <w:rPr>
          <w:rFonts w:ascii="Arial" w:hAnsi="Arial" w:cs="Arial"/>
          <w:sz w:val="20"/>
          <w:szCs w:val="20"/>
        </w:rPr>
        <w:instrText>Gender</w:instrText>
      </w:r>
      <w:r>
        <w:instrText xml:space="preserve">" </w:instrText>
      </w:r>
      <w:r>
        <w:fldChar w:fldCharType="end"/>
      </w:r>
    </w:p>
    <w:p w14:paraId="11955B1D" w14:textId="77777777" w:rsidR="00FB577E" w:rsidRDefault="00C26483">
      <w:pPr>
        <w:spacing w:before="240" w:after="200"/>
        <w:ind w:left="1440"/>
      </w:pPr>
      <w:r>
        <w:t>·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Date of Injury</w:t>
      </w:r>
      <w:r>
        <w:fldChar w:fldCharType="begin"/>
      </w:r>
      <w:r>
        <w:instrText xml:space="preserve"> XE "Date of Injury" </w:instrText>
      </w:r>
      <w:r>
        <w:fldChar w:fldCharType="end"/>
      </w:r>
      <w:r>
        <w:t>/Loss</w:t>
      </w:r>
    </w:p>
    <w:p w14:paraId="29D534F0" w14:textId="77777777" w:rsidR="00FB577E" w:rsidRDefault="00C26483">
      <w:pPr>
        <w:spacing w:before="240" w:after="200"/>
        <w:ind w:left="1440"/>
      </w:pPr>
      <w:r>
        <w:t>·    ORM</w:t>
      </w:r>
      <w:r>
        <w:fldChar w:fldCharType="begin"/>
      </w:r>
      <w:r>
        <w:instrText xml:space="preserve"> XE "</w:instrText>
      </w:r>
      <w:r>
        <w:rPr>
          <w:rFonts w:ascii="Arial" w:hAnsi="Arial" w:cs="Arial"/>
          <w:sz w:val="20"/>
          <w:szCs w:val="20"/>
        </w:rPr>
        <w:instrText>ORM</w:instrText>
      </w:r>
      <w:r>
        <w:instrText xml:space="preserve">" </w:instrText>
      </w:r>
      <w:r>
        <w:fldChar w:fldCharType="end"/>
      </w:r>
      <w:r>
        <w:t xml:space="preserve"> Indicator</w:t>
      </w:r>
    </w:p>
    <w:p w14:paraId="735CA703" w14:textId="77777777" w:rsidR="00FB577E" w:rsidRDefault="00C26483">
      <w:pPr>
        <w:pStyle w:val="Heading5"/>
      </w:pPr>
      <w:bookmarkStart w:id="141" w:name="_Toc17795840"/>
      <w:r>
        <w:t>Delete</w:t>
      </w:r>
      <w:bookmarkEnd w:id="141"/>
    </w:p>
    <w:p w14:paraId="44801766" w14:textId="77777777" w:rsidR="00FB577E" w:rsidRDefault="00C26483">
      <w:pPr>
        <w:spacing w:before="240" w:after="200"/>
        <w:ind w:left="1080"/>
      </w:pPr>
      <w:r>
        <w:t>A "delete" record or transaction should be sent to remove information from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database if the original record should never have sent in the first place or when you need to change key data submitted previously. In the latter case, the RRE</w:t>
      </w:r>
      <w:r>
        <w:fldChar w:fldCharType="begin"/>
      </w:r>
      <w:r>
        <w:instrText xml:space="preserve"> XE "RRE" </w:instrText>
      </w:r>
      <w:r>
        <w:fldChar w:fldCharType="end"/>
      </w:r>
      <w:r>
        <w:t xml:space="preserve"> must send a delete record with the key information that matches the previously accepted (add) record followed by another add record with the changed information.</w:t>
      </w:r>
    </w:p>
    <w:p w14:paraId="010E80E5" w14:textId="77777777" w:rsidR="00FB577E" w:rsidRDefault="00C26483">
      <w:pPr>
        <w:spacing w:before="240" w:after="200"/>
        <w:ind w:left="1080"/>
      </w:pPr>
      <w:r>
        <w:t>Because Medicare</w:t>
      </w:r>
      <w:r>
        <w:fldChar w:fldCharType="begin"/>
      </w:r>
      <w:r>
        <w:instrText xml:space="preserve"> XE "Medicare" </w:instrText>
      </w:r>
      <w:r>
        <w:fldChar w:fldCharType="end"/>
      </w:r>
      <w:r>
        <w:t xml:space="preserve"> stores claims submitted previously by the key information listed above, it is important that the data not be changed in the claim. We strongly recommend that someone with system administration rights set these fields as transactional so the program will track what changes were made to the data, when the changes were made and by whom. This way you can confirm that the data is the same.</w:t>
      </w:r>
    </w:p>
    <w:p w14:paraId="247386B1" w14:textId="77777777" w:rsidR="00FB577E" w:rsidRDefault="00C26483">
      <w:pPr>
        <w:pStyle w:val="Heading5"/>
      </w:pPr>
      <w:bookmarkStart w:id="142" w:name="_Toc17795841"/>
      <w:r>
        <w:t>Update</w:t>
      </w:r>
      <w:bookmarkEnd w:id="142"/>
    </w:p>
    <w:p w14:paraId="7F03024C" w14:textId="77777777" w:rsidR="00FB577E" w:rsidRDefault="00C26483">
      <w:pPr>
        <w:spacing w:before="240" w:after="200"/>
        <w:ind w:left="1080"/>
      </w:pPr>
      <w:r>
        <w:t>An "Update" should be sent when you need to change information previously submitted and accepted. The key information (listed above) in an update record must also match that in the add record in order for the transaction to be accepted.</w:t>
      </w:r>
    </w:p>
    <w:p w14:paraId="317C2CB0" w14:textId="77777777" w:rsidR="00FB577E" w:rsidRDefault="00C26483">
      <w:pPr>
        <w:spacing w:before="240" w:after="200"/>
        <w:ind w:left="1080"/>
      </w:pPr>
      <w:r>
        <w:t>Update records should be submitted under these three circumstances:</w:t>
      </w:r>
    </w:p>
    <w:p w14:paraId="03CB1C9B" w14:textId="53C66A72" w:rsidR="00FB577E" w:rsidRDefault="00C26483">
      <w:pPr>
        <w:spacing w:before="240" w:after="200"/>
        <w:ind w:left="1440"/>
      </w:pPr>
      <w:r>
        <w:t>1.    An RRE</w:t>
      </w:r>
      <w:r>
        <w:fldChar w:fldCharType="begin"/>
      </w:r>
      <w:r>
        <w:instrText xml:space="preserve"> XE "RRE" </w:instrText>
      </w:r>
      <w:r>
        <w:fldChar w:fldCharType="end"/>
      </w:r>
      <w:r>
        <w:t xml:space="preserve"> needs to send the ORM</w:t>
      </w:r>
      <w:r>
        <w:fldChar w:fldCharType="begin"/>
      </w:r>
      <w:r>
        <w:instrText xml:space="preserve"> XE "</w:instrText>
      </w:r>
      <w:r>
        <w:rPr>
          <w:rFonts w:ascii="Arial" w:hAnsi="Arial" w:cs="Arial"/>
          <w:sz w:val="20"/>
          <w:szCs w:val="20"/>
        </w:rPr>
        <w:instrText>ORM</w:instrText>
      </w:r>
      <w:r>
        <w:instrText xml:space="preserve">" </w:instrText>
      </w:r>
      <w:r>
        <w:fldChar w:fldCharType="end"/>
      </w:r>
      <w:r>
        <w:t xml:space="preserve"> Termination Date to indicate that the responsibility for ongoing medicals has ended. This may be a simple </w:t>
      </w:r>
      <w:r w:rsidR="00B36FF1">
        <w:t>termination,</w:t>
      </w:r>
      <w:r>
        <w:t xml:space="preserve"> or it might be associated with the reporting of a settlement, judgment, award, or other payment</w:t>
      </w:r>
      <w:r>
        <w:fldChar w:fldCharType="begin"/>
      </w:r>
      <w:r>
        <w:instrText xml:space="preserve"> XE "payment" </w:instrText>
      </w:r>
      <w:r>
        <w:fldChar w:fldCharType="end"/>
      </w:r>
      <w:r>
        <w:t xml:space="preserve"> TPOC</w:t>
      </w:r>
      <w:r>
        <w:fldChar w:fldCharType="begin"/>
      </w:r>
      <w:r>
        <w:instrText xml:space="preserve"> XE "TPOC" </w:instrText>
      </w:r>
      <w:r>
        <w:fldChar w:fldCharType="end"/>
      </w:r>
      <w:r>
        <w:t xml:space="preserve"> amount/date.</w:t>
      </w:r>
    </w:p>
    <w:p w14:paraId="2215106C" w14:textId="77777777" w:rsidR="00FB577E" w:rsidRDefault="00C26483">
      <w:pPr>
        <w:spacing w:before="240" w:after="200"/>
        <w:ind w:left="1440"/>
      </w:pPr>
      <w:r>
        <w:t>2.  A report of ongoing responsibility for medicals has already been submitted and accepted and there is a separate settlement, judgment, award, or other payment</w:t>
      </w:r>
      <w:r>
        <w:fldChar w:fldCharType="begin"/>
      </w:r>
      <w:r>
        <w:instrText xml:space="preserve"> XE "payment" </w:instrText>
      </w:r>
      <w:r>
        <w:fldChar w:fldCharType="end"/>
      </w:r>
      <w:r>
        <w:t xml:space="preserve"> TPOC</w:t>
      </w:r>
      <w:r>
        <w:fldChar w:fldCharType="begin"/>
      </w:r>
      <w:r>
        <w:instrText xml:space="preserve"> XE "TPOC" </w:instrText>
      </w:r>
      <w:r>
        <w:fldChar w:fldCharType="end"/>
      </w:r>
      <w:r>
        <w:t xml:space="preserve"> amount/date. The RRE</w:t>
      </w:r>
      <w:r>
        <w:fldChar w:fldCharType="begin"/>
      </w:r>
      <w:r>
        <w:instrText xml:space="preserve"> XE "RRE" </w:instrText>
      </w:r>
      <w:r>
        <w:fldChar w:fldCharType="end"/>
      </w:r>
      <w:r>
        <w:t xml:space="preserve"> continues to retain ongoing responsibility for medicals. </w:t>
      </w:r>
    </w:p>
    <w:p w14:paraId="1D23B5DC" w14:textId="77777777" w:rsidR="00FB577E" w:rsidRDefault="00C26483">
      <w:pPr>
        <w:spacing w:before="240" w:after="200"/>
        <w:ind w:left="1440"/>
      </w:pPr>
      <w:r>
        <w:t>3.    Information critical for use by Medicare</w:t>
      </w:r>
      <w:r>
        <w:fldChar w:fldCharType="begin"/>
      </w:r>
      <w:r>
        <w:instrText xml:space="preserve"> XE "Medicare" </w:instrText>
      </w:r>
      <w:r>
        <w:fldChar w:fldCharType="end"/>
      </w:r>
      <w:r>
        <w:t xml:space="preserve"> in its claim payment</w:t>
      </w:r>
      <w:r>
        <w:fldChar w:fldCharType="begin"/>
      </w:r>
      <w:r>
        <w:instrText xml:space="preserve"> XE "payment" </w:instrText>
      </w:r>
      <w:r>
        <w:fldChar w:fldCharType="end"/>
      </w:r>
      <w:r>
        <w:t xml:space="preserve"> and recovery processes has changed.</w:t>
      </w:r>
    </w:p>
    <w:p w14:paraId="7E047C5B" w14:textId="77777777" w:rsidR="00FB577E" w:rsidRDefault="00C26483">
      <w:pPr>
        <w:spacing w:before="240" w:after="200"/>
        <w:ind w:left="1080"/>
      </w:pPr>
      <w:r>
        <w:t>If you need to update one of the key fields listed above, follow the process described in the previous section where a delete and add record are required.</w:t>
      </w:r>
    </w:p>
    <w:p w14:paraId="0D239B2F" w14:textId="77777777" w:rsidR="00FB577E" w:rsidRDefault="00C26483">
      <w:pPr>
        <w:spacing w:before="240" w:after="200"/>
        <w:ind w:left="1080"/>
      </w:pPr>
      <w:r>
        <w:t>If you need to update one of these other fields, send an update transaction:</w:t>
      </w:r>
    </w:p>
    <w:p w14:paraId="2A0511BF" w14:textId="77777777" w:rsidR="00FB577E" w:rsidRDefault="00C26483">
      <w:pPr>
        <w:spacing w:before="240" w:after="200"/>
        <w:ind w:left="1440"/>
      </w:pPr>
      <w:r>
        <w:t>·     ICD-9</w:t>
      </w:r>
      <w:r>
        <w:fldChar w:fldCharType="begin"/>
      </w:r>
      <w:r>
        <w:instrText xml:space="preserve"> XE "</w:instrText>
      </w:r>
      <w:r>
        <w:rPr>
          <w:rFonts w:ascii="Arial" w:hAnsi="Arial" w:cs="Arial"/>
          <w:sz w:val="20"/>
          <w:szCs w:val="20"/>
        </w:rPr>
        <w:instrText>ICD-9</w:instrText>
      </w:r>
      <w:r>
        <w:instrText xml:space="preserve">" </w:instrText>
      </w:r>
      <w:r>
        <w:fldChar w:fldCharType="end"/>
      </w:r>
      <w:r>
        <w:t xml:space="preserve"> Diagnosis Codes</w:t>
      </w:r>
    </w:p>
    <w:p w14:paraId="1F86A4A8" w14:textId="77777777" w:rsidR="00FB577E" w:rsidRDefault="00C26483">
      <w:pPr>
        <w:spacing w:before="240" w:after="200"/>
        <w:ind w:left="1440"/>
      </w:pPr>
      <w:r>
        <w:t>·    Description of Illness/Injury</w:t>
      </w:r>
    </w:p>
    <w:p w14:paraId="0B677376" w14:textId="77777777" w:rsidR="00FB577E" w:rsidRDefault="00C26483">
      <w:pPr>
        <w:spacing w:before="240" w:after="200"/>
        <w:ind w:left="1440"/>
      </w:pPr>
      <w:r>
        <w:t>·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’s TIN (FEIN)</w:t>
      </w:r>
    </w:p>
    <w:p w14:paraId="1AC532B6" w14:textId="77777777" w:rsidR="00FB577E" w:rsidRDefault="00C26483">
      <w:pPr>
        <w:spacing w:before="240" w:after="200"/>
        <w:ind w:left="1440"/>
      </w:pPr>
      <w:r>
        <w:t>·    TPOC</w:t>
      </w:r>
      <w:r>
        <w:fldChar w:fldCharType="begin"/>
      </w:r>
      <w:r>
        <w:instrText xml:space="preserve"> XE "TPOC" </w:instrText>
      </w:r>
      <w:r>
        <w:fldChar w:fldCharType="end"/>
      </w:r>
      <w:r>
        <w:t xml:space="preserv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Date</w:t>
      </w:r>
    </w:p>
    <w:p w14:paraId="1A37367A" w14:textId="77777777" w:rsidR="00FB577E" w:rsidRDefault="00C26483">
      <w:pPr>
        <w:spacing w:before="240" w:after="200"/>
        <w:ind w:left="1440"/>
      </w:pPr>
      <w:r>
        <w:t>·    TPOC</w:t>
      </w:r>
      <w:r>
        <w:fldChar w:fldCharType="begin"/>
      </w:r>
      <w:r>
        <w:instrText xml:space="preserve"> XE "TPOC" </w:instrText>
      </w:r>
      <w:r>
        <w:fldChar w:fldCharType="end"/>
      </w:r>
      <w:r>
        <w:t xml:space="preserv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Amount</w:t>
      </w:r>
    </w:p>
    <w:p w14:paraId="5331AF4D" w14:textId="77777777" w:rsidR="00FB577E" w:rsidRDefault="00C26483">
      <w:pPr>
        <w:spacing w:before="240" w:after="200"/>
        <w:ind w:left="1440"/>
      </w:pPr>
      <w:r>
        <w:t>·    Claimant’s Representative Information</w:t>
      </w:r>
    </w:p>
    <w:p w14:paraId="341EF3AA" w14:textId="77777777" w:rsidR="00FB577E" w:rsidRDefault="00C26483">
      <w:pPr>
        <w:pStyle w:val="Heading3"/>
      </w:pPr>
      <w:bookmarkStart w:id="143" w:name="_Toc17795842"/>
      <w:r>
        <w:t>EFC</w:t>
      </w:r>
      <w:bookmarkEnd w:id="143"/>
      <w:r>
        <w:fldChar w:fldCharType="begin"/>
      </w:r>
      <w:r>
        <w:instrText xml:space="preserve"> XE "EFC" </w:instrText>
      </w:r>
      <w:r>
        <w:fldChar w:fldCharType="end"/>
      </w:r>
      <w:r>
        <w:t xml:space="preserve"> </w:t>
      </w:r>
    </w:p>
    <w:p w14:paraId="2276A0AB" w14:textId="77777777" w:rsidR="00FB577E" w:rsidRDefault="00C26483">
      <w:pPr>
        <w:spacing w:before="240" w:after="200"/>
        <w:ind w:left="360"/>
      </w:pPr>
      <w:r>
        <w:t>The Electronic Filing Cabinet</w:t>
      </w:r>
      <w:r>
        <w:fldChar w:fldCharType="begin"/>
      </w:r>
      <w:r>
        <w:instrText xml:space="preserve"> XE "Electronic Filing Cabinet" </w:instrText>
      </w:r>
      <w:r>
        <w:fldChar w:fldCharType="end"/>
      </w:r>
      <w:r>
        <w:t xml:space="preserve"> (EFC</w:t>
      </w:r>
      <w:r>
        <w:fldChar w:fldCharType="begin"/>
      </w:r>
      <w:r>
        <w:instrText xml:space="preserve"> XE "EFC" </w:instrText>
      </w:r>
      <w:r>
        <w:fldChar w:fldCharType="end"/>
      </w:r>
      <w:r>
        <w:t>) module is also called the Document Manager</w:t>
      </w:r>
      <w:r>
        <w:fldChar w:fldCharType="begin"/>
      </w:r>
      <w:r>
        <w:instrText xml:space="preserve"> XE "Document Manager" </w:instrText>
      </w:r>
      <w:r>
        <w:fldChar w:fldCharType="end"/>
      </w:r>
      <w:r>
        <w:t>.  This is the ATS solution to the paperless document flow many entities require.  For instructions on using the EFC and help videos, please go to the following website and create a login:  www.grocefc.com.</w:t>
      </w:r>
    </w:p>
    <w:p w14:paraId="3BFE86C7" w14:textId="77777777" w:rsidR="00FB577E" w:rsidRDefault="00C26483">
      <w:pPr>
        <w:pStyle w:val="Caption"/>
        <w:spacing w:after="300"/>
        <w:ind w:left="360"/>
        <w:jc w:val="center"/>
      </w:pPr>
      <w:r>
        <w:rPr>
          <w:noProof/>
        </w:rPr>
        <w:drawing>
          <wp:inline distT="0" distB="0" distL="0" distR="0" wp14:anchorId="60F6CC64" wp14:editId="770C0E56">
            <wp:extent cx="6124575" cy="2990850"/>
            <wp:effectExtent l="19050" t="19050" r="28575" b="19050"/>
            <wp:docPr id="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144" w:name="_Toc17796039"/>
      <w:r>
        <w:t xml:space="preserve">Figure </w:t>
      </w:r>
      <w:fldSimple w:instr=" STYLEREF 1 \s ">
        <w:r>
          <w:rPr>
            <w:noProof/>
          </w:rPr>
          <w:t>5</w:t>
        </w:r>
      </w:fldSimple>
      <w:r>
        <w:noBreakHyphen/>
      </w:r>
      <w:fldSimple w:instr=" SEQ Figure \* ARABIC \s 1 ">
        <w:r>
          <w:rPr>
            <w:noProof/>
          </w:rPr>
          <w:t>29</w:t>
        </w:r>
      </w:fldSimple>
      <w:r>
        <w:t>: EFC</w:t>
      </w:r>
      <w:r>
        <w:fldChar w:fldCharType="begin"/>
      </w:r>
      <w:r>
        <w:instrText xml:space="preserve"> XE "EFC" </w:instrText>
      </w:r>
      <w:r>
        <w:fldChar w:fldCharType="end"/>
      </w:r>
      <w:r>
        <w:t xml:space="preserve"> – Document Manager</w:t>
      </w:r>
      <w:bookmarkEnd w:id="144"/>
      <w:r>
        <w:fldChar w:fldCharType="begin"/>
      </w:r>
      <w:r>
        <w:instrText xml:space="preserve"> XE "Document Manager" </w:instrText>
      </w:r>
      <w:r>
        <w:fldChar w:fldCharType="end"/>
      </w:r>
    </w:p>
    <w:p w14:paraId="2E856526" w14:textId="77777777" w:rsidR="00FB577E" w:rsidRDefault="00FB577E">
      <w:pPr>
        <w:jc w:val="left"/>
        <w:sectPr w:rsidR="00FB577E">
          <w:headerReference w:type="default" r:id="rId115"/>
          <w:headerReference w:type="first" r:id="rId116"/>
          <w:pgSz w:w="12240" w:h="15840"/>
          <w:pgMar w:top="720" w:right="1080" w:bottom="720" w:left="1080" w:header="720" w:footer="720" w:gutter="0"/>
          <w:cols w:space="720"/>
          <w:titlePg/>
        </w:sectPr>
      </w:pPr>
    </w:p>
    <w:p w14:paraId="4E862903" w14:textId="77777777" w:rsidR="00FB577E" w:rsidRDefault="00C26483">
      <w:pPr>
        <w:pStyle w:val="Heading1"/>
        <w:rPr>
          <w:b/>
          <w:caps/>
        </w:rPr>
      </w:pPr>
      <w:bookmarkStart w:id="145" w:name="_Toc17795843"/>
      <w:r>
        <w:rPr>
          <w:b/>
          <w:caps/>
        </w:rPr>
        <w:t>Finance</w:t>
      </w:r>
      <w:bookmarkEnd w:id="145"/>
    </w:p>
    <w:p w14:paraId="0BE03980" w14:textId="77777777" w:rsidR="00FB577E" w:rsidRDefault="00C26483">
      <w:pPr>
        <w:spacing w:before="240" w:after="200"/>
      </w:pPr>
      <w:r>
        <w:t>Operators with the appropriate authority can handle any financial operation regarding a claim. The transactions will be covered in the following order:</w:t>
      </w:r>
    </w:p>
    <w:p w14:paraId="340A9C12" w14:textId="77777777" w:rsidR="00FB577E" w:rsidRDefault="00C26483" w:rsidP="00C26483">
      <w:pPr>
        <w:pStyle w:val="ListParagraph"/>
        <w:numPr>
          <w:ilvl w:val="0"/>
          <w:numId w:val="12"/>
        </w:numPr>
        <w:spacing w:before="240" w:after="200"/>
      </w:pPr>
      <w:r>
        <w:t>Making General Payments</w:t>
      </w:r>
      <w:r>
        <w:fldChar w:fldCharType="begin"/>
      </w:r>
      <w:r>
        <w:instrText xml:space="preserve"> XE "General Payments" </w:instrText>
      </w:r>
      <w:r>
        <w:fldChar w:fldCharType="end"/>
      </w:r>
    </w:p>
    <w:p w14:paraId="16123DB3" w14:textId="77777777" w:rsidR="00FB577E" w:rsidRDefault="00C26483" w:rsidP="00C26483">
      <w:pPr>
        <w:pStyle w:val="ListParagraph"/>
        <w:numPr>
          <w:ilvl w:val="0"/>
          <w:numId w:val="12"/>
        </w:numPr>
        <w:spacing w:before="240" w:after="200"/>
      </w:pPr>
      <w:r>
        <w:t>Entering Recoveries</w:t>
      </w:r>
      <w:r>
        <w:fldChar w:fldCharType="begin"/>
      </w:r>
      <w:r>
        <w:instrText xml:space="preserve"> XE "Recoveries" </w:instrText>
      </w:r>
      <w:r>
        <w:fldChar w:fldCharType="end"/>
      </w:r>
    </w:p>
    <w:p w14:paraId="54D5C9BA" w14:textId="77777777" w:rsidR="00FB577E" w:rsidRDefault="00C26483" w:rsidP="00C26483">
      <w:pPr>
        <w:pStyle w:val="ListParagraph"/>
        <w:numPr>
          <w:ilvl w:val="0"/>
          <w:numId w:val="12"/>
        </w:numPr>
        <w:spacing w:before="240" w:after="200"/>
      </w:pPr>
      <w:r>
        <w:t>Scheduling Auto Payments</w:t>
      </w:r>
    </w:p>
    <w:p w14:paraId="28A8CC46" w14:textId="77777777" w:rsidR="00FB577E" w:rsidRDefault="00C26483" w:rsidP="00C26483">
      <w:pPr>
        <w:pStyle w:val="ListParagraph"/>
        <w:numPr>
          <w:ilvl w:val="0"/>
          <w:numId w:val="12"/>
        </w:numPr>
        <w:spacing w:before="240" w:after="200"/>
      </w:pPr>
      <w:r>
        <w:t>Voiding Payments</w:t>
      </w:r>
    </w:p>
    <w:p w14:paraId="6EB15BE3" w14:textId="77777777" w:rsidR="00FB577E" w:rsidRDefault="00C26483" w:rsidP="00C26483">
      <w:pPr>
        <w:pStyle w:val="ListParagraph"/>
        <w:numPr>
          <w:ilvl w:val="0"/>
          <w:numId w:val="12"/>
        </w:numPr>
        <w:spacing w:before="240" w:after="200"/>
      </w:pPr>
      <w:r>
        <w:t>Changing Reserves</w:t>
      </w:r>
      <w:r>
        <w:fldChar w:fldCharType="begin"/>
      </w:r>
      <w:r>
        <w:instrText xml:space="preserve"> XE "Reserves" </w:instrText>
      </w:r>
      <w:r>
        <w:fldChar w:fldCharType="end"/>
      </w:r>
    </w:p>
    <w:p w14:paraId="251F1817" w14:textId="77777777" w:rsidR="00FB577E" w:rsidRDefault="00C26483" w:rsidP="00C26483">
      <w:pPr>
        <w:pStyle w:val="ListParagraph"/>
        <w:numPr>
          <w:ilvl w:val="0"/>
          <w:numId w:val="12"/>
        </w:numPr>
        <w:spacing w:before="240" w:after="200"/>
      </w:pPr>
      <w:r>
        <w:t>Editing Batched Payments</w:t>
      </w:r>
      <w:r>
        <w:fldChar w:fldCharType="begin"/>
      </w:r>
      <w:r>
        <w:instrText xml:space="preserve"> XE "Batched Payments" </w:instrText>
      </w:r>
      <w:r>
        <w:fldChar w:fldCharType="end"/>
      </w:r>
    </w:p>
    <w:p w14:paraId="34EBF150" w14:textId="77777777" w:rsidR="00FB577E" w:rsidRDefault="00C26483" w:rsidP="00C26483">
      <w:pPr>
        <w:pStyle w:val="ListParagraph"/>
        <w:numPr>
          <w:ilvl w:val="0"/>
          <w:numId w:val="12"/>
        </w:numPr>
        <w:spacing w:before="240" w:after="200"/>
      </w:pPr>
      <w:r>
        <w:t>Issuing Credits</w:t>
      </w:r>
      <w:r>
        <w:fldChar w:fldCharType="begin"/>
      </w:r>
      <w:r>
        <w:instrText xml:space="preserve"> XE "Credits" </w:instrText>
      </w:r>
      <w:r>
        <w:fldChar w:fldCharType="end"/>
      </w:r>
    </w:p>
    <w:p w14:paraId="5A95646D" w14:textId="77777777" w:rsidR="00FB577E" w:rsidRDefault="00C26483" w:rsidP="00C26483">
      <w:pPr>
        <w:pStyle w:val="ListParagraph"/>
        <w:numPr>
          <w:ilvl w:val="0"/>
          <w:numId w:val="12"/>
        </w:numPr>
        <w:spacing w:before="240" w:after="200"/>
      </w:pPr>
      <w:r>
        <w:t>Using the Bill Review</w:t>
      </w:r>
      <w:r>
        <w:fldChar w:fldCharType="begin"/>
      </w:r>
      <w:r>
        <w:instrText xml:space="preserve"> XE "Bill Review" </w:instrText>
      </w:r>
      <w:r>
        <w:fldChar w:fldCharType="end"/>
      </w:r>
      <w:r>
        <w:t xml:space="preserve"> Module</w:t>
      </w:r>
    </w:p>
    <w:p w14:paraId="303A85B0" w14:textId="77777777" w:rsidR="00FB577E" w:rsidRDefault="00C26483">
      <w:pPr>
        <w:pStyle w:val="Heading2"/>
      </w:pPr>
      <w:bookmarkStart w:id="146" w:name="_Toc17795844"/>
      <w:r>
        <w:t>Making General Payments</w:t>
      </w:r>
      <w:bookmarkEnd w:id="146"/>
      <w:r>
        <w:fldChar w:fldCharType="begin"/>
      </w:r>
      <w:r>
        <w:instrText xml:space="preserve"> XE "General Payments" </w:instrText>
      </w:r>
      <w:r>
        <w:fldChar w:fldCharType="end"/>
      </w:r>
    </w:p>
    <w:p w14:paraId="50276D7B" w14:textId="77777777" w:rsidR="00FB577E" w:rsidRDefault="00C26483">
      <w:pPr>
        <w:spacing w:before="240" w:after="200"/>
      </w:pPr>
      <w:r>
        <w:t>If you are in Explore, you can make payments without actually opening the claim. Simply select the desired claim and click the General Payments</w:t>
      </w:r>
      <w:r>
        <w:fldChar w:fldCharType="begin"/>
      </w:r>
      <w:r>
        <w:instrText xml:space="preserve"> XE "General Payments" </w:instrText>
      </w:r>
      <w:r>
        <w:fldChar w:fldCharType="end"/>
      </w:r>
      <w:r>
        <w:t xml:space="preserve"> button. The button is also available if you are already editing a claim and want to make a payment</w:t>
      </w:r>
      <w:r>
        <w:fldChar w:fldCharType="begin"/>
      </w:r>
      <w:r>
        <w:instrText xml:space="preserve"> XE "payment" </w:instrText>
      </w:r>
      <w:r>
        <w:fldChar w:fldCharType="end"/>
      </w:r>
      <w:r>
        <w:t>.</w:t>
      </w:r>
    </w:p>
    <w:p w14:paraId="139FD889" w14:textId="77777777" w:rsidR="00FB577E" w:rsidRDefault="00C26483">
      <w:pPr>
        <w:spacing w:before="240" w:after="200"/>
      </w:pPr>
      <w:r>
        <w:t>Knowing that some bills arrive after a claim has been closed, the ATS System has a special Stair Step Reserves</w:t>
      </w:r>
      <w:r>
        <w:fldChar w:fldCharType="begin"/>
      </w:r>
      <w:r>
        <w:instrText xml:space="preserve"> XE "Reserves" </w:instrText>
      </w:r>
      <w:r>
        <w:fldChar w:fldCharType="end"/>
      </w:r>
      <w:r>
        <w:t xml:space="preserve"> feature that may be set so you can make a payment</w:t>
      </w:r>
      <w:r>
        <w:fldChar w:fldCharType="begin"/>
      </w:r>
      <w:r>
        <w:instrText xml:space="preserve"> XE "payment" </w:instrText>
      </w:r>
      <w:r>
        <w:fldChar w:fldCharType="end"/>
      </w:r>
      <w:r>
        <w:t xml:space="preserve"> without having to reopen the claim. </w:t>
      </w:r>
    </w:p>
    <w:p w14:paraId="7642B2DE" w14:textId="77777777" w:rsidR="00FB577E" w:rsidRDefault="00C26483">
      <w:pPr>
        <w:spacing w:before="240" w:after="200"/>
      </w:pPr>
      <w:r>
        <w:t>The future reserves</w:t>
      </w:r>
      <w:r>
        <w:fldChar w:fldCharType="begin"/>
      </w:r>
      <w:r>
        <w:instrText xml:space="preserve"> XE "reserves" </w:instrText>
      </w:r>
      <w:r>
        <w:fldChar w:fldCharType="end"/>
      </w:r>
      <w:r>
        <w:t xml:space="preserve"> are always displayed for your convenience, but the bank account number and the balance in the trust will not appear if you are creating vouchers. (The number of reserve categories and their names will depend on how your ATS System has been set up.)</w:t>
      </w:r>
    </w:p>
    <w:p w14:paraId="77D4EA34" w14:textId="77777777" w:rsidR="00FB577E" w:rsidRDefault="00C26483">
      <w:pPr>
        <w:spacing w:before="240" w:after="200"/>
      </w:pPr>
      <w:r>
        <w:t>On the upper right side of the screen, you’ll see a special field that displays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with an ellipsis button to the right.  This field allows you to enter multiple payments rapidly by saving the payment</w:t>
      </w:r>
      <w:r>
        <w:fldChar w:fldCharType="begin"/>
      </w:r>
      <w:r>
        <w:instrText xml:space="preserve"> XE "payment" </w:instrText>
      </w:r>
      <w:r>
        <w:fldChar w:fldCharType="end"/>
      </w:r>
      <w:r>
        <w:t>, typing the next claim number in this field, entering the next payment and saving.  The ellipsis button provides a claim search function if you don’t have the claim number available.</w:t>
      </w:r>
    </w:p>
    <w:p w14:paraId="3E29BAF6" w14:textId="77777777" w:rsidR="00FB577E" w:rsidRDefault="00C26483">
      <w:pPr>
        <w:spacing w:before="240" w:after="200"/>
      </w:pPr>
      <w:r>
        <w:t>The example above shows an indemnity payment</w:t>
      </w:r>
      <w:r>
        <w:fldChar w:fldCharType="begin"/>
      </w:r>
      <w:r>
        <w:instrText xml:space="preserve"> XE "payment" </w:instrText>
      </w:r>
      <w:r>
        <w:fldChar w:fldCharType="end"/>
      </w:r>
      <w:r>
        <w:t xml:space="preserve"> that was set up by simply clicking the Ellipsis button next to the amount. Refer to the fields below for information on this feature. The fields are described as follows:</w:t>
      </w:r>
    </w:p>
    <w:tbl>
      <w:tblPr>
        <w:tblStyle w:val="TableGrid"/>
        <w:tblW w:w="0" w:type="auto"/>
        <w:tblInd w:w="108" w:type="dxa"/>
        <w:tblLook w:val="04A0" w:firstRow="1" w:lastRow="0" w:firstColumn="1" w:lastColumn="0" w:noHBand="0" w:noVBand="1"/>
      </w:tblPr>
      <w:tblGrid>
        <w:gridCol w:w="2409"/>
        <w:gridCol w:w="7553"/>
      </w:tblGrid>
      <w:tr w:rsidR="00FB577E" w14:paraId="302395E4"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1F642C3"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F6C130C"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3EBB12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03A2032" w14:textId="77777777" w:rsidR="00FB577E" w:rsidRDefault="00C26483">
            <w:pPr>
              <w:rPr>
                <w:rFonts w:ascii="Arial" w:hAnsi="Arial" w:cs="Arial"/>
                <w:sz w:val="20"/>
                <w:szCs w:val="20"/>
              </w:rPr>
            </w:pPr>
            <w:r>
              <w:rPr>
                <w:rFonts w:ascii="Arial" w:hAnsi="Arial" w:cs="Arial"/>
                <w:sz w:val="20"/>
                <w:szCs w:val="20"/>
              </w:rPr>
              <w:t>Pay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0F20C3C" w14:textId="77777777" w:rsidR="00FB577E" w:rsidRDefault="00C26483">
            <w:pPr>
              <w:spacing w:after="200"/>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type is either voucher or check. Note that checks debit the trust fund (bank account) balance, but vouchers do not. </w:t>
            </w:r>
          </w:p>
          <w:p w14:paraId="50CC2D1E" w14:textId="77777777" w:rsidR="00FB577E" w:rsidRDefault="00C26483">
            <w:pPr>
              <w:spacing w:before="240" w:after="200"/>
              <w:rPr>
                <w:rFonts w:ascii="Arial" w:hAnsi="Arial" w:cs="Arial"/>
                <w:sz w:val="20"/>
                <w:szCs w:val="20"/>
              </w:rPr>
            </w:pPr>
            <w:r>
              <w:rPr>
                <w:rFonts w:ascii="Arial" w:hAnsi="Arial" w:cs="Arial"/>
                <w:sz w:val="20"/>
                <w:szCs w:val="20"/>
              </w:rPr>
              <w:t>The record shown above will produce a voucher so the number of the trust fund account and the balance in the account are not displayed at the bottom of the screen. This information will appear if you produce checks.</w:t>
            </w:r>
          </w:p>
        </w:tc>
      </w:tr>
      <w:tr w:rsidR="00FB577E" w14:paraId="68CBF27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3F7725E" w14:textId="77777777" w:rsidR="00FB577E" w:rsidRDefault="00C26483">
            <w:pPr>
              <w:rPr>
                <w:rFonts w:ascii="Arial" w:hAnsi="Arial" w:cs="Arial"/>
                <w:sz w:val="20"/>
                <w:szCs w:val="20"/>
              </w:rPr>
            </w:pPr>
            <w:r>
              <w:rPr>
                <w:rFonts w:ascii="Arial" w:hAnsi="Arial" w:cs="Arial"/>
                <w:sz w:val="20"/>
                <w:szCs w:val="20"/>
              </w:rPr>
              <w:t>Amount</w:t>
            </w:r>
          </w:p>
        </w:tc>
        <w:tc>
          <w:tcPr>
            <w:tcW w:w="7650" w:type="dxa"/>
            <w:tcBorders>
              <w:top w:val="single" w:sz="4" w:space="0" w:color="auto"/>
              <w:left w:val="single" w:sz="4" w:space="0" w:color="auto"/>
              <w:bottom w:val="single" w:sz="4" w:space="0" w:color="auto"/>
              <w:right w:val="single" w:sz="4" w:space="0" w:color="auto"/>
            </w:tcBorders>
            <w:hideMark/>
          </w:tcPr>
          <w:p w14:paraId="06EB5426" w14:textId="77777777" w:rsidR="00FB577E" w:rsidRDefault="00C26483">
            <w:pPr>
              <w:spacing w:after="240"/>
              <w:rPr>
                <w:rFonts w:ascii="Arial" w:hAnsi="Arial" w:cs="Arial"/>
                <w:sz w:val="20"/>
                <w:szCs w:val="20"/>
              </w:rPr>
            </w:pPr>
            <w:r>
              <w:rPr>
                <w:rFonts w:ascii="Arial" w:hAnsi="Arial" w:cs="Arial"/>
                <w:sz w:val="20"/>
                <w:szCs w:val="20"/>
              </w:rPr>
              <w:t>The amount to be paid. A special feature allows you to make an auto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by pressing the Ellipsis button. The program will automatically display the amount, the employee’s name and address, the default From/Thru dates and “1” in the reserve category field. A default pay code may also appear. (The defaults are set with the Administer-Configuration-Application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w:t>
            </w:r>
          </w:p>
          <w:p w14:paraId="0D07DAAC" w14:textId="77777777" w:rsidR="00FB577E" w:rsidRDefault="00C26483">
            <w:pPr>
              <w:spacing w:after="200"/>
              <w:rPr>
                <w:rFonts w:ascii="Arial" w:hAnsi="Arial" w:cs="Arial"/>
                <w:sz w:val="20"/>
                <w:szCs w:val="20"/>
              </w:rPr>
            </w:pPr>
            <w:r>
              <w:rPr>
                <w:rFonts w:ascii="Arial" w:hAnsi="Arial" w:cs="Arial"/>
                <w:sz w:val="20"/>
                <w:szCs w:val="20"/>
              </w:rPr>
              <w:t>If there is a negative account balance, you may get a "Bank Balance Insufficient" message depending on a setting entered with the Administer-Configuration- Module Parameters menu. When this message appears, the amount will be reset to zero.</w:t>
            </w:r>
          </w:p>
          <w:p w14:paraId="015CBA0D" w14:textId="77777777" w:rsidR="00FB577E" w:rsidRDefault="00C26483">
            <w:pPr>
              <w:spacing w:before="240" w:after="200"/>
              <w:rPr>
                <w:rFonts w:ascii="Arial" w:hAnsi="Arial" w:cs="Arial"/>
                <w:sz w:val="20"/>
                <w:szCs w:val="20"/>
              </w:rPr>
            </w:pPr>
            <w:r>
              <w:rPr>
                <w:rFonts w:ascii="Arial" w:hAnsi="Arial" w:cs="Arial"/>
                <w:sz w:val="20"/>
                <w:szCs w:val="20"/>
              </w:rPr>
              <w:t>Another setting may allow you to enter a batched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with a negative balance. Attempting to print a payment or enter a notation will display the message "You may only batch this payment due to low funds".</w:t>
            </w:r>
          </w:p>
          <w:p w14:paraId="5D5A35B9" w14:textId="77777777" w:rsidR="00FB577E" w:rsidRDefault="00C26483">
            <w:pPr>
              <w:spacing w:before="240"/>
              <w:rPr>
                <w:rFonts w:ascii="Arial" w:hAnsi="Arial" w:cs="Arial"/>
                <w:sz w:val="20"/>
                <w:szCs w:val="20"/>
              </w:rPr>
            </w:pPr>
            <w:r>
              <w:rPr>
                <w:rFonts w:ascii="Arial" w:hAnsi="Arial" w:cs="Arial"/>
                <w:sz w:val="20"/>
                <w:szCs w:val="20"/>
              </w:rPr>
              <w:t>If you are using the Stair Step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feature set with the Administer- 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will automatically be increased to cover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6791E18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321B8FC"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FC2A21E" w14:textId="77777777" w:rsidR="00FB577E" w:rsidRDefault="00C26483">
            <w:pPr>
              <w:spacing w:after="200"/>
              <w:rPr>
                <w:rFonts w:ascii="Arial" w:hAnsi="Arial" w:cs="Arial"/>
                <w:sz w:val="20"/>
                <w:szCs w:val="20"/>
              </w:rPr>
            </w:pPr>
            <w:r>
              <w:rPr>
                <w:rFonts w:ascii="Arial" w:hAnsi="Arial" w:cs="Arial"/>
                <w:sz w:val="20"/>
                <w:szCs w:val="20"/>
              </w:rPr>
              <w:t>If the payee is any of the following, enter the code and the program will fill in the information from the claim.</w:t>
            </w:r>
          </w:p>
          <w:p w14:paraId="18D23B6F" w14:textId="77777777" w:rsidR="00FB577E" w:rsidRDefault="00C26483">
            <w:pPr>
              <w:spacing w:before="240" w:after="200"/>
              <w:ind w:left="720"/>
              <w:rPr>
                <w:rFonts w:ascii="Arial" w:hAnsi="Arial" w:cs="Arial"/>
                <w:sz w:val="20"/>
                <w:szCs w:val="20"/>
              </w:rPr>
            </w:pPr>
            <w:r>
              <w:rPr>
                <w:rFonts w:ascii="Arial" w:hAnsi="Arial" w:cs="Arial"/>
                <w:sz w:val="20"/>
                <w:szCs w:val="20"/>
              </w:rPr>
              <w:t>C         claimant</w:t>
            </w:r>
          </w:p>
          <w:p w14:paraId="543EBF67" w14:textId="77777777" w:rsidR="00FB577E" w:rsidRDefault="00C26483">
            <w:pPr>
              <w:spacing w:before="240" w:after="200"/>
              <w:ind w:left="720"/>
              <w:rPr>
                <w:rFonts w:ascii="Arial" w:hAnsi="Arial" w:cs="Arial"/>
                <w:sz w:val="20"/>
                <w:szCs w:val="20"/>
              </w:rPr>
            </w:pPr>
            <w:r>
              <w:rPr>
                <w:rFonts w:ascii="Arial" w:hAnsi="Arial" w:cs="Arial"/>
                <w:sz w:val="20"/>
                <w:szCs w:val="20"/>
              </w:rPr>
              <w:t>D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(a choice list will appear) </w:t>
            </w:r>
          </w:p>
          <w:p w14:paraId="0641C776" w14:textId="77777777" w:rsidR="00FB577E" w:rsidRDefault="00C26483">
            <w:pPr>
              <w:spacing w:before="240" w:after="200"/>
              <w:ind w:left="720"/>
              <w:rPr>
                <w:rFonts w:ascii="Arial" w:hAnsi="Arial" w:cs="Arial"/>
                <w:sz w:val="20"/>
                <w:szCs w:val="20"/>
              </w:rPr>
            </w:pPr>
            <w:r>
              <w:rPr>
                <w:rFonts w:ascii="Arial" w:hAnsi="Arial" w:cs="Arial"/>
                <w:sz w:val="20"/>
                <w:szCs w:val="20"/>
              </w:rPr>
              <w:t>CA       claimant’s attorney</w:t>
            </w:r>
          </w:p>
          <w:p w14:paraId="248DA2B5" w14:textId="77777777" w:rsidR="00FB577E" w:rsidRDefault="00C26483">
            <w:pPr>
              <w:spacing w:before="240" w:after="200"/>
              <w:ind w:left="720"/>
              <w:rPr>
                <w:rFonts w:ascii="Arial" w:hAnsi="Arial" w:cs="Arial"/>
                <w:sz w:val="20"/>
                <w:szCs w:val="20"/>
              </w:rPr>
            </w:pPr>
            <w:r>
              <w:rPr>
                <w:rFonts w:ascii="Arial" w:hAnsi="Arial" w:cs="Arial"/>
                <w:sz w:val="20"/>
                <w:szCs w:val="20"/>
              </w:rPr>
              <w:t>DA       defense attorney</w:t>
            </w:r>
          </w:p>
          <w:p w14:paraId="68A7AD01" w14:textId="77777777" w:rsidR="00FB577E" w:rsidRDefault="00C26483">
            <w:pPr>
              <w:spacing w:before="240" w:after="200"/>
              <w:ind w:left="720"/>
              <w:rPr>
                <w:rFonts w:ascii="Arial" w:hAnsi="Arial" w:cs="Arial"/>
                <w:sz w:val="20"/>
                <w:szCs w:val="20"/>
              </w:rPr>
            </w:pPr>
            <w:r>
              <w:rPr>
                <w:rFonts w:ascii="Arial" w:hAnsi="Arial" w:cs="Arial"/>
                <w:sz w:val="20"/>
                <w:szCs w:val="20"/>
              </w:rPr>
              <w:t>P          medical provider</w:t>
            </w:r>
          </w:p>
          <w:p w14:paraId="03A4E27F" w14:textId="77777777" w:rsidR="00FB577E" w:rsidRDefault="00C26483">
            <w:pPr>
              <w:spacing w:before="240"/>
              <w:rPr>
                <w:rFonts w:ascii="Arial" w:hAnsi="Arial" w:cs="Arial"/>
                <w:sz w:val="20"/>
                <w:szCs w:val="20"/>
              </w:rPr>
            </w:pPr>
            <w:r>
              <w:rPr>
                <w:rFonts w:ascii="Arial" w:hAnsi="Arial" w:cs="Arial"/>
                <w:sz w:val="20"/>
                <w:szCs w:val="20"/>
              </w:rPr>
              <w:t>Otherwise, enter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including the asterisk and location or press the Ellipsis button to select a vendor from the table.</w:t>
            </w:r>
          </w:p>
        </w:tc>
      </w:tr>
      <w:tr w:rsidR="00FB577E" w14:paraId="5D77917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285C524" w14:textId="77777777" w:rsidR="00FB577E" w:rsidRDefault="00C26483">
            <w:pPr>
              <w:rPr>
                <w:rFonts w:ascii="Arial" w:hAnsi="Arial" w:cs="Arial"/>
                <w:sz w:val="20"/>
                <w:szCs w:val="20"/>
              </w:rPr>
            </w:pPr>
            <w:r>
              <w:rPr>
                <w:rFonts w:ascii="Arial" w:hAnsi="Arial" w:cs="Arial"/>
                <w:sz w:val="20"/>
                <w:szCs w:val="20"/>
              </w:rPr>
              <w:t>From/Thru Periods</w:t>
            </w:r>
          </w:p>
        </w:tc>
        <w:tc>
          <w:tcPr>
            <w:tcW w:w="7650" w:type="dxa"/>
            <w:tcBorders>
              <w:top w:val="single" w:sz="4" w:space="0" w:color="auto"/>
              <w:left w:val="single" w:sz="4" w:space="0" w:color="auto"/>
              <w:bottom w:val="single" w:sz="4" w:space="0" w:color="auto"/>
              <w:right w:val="single" w:sz="4" w:space="0" w:color="auto"/>
            </w:tcBorders>
            <w:hideMark/>
          </w:tcPr>
          <w:p w14:paraId="40E8F2C2" w14:textId="77777777" w:rsidR="00FB577E" w:rsidRDefault="00C26483">
            <w:pPr>
              <w:spacing w:after="200"/>
              <w:rPr>
                <w:rFonts w:ascii="Arial" w:hAnsi="Arial" w:cs="Arial"/>
                <w:sz w:val="20"/>
                <w:szCs w:val="20"/>
              </w:rPr>
            </w:pPr>
            <w:r>
              <w:rPr>
                <w:rFonts w:ascii="Arial" w:hAnsi="Arial" w:cs="Arial"/>
                <w:sz w:val="20"/>
                <w:szCs w:val="20"/>
              </w:rPr>
              <w:t>The dates for up to three billing/payment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periods may be entered. Pressing the Ellipsis button next to the amount will display a period based on the Thru date for the last indemnity payment and whether the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 for the claim is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or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By default, these are two week periods, but the values may be changed with the Administer-Configuration-Application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  If the From/Thru period is changed for an auto calculated indemnity payment, the program will display a message explaining how the benefit amount was recalculated and ask if the amount should be adjusted. </w:t>
            </w:r>
          </w:p>
          <w:p w14:paraId="43B5DFE8" w14:textId="77777777" w:rsidR="00FB577E" w:rsidRDefault="00C26483">
            <w:pPr>
              <w:spacing w:before="240" w:after="200"/>
              <w:rPr>
                <w:rFonts w:ascii="Arial" w:hAnsi="Arial" w:cs="Arial"/>
                <w:sz w:val="20"/>
                <w:szCs w:val="20"/>
              </w:rPr>
            </w:pPr>
            <w:r>
              <w:rPr>
                <w:rFonts w:ascii="Arial" w:hAnsi="Arial" w:cs="Arial"/>
                <w:sz w:val="20"/>
                <w:szCs w:val="20"/>
              </w:rPr>
              <w:t>When a future date has been entered, the program will display “Warning: Date entered is greater than today’s date” on the title bar. Depending on your check printing schedule, you may need to enter future dates. In that case, ignore the warning message when it appears.</w:t>
            </w:r>
          </w:p>
          <w:p w14:paraId="335BA28C" w14:textId="77777777" w:rsidR="00FB577E" w:rsidRDefault="00C26483">
            <w:pPr>
              <w:rPr>
                <w:rFonts w:ascii="Arial" w:hAnsi="Arial" w:cs="Arial"/>
                <w:sz w:val="20"/>
                <w:szCs w:val="20"/>
              </w:rPr>
            </w:pPr>
            <w:r>
              <w:rPr>
                <w:rFonts w:ascii="Arial" w:hAnsi="Arial" w:cs="Arial"/>
                <w:sz w:val="20"/>
                <w:szCs w:val="20"/>
              </w:rPr>
              <w:t>Back and post-dating payments may be allowed depending on the settings entered with the Administer-Configuration-Module Parameters menu. Note that it is very important to be able to back-date a notated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that was printed on a prior date. The post-dating feature is also useful since it allows payments to be entered for printing sometime in the future when you may or may not be in the office (e.g, on vacation).</w:t>
            </w:r>
          </w:p>
        </w:tc>
      </w:tr>
      <w:tr w:rsidR="00FB577E" w14:paraId="05464E0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F14CD23" w14:textId="77777777" w:rsidR="00FB577E" w:rsidRDefault="00C26483">
            <w:pPr>
              <w:rPr>
                <w:rFonts w:ascii="Arial" w:hAnsi="Arial" w:cs="Arial"/>
                <w:sz w:val="20"/>
                <w:szCs w:val="20"/>
              </w:rPr>
            </w:pPr>
            <w:r>
              <w:rPr>
                <w:rFonts w:ascii="Arial" w:hAnsi="Arial" w:cs="Arial"/>
                <w:sz w:val="20"/>
                <w:szCs w:val="20"/>
              </w:rPr>
              <w:t>Reserve Cat</w:t>
            </w:r>
          </w:p>
        </w:tc>
        <w:tc>
          <w:tcPr>
            <w:tcW w:w="7650" w:type="dxa"/>
            <w:tcBorders>
              <w:top w:val="single" w:sz="4" w:space="0" w:color="auto"/>
              <w:left w:val="single" w:sz="4" w:space="0" w:color="auto"/>
              <w:bottom w:val="single" w:sz="4" w:space="0" w:color="auto"/>
              <w:right w:val="single" w:sz="4" w:space="0" w:color="auto"/>
            </w:tcBorders>
            <w:hideMark/>
          </w:tcPr>
          <w:p w14:paraId="6C0E8D0E" w14:textId="77777777" w:rsidR="00FB577E" w:rsidRDefault="00C26483">
            <w:pPr>
              <w:rPr>
                <w:rFonts w:ascii="Arial" w:hAnsi="Arial" w:cs="Arial"/>
                <w:sz w:val="20"/>
                <w:szCs w:val="20"/>
              </w:rPr>
            </w:pPr>
            <w:r>
              <w:rPr>
                <w:rFonts w:ascii="Arial" w:hAnsi="Arial" w:cs="Arial"/>
                <w:sz w:val="20"/>
                <w:szCs w:val="20"/>
              </w:rPr>
              <w:t>The code for the reserve category that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will be drawn against. If the payee is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a default reserve category and pay code, these values will be displayed on the screen automatically, but they can be modified.</w:t>
            </w:r>
          </w:p>
        </w:tc>
      </w:tr>
      <w:tr w:rsidR="00FB577E" w14:paraId="480771E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52BDA13"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Continued</w:t>
            </w:r>
          </w:p>
        </w:tc>
        <w:tc>
          <w:tcPr>
            <w:tcW w:w="7650" w:type="dxa"/>
            <w:tcBorders>
              <w:top w:val="single" w:sz="4" w:space="0" w:color="auto"/>
              <w:left w:val="single" w:sz="4" w:space="0" w:color="auto"/>
              <w:bottom w:val="single" w:sz="4" w:space="0" w:color="auto"/>
              <w:right w:val="single" w:sz="4" w:space="0" w:color="auto"/>
            </w:tcBorders>
            <w:hideMark/>
          </w:tcPr>
          <w:p w14:paraId="2E59F6F3" w14:textId="77777777" w:rsidR="00FB577E" w:rsidRDefault="00C26483">
            <w:pPr>
              <w:spacing w:after="240"/>
              <w:rPr>
                <w:rFonts w:ascii="Arial" w:hAnsi="Arial" w:cs="Arial"/>
                <w:sz w:val="20"/>
                <w:szCs w:val="20"/>
              </w:rPr>
            </w:pPr>
            <w:r>
              <w:rPr>
                <w:rFonts w:ascii="Arial" w:hAnsi="Arial" w:cs="Arial"/>
                <w:sz w:val="20"/>
                <w:szCs w:val="20"/>
              </w:rPr>
              <w:t>If the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Continued flag is set in the claim, the message “Warning - Wage Continued” will appear to remind you that an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being made to an employee who is receiving his or her salary in lieu of worker’s comp benefits.</w:t>
            </w:r>
          </w:p>
          <w:p w14:paraId="4C639F6B" w14:textId="77777777" w:rsidR="00FB577E" w:rsidRDefault="00C26483">
            <w:pPr>
              <w:spacing w:after="240"/>
              <w:rPr>
                <w:rFonts w:ascii="Arial" w:hAnsi="Arial" w:cs="Arial"/>
                <w:sz w:val="20"/>
                <w:szCs w:val="20"/>
              </w:rPr>
            </w:pPr>
            <w:r>
              <w:rPr>
                <w:rFonts w:ascii="Arial" w:hAnsi="Arial" w:cs="Arial"/>
                <w:sz w:val="20"/>
                <w:szCs w:val="20"/>
              </w:rPr>
              <w:t>A message will also be displayed when auto payments have been scheduled for that period.</w:t>
            </w:r>
          </w:p>
          <w:p w14:paraId="24E7AF3A" w14:textId="77777777" w:rsidR="00FB577E" w:rsidRDefault="00C26483">
            <w:pPr>
              <w:spacing w:before="240" w:after="200"/>
              <w:rPr>
                <w:rFonts w:ascii="Arial" w:hAnsi="Arial" w:cs="Arial"/>
                <w:sz w:val="20"/>
                <w:szCs w:val="20"/>
              </w:rPr>
            </w:pPr>
            <w:r>
              <w:rPr>
                <w:rFonts w:ascii="Arial" w:hAnsi="Arial" w:cs="Arial"/>
                <w:sz w:val="20"/>
                <w:szCs w:val="20"/>
              </w:rPr>
              <w:t>Unless the Negative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value has been set to “Y” with the Administer- Configuration-Module Parameters menu, the amount to be paid may not be more than the future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for the specified category. If the amount is higher, the program will read the Stair Step Reserves</w:t>
            </w:r>
            <w:r>
              <w:rPr>
                <w:rFonts w:ascii="Arial" w:hAnsi="Arial" w:cs="Arial"/>
                <w:sz w:val="20"/>
                <w:szCs w:val="20"/>
              </w:rPr>
              <w:fldChar w:fldCharType="begin"/>
            </w:r>
            <w:r>
              <w:rPr>
                <w:rFonts w:cstheme="minorBidi"/>
              </w:rPr>
              <w:instrText xml:space="preserve"> XE "Stair Step Reserves" </w:instrText>
            </w:r>
            <w:r>
              <w:rPr>
                <w:rFonts w:ascii="Arial" w:hAnsi="Arial" w:cs="Arial"/>
                <w:sz w:val="20"/>
                <w:szCs w:val="20"/>
              </w:rPr>
              <w:fldChar w:fldCharType="end"/>
            </w:r>
            <w:r>
              <w:rPr>
                <w:rFonts w:ascii="Arial" w:hAnsi="Arial" w:cs="Arial"/>
                <w:sz w:val="20"/>
                <w:szCs w:val="20"/>
              </w:rPr>
              <w:t xml:space="preserve"> value set with the Administer- 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 If the value is “N”, you will be given an opportunity to edit the reserves and increase the amount so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may be issued. For example, “Futures insufficient by 286.00. (Use the Change Reserves icon on the tool bar.”</w:t>
            </w:r>
          </w:p>
          <w:p w14:paraId="673A185D" w14:textId="77777777" w:rsidR="00FB577E" w:rsidRDefault="00C26483">
            <w:pPr>
              <w:spacing w:before="240" w:after="200"/>
              <w:rPr>
                <w:rFonts w:ascii="Arial" w:hAnsi="Arial" w:cs="Arial"/>
                <w:sz w:val="20"/>
                <w:szCs w:val="20"/>
              </w:rPr>
            </w:pPr>
            <w:r>
              <w:rPr>
                <w:rFonts w:ascii="Arial" w:hAnsi="Arial" w:cs="Arial"/>
                <w:sz w:val="20"/>
                <w:szCs w:val="20"/>
              </w:rPr>
              <w:t>If Stair Step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contains an “A”, the incurred amount will be automatically increased by the amount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A value of “C” will increase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for closed claims only. In both cases, the future reserves will still be zero after making the payment.</w:t>
            </w:r>
          </w:p>
          <w:p w14:paraId="3AC58EE3" w14:textId="77777777" w:rsidR="00FB577E" w:rsidRDefault="00C26483">
            <w:pPr>
              <w:rPr>
                <w:rFonts w:ascii="Arial" w:hAnsi="Arial" w:cs="Arial"/>
                <w:sz w:val="20"/>
                <w:szCs w:val="20"/>
              </w:rPr>
            </w:pPr>
            <w:r>
              <w:rPr>
                <w:rFonts w:ascii="Arial" w:hAnsi="Arial" w:cs="Arial"/>
                <w:sz w:val="20"/>
                <w:szCs w:val="20"/>
              </w:rPr>
              <w:t>Refer to the Editing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section in this chapter for more information on this process.</w:t>
            </w:r>
          </w:p>
        </w:tc>
      </w:tr>
      <w:tr w:rsidR="00FB577E" w14:paraId="2BEF6AA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0A9AA25" w14:textId="77777777" w:rsidR="00FB577E" w:rsidRDefault="00C26483">
            <w:pPr>
              <w:rPr>
                <w:rFonts w:ascii="Arial" w:hAnsi="Arial" w:cs="Arial"/>
                <w:sz w:val="20"/>
                <w:szCs w:val="20"/>
              </w:rPr>
            </w:pPr>
            <w:r>
              <w:rPr>
                <w:rFonts w:ascii="Arial" w:hAnsi="Arial" w:cs="Arial"/>
                <w:sz w:val="20"/>
                <w:szCs w:val="20"/>
              </w:rPr>
              <w:t>Payment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7F1379D" w14:textId="77777777" w:rsidR="00FB577E" w:rsidRDefault="00C26483">
            <w:pPr>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cost center code for the specified reserve category. Default codes for auto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or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indemnity payments may be set with the Administer- 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w:t>
            </w:r>
          </w:p>
        </w:tc>
      </w:tr>
      <w:tr w:rsidR="00FB577E" w14:paraId="527B2C4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ADAB892"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w:t>
            </w:r>
          </w:p>
        </w:tc>
        <w:tc>
          <w:tcPr>
            <w:tcW w:w="7650" w:type="dxa"/>
            <w:tcBorders>
              <w:top w:val="single" w:sz="4" w:space="0" w:color="auto"/>
              <w:left w:val="single" w:sz="4" w:space="0" w:color="auto"/>
              <w:bottom w:val="single" w:sz="4" w:space="0" w:color="auto"/>
              <w:right w:val="single" w:sz="4" w:space="0" w:color="auto"/>
            </w:tcBorders>
            <w:hideMark/>
          </w:tcPr>
          <w:p w14:paraId="53E78C35" w14:textId="77777777" w:rsidR="00FB577E" w:rsidRDefault="00C26483">
            <w:pPr>
              <w:spacing w:before="240" w:after="200"/>
              <w:rPr>
                <w:rFonts w:ascii="Arial" w:hAnsi="Arial" w:cs="Arial"/>
                <w:sz w:val="20"/>
                <w:szCs w:val="20"/>
              </w:rPr>
            </w:pPr>
            <w:r>
              <w:rPr>
                <w:rFonts w:ascii="Arial" w:hAnsi="Arial" w:cs="Arial"/>
                <w:sz w:val="20"/>
                <w:szCs w:val="20"/>
              </w:rPr>
              <w:t>When making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the employee from reserve category 1 or 3 (indemnity or rehab), the program will check the contents of the Grouper field in the specified Payment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If this value contains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then the From/Thru days are used to calculate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based on a calendar week. This value will be displayed on the screen and added to the existing values in the claim record.</w:t>
            </w:r>
          </w:p>
          <w:p w14:paraId="74FABEEB" w14:textId="77777777" w:rsidR="00FB577E" w:rsidRDefault="00C26483">
            <w:pPr>
              <w:rPr>
                <w:rFonts w:ascii="Arial" w:hAnsi="Arial" w:cs="Arial"/>
                <w:sz w:val="20"/>
                <w:szCs w:val="20"/>
              </w:rPr>
            </w:pPr>
            <w:r>
              <w:rPr>
                <w:rFonts w:ascii="Arial" w:hAnsi="Arial" w:cs="Arial"/>
                <w:sz w:val="20"/>
                <w:szCs w:val="20"/>
              </w:rPr>
              <w:t>There will be times when an employee performs another job or the same job with restrictions due to an injury or illness. If the job pays less than the usual, the employee should get a comp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make up the difference. In that case, it is very important that the temporary disability payment is made with a pay code that contains I08 (wage loss) in the report category so the days in the From/Thru period will be ignored when reporting to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If this feature is not used, the days would be counted as lost time when the employee is really at work.</w:t>
            </w:r>
          </w:p>
        </w:tc>
      </w:tr>
      <w:tr w:rsidR="00FB577E" w14:paraId="64FCE8A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5DFFF2" w14:textId="77777777" w:rsidR="00FB577E" w:rsidRDefault="00C26483">
            <w:pPr>
              <w:rPr>
                <w:rFonts w:ascii="Arial" w:hAnsi="Arial" w:cs="Arial"/>
                <w:sz w:val="20"/>
                <w:szCs w:val="20"/>
              </w:rPr>
            </w:pPr>
            <w:r>
              <w:rPr>
                <w:rFonts w:ascii="Arial" w:hAnsi="Arial" w:cs="Arial"/>
                <w:sz w:val="20"/>
                <w:szCs w:val="20"/>
              </w:rPr>
              <w:t>Note</w:t>
            </w:r>
          </w:p>
        </w:tc>
        <w:tc>
          <w:tcPr>
            <w:tcW w:w="7650" w:type="dxa"/>
            <w:tcBorders>
              <w:top w:val="single" w:sz="4" w:space="0" w:color="auto"/>
              <w:left w:val="single" w:sz="4" w:space="0" w:color="auto"/>
              <w:bottom w:val="single" w:sz="4" w:space="0" w:color="auto"/>
              <w:right w:val="single" w:sz="4" w:space="0" w:color="auto"/>
            </w:tcBorders>
            <w:hideMark/>
          </w:tcPr>
          <w:p w14:paraId="6330DF8C" w14:textId="77777777" w:rsidR="00FB577E" w:rsidRDefault="00C26483">
            <w:pPr>
              <w:rPr>
                <w:rFonts w:ascii="Arial" w:hAnsi="Arial" w:cs="Arial"/>
                <w:sz w:val="20"/>
                <w:szCs w:val="20"/>
              </w:rPr>
            </w:pPr>
            <w:r>
              <w:rPr>
                <w:rFonts w:ascii="Arial" w:hAnsi="Arial" w:cs="Arial"/>
                <w:sz w:val="20"/>
                <w:szCs w:val="20"/>
              </w:rPr>
              <w:t>An optional note or memo to be displayed on the check/voucher.</w:t>
            </w:r>
          </w:p>
        </w:tc>
      </w:tr>
      <w:tr w:rsidR="00FB577E" w14:paraId="7697B983" w14:textId="77777777">
        <w:trPr>
          <w:cantSplit/>
          <w:trHeight w:val="2517"/>
        </w:trPr>
        <w:tc>
          <w:tcPr>
            <w:tcW w:w="2430" w:type="dxa"/>
            <w:tcBorders>
              <w:top w:val="single" w:sz="4" w:space="0" w:color="auto"/>
              <w:left w:val="single" w:sz="4" w:space="0" w:color="auto"/>
              <w:bottom w:val="single" w:sz="4" w:space="0" w:color="auto"/>
              <w:right w:val="single" w:sz="4" w:space="0" w:color="auto"/>
            </w:tcBorders>
            <w:hideMark/>
          </w:tcPr>
          <w:p w14:paraId="55756278" w14:textId="77777777" w:rsidR="00FB577E" w:rsidRDefault="00C26483">
            <w:pPr>
              <w:rPr>
                <w:rFonts w:ascii="Arial" w:hAnsi="Arial" w:cs="Arial"/>
                <w:sz w:val="20"/>
                <w:szCs w:val="20"/>
              </w:rPr>
            </w:pPr>
            <w:r>
              <w:rPr>
                <w:rFonts w:ascii="Arial" w:hAnsi="Arial" w:cs="Arial"/>
                <w:sz w:val="20"/>
                <w:szCs w:val="20"/>
              </w:rPr>
              <w:t>Status</w:t>
            </w:r>
          </w:p>
        </w:tc>
        <w:tc>
          <w:tcPr>
            <w:tcW w:w="7650" w:type="dxa"/>
            <w:tcBorders>
              <w:top w:val="single" w:sz="4" w:space="0" w:color="auto"/>
              <w:left w:val="single" w:sz="4" w:space="0" w:color="auto"/>
              <w:bottom w:val="single" w:sz="4" w:space="0" w:color="auto"/>
              <w:right w:val="single" w:sz="4" w:space="0" w:color="auto"/>
            </w:tcBorders>
          </w:tcPr>
          <w:p w14:paraId="134F8AB6" w14:textId="77777777" w:rsidR="00FB577E" w:rsidRDefault="00C26483">
            <w:pPr>
              <w:spacing w:after="200"/>
              <w:rPr>
                <w:rFonts w:ascii="Arial" w:hAnsi="Arial" w:cs="Arial"/>
                <w:sz w:val="20"/>
                <w:szCs w:val="20"/>
              </w:rPr>
            </w:pPr>
            <w:r>
              <w:rPr>
                <w:rFonts w:ascii="Arial" w:hAnsi="Arial" w:cs="Arial"/>
                <w:sz w:val="20"/>
                <w:szCs w:val="20"/>
              </w:rPr>
              <w:t>There are three choices:</w:t>
            </w:r>
          </w:p>
          <w:p w14:paraId="6D8917EB" w14:textId="77777777" w:rsidR="00FB577E" w:rsidRDefault="00C26483" w:rsidP="00C26483">
            <w:pPr>
              <w:pStyle w:val="ListParagraph"/>
              <w:numPr>
                <w:ilvl w:val="0"/>
                <w:numId w:val="13"/>
              </w:numPr>
              <w:ind w:left="360"/>
              <w:rPr>
                <w:rFonts w:ascii="Arial" w:hAnsi="Arial" w:cs="Arial"/>
                <w:sz w:val="20"/>
                <w:szCs w:val="20"/>
              </w:rPr>
            </w:pPr>
            <w:r>
              <w:rPr>
                <w:rFonts w:ascii="Arial" w:hAnsi="Arial" w:cs="Arial"/>
                <w:sz w:val="20"/>
                <w:szCs w:val="20"/>
              </w:rPr>
              <w:t>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record so that it can be printed later or exported with the Accounting Interface module.</w:t>
            </w:r>
          </w:p>
          <w:p w14:paraId="3F678E3A" w14:textId="77777777" w:rsidR="00FB577E" w:rsidRDefault="00FB577E">
            <w:pPr>
              <w:pStyle w:val="ListParagraph"/>
              <w:ind w:left="360"/>
              <w:rPr>
                <w:rFonts w:ascii="Arial" w:hAnsi="Arial" w:cs="Arial"/>
                <w:sz w:val="20"/>
                <w:szCs w:val="20"/>
              </w:rPr>
            </w:pPr>
          </w:p>
          <w:p w14:paraId="02C82AA7" w14:textId="77777777" w:rsidR="00FB577E" w:rsidRDefault="00C26483" w:rsidP="00C26483">
            <w:pPr>
              <w:pStyle w:val="ListParagraph"/>
              <w:numPr>
                <w:ilvl w:val="0"/>
                <w:numId w:val="13"/>
              </w:numPr>
              <w:ind w:left="360"/>
              <w:rPr>
                <w:rFonts w:ascii="Arial" w:hAnsi="Arial" w:cs="Arial"/>
                <w:sz w:val="20"/>
                <w:szCs w:val="20"/>
              </w:rPr>
            </w:pPr>
            <w:r>
              <w:rPr>
                <w:rFonts w:ascii="Arial" w:hAnsi="Arial" w:cs="Arial"/>
                <w:sz w:val="20"/>
                <w:szCs w:val="20"/>
              </w:rPr>
              <w:t>Notate payments that were issued without using the ATS System. For example, suppose a check is lost. After voiding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enter a notated payment with the same date.</w:t>
            </w:r>
          </w:p>
          <w:p w14:paraId="54190B81" w14:textId="77777777" w:rsidR="00FB577E" w:rsidRDefault="00FB577E">
            <w:pPr>
              <w:pStyle w:val="ListParagraph"/>
              <w:ind w:left="360"/>
              <w:rPr>
                <w:rFonts w:ascii="Arial" w:hAnsi="Arial" w:cs="Arial"/>
                <w:sz w:val="20"/>
                <w:szCs w:val="20"/>
              </w:rPr>
            </w:pPr>
          </w:p>
          <w:p w14:paraId="5FDB2E9A" w14:textId="77777777" w:rsidR="00FB577E" w:rsidRDefault="00C26483" w:rsidP="00C26483">
            <w:pPr>
              <w:pStyle w:val="ListParagraph"/>
              <w:numPr>
                <w:ilvl w:val="0"/>
                <w:numId w:val="13"/>
              </w:numPr>
              <w:ind w:left="360"/>
              <w:rPr>
                <w:rFonts w:ascii="Arial" w:hAnsi="Arial" w:cs="Arial"/>
                <w:sz w:val="20"/>
                <w:szCs w:val="20"/>
              </w:rPr>
            </w:pPr>
            <w:r>
              <w:rPr>
                <w:rFonts w:ascii="Arial" w:hAnsi="Arial" w:cs="Arial"/>
                <w:sz w:val="20"/>
                <w:szCs w:val="20"/>
              </w:rPr>
              <w:t>Click the Print button if you want to print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immediately.</w:t>
            </w:r>
          </w:p>
        </w:tc>
      </w:tr>
      <w:tr w:rsidR="00FB577E" w14:paraId="0330D77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5B4C230" w14:textId="77777777" w:rsidR="00FB577E" w:rsidRDefault="00C26483">
            <w:pPr>
              <w:spacing w:after="200"/>
              <w:rPr>
                <w:rFonts w:ascii="Arial" w:hAnsi="Arial" w:cs="Arial"/>
                <w:sz w:val="20"/>
                <w:szCs w:val="20"/>
              </w:rPr>
            </w:pPr>
            <w:r>
              <w:rPr>
                <w:rFonts w:ascii="Arial" w:hAnsi="Arial" w:cs="Arial"/>
                <w:sz w:val="20"/>
                <w:szCs w:val="20"/>
              </w:rPr>
              <w:t>Form Number</w:t>
            </w:r>
          </w:p>
          <w:p w14:paraId="728A7EFB" w14:textId="77777777" w:rsidR="00FB577E" w:rsidRDefault="00C26483">
            <w:pPr>
              <w:rPr>
                <w:rFonts w:ascii="Arial" w:hAnsi="Arial" w:cs="Arial"/>
                <w:sz w:val="20"/>
                <w:szCs w:val="20"/>
              </w:rPr>
            </w:pPr>
            <w:r>
              <w:rPr>
                <w:rFonts w:ascii="Arial" w:hAnsi="Arial" w:cs="Arial"/>
                <w:sz w:val="20"/>
                <w:szCs w:val="20"/>
              </w:rPr>
              <w:t>Process Date</w:t>
            </w:r>
          </w:p>
        </w:tc>
        <w:tc>
          <w:tcPr>
            <w:tcW w:w="7650" w:type="dxa"/>
            <w:tcBorders>
              <w:top w:val="single" w:sz="4" w:space="0" w:color="auto"/>
              <w:left w:val="single" w:sz="4" w:space="0" w:color="auto"/>
              <w:bottom w:val="single" w:sz="4" w:space="0" w:color="auto"/>
              <w:right w:val="single" w:sz="4" w:space="0" w:color="auto"/>
            </w:tcBorders>
            <w:hideMark/>
          </w:tcPr>
          <w:p w14:paraId="46365154" w14:textId="77777777" w:rsidR="00FB577E" w:rsidRDefault="00C26483">
            <w:pPr>
              <w:spacing w:after="200"/>
              <w:rPr>
                <w:rFonts w:ascii="Arial" w:hAnsi="Arial" w:cs="Arial"/>
                <w:sz w:val="20"/>
                <w:szCs w:val="20"/>
              </w:rPr>
            </w:pPr>
            <w:r>
              <w:rPr>
                <w:rFonts w:ascii="Arial" w:hAnsi="Arial" w:cs="Arial"/>
                <w:sz w:val="20"/>
                <w:szCs w:val="20"/>
              </w:rPr>
              <w:t>When the Status is Print or Notate, the program will make these fields available and fill in the form number and current date which can be changed if necessary.</w:t>
            </w:r>
          </w:p>
          <w:p w14:paraId="2CDADDF5" w14:textId="77777777" w:rsidR="00FB577E" w:rsidRDefault="00C26483">
            <w:pPr>
              <w:spacing w:before="240" w:after="200"/>
              <w:rPr>
                <w:rFonts w:ascii="Arial" w:hAnsi="Arial" w:cs="Arial"/>
                <w:sz w:val="20"/>
                <w:szCs w:val="20"/>
              </w:rPr>
            </w:pPr>
            <w:r>
              <w:rPr>
                <w:rFonts w:ascii="Arial" w:hAnsi="Arial" w:cs="Arial"/>
                <w:sz w:val="20"/>
                <w:szCs w:val="20"/>
              </w:rPr>
              <w:t>This is a handy feature when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was incorrect (e.g. has the wrong reserve category) and has to be voided. You can’t batch another payment because the check has already been cashed. In this case, you will need to enter a notated payment</w:t>
            </w:r>
          </w:p>
          <w:p w14:paraId="6381BCB2" w14:textId="77777777" w:rsidR="00FB577E" w:rsidRDefault="00C26483">
            <w:pPr>
              <w:rPr>
                <w:rFonts w:ascii="Arial" w:hAnsi="Arial" w:cs="Arial"/>
                <w:sz w:val="20"/>
                <w:szCs w:val="20"/>
              </w:rPr>
            </w:pPr>
            <w:r>
              <w:rPr>
                <w:rFonts w:ascii="Arial" w:hAnsi="Arial" w:cs="Arial"/>
                <w:sz w:val="20"/>
                <w:szCs w:val="20"/>
              </w:rPr>
              <w:t>Note that the next check number is stored in the bank information entered with the Trust Fund menu while the voucher number is in the client’s record.</w:t>
            </w:r>
          </w:p>
        </w:tc>
      </w:tr>
      <w:tr w:rsidR="00FB577E" w14:paraId="416BB3A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C62801" w14:textId="77777777" w:rsidR="00FB577E" w:rsidRDefault="00C26483">
            <w:pPr>
              <w:rPr>
                <w:rFonts w:ascii="Arial" w:hAnsi="Arial" w:cs="Arial"/>
                <w:sz w:val="20"/>
                <w:szCs w:val="20"/>
              </w:rPr>
            </w:pPr>
            <w:r>
              <w:rPr>
                <w:rFonts w:ascii="Arial" w:hAnsi="Arial" w:cs="Arial"/>
                <w:sz w:val="20"/>
                <w:szCs w:val="20"/>
              </w:rPr>
              <w:t>Due Date</w:t>
            </w:r>
          </w:p>
        </w:tc>
        <w:tc>
          <w:tcPr>
            <w:tcW w:w="7650" w:type="dxa"/>
            <w:tcBorders>
              <w:top w:val="single" w:sz="4" w:space="0" w:color="auto"/>
              <w:left w:val="single" w:sz="4" w:space="0" w:color="auto"/>
              <w:bottom w:val="single" w:sz="4" w:space="0" w:color="auto"/>
              <w:right w:val="single" w:sz="4" w:space="0" w:color="auto"/>
            </w:tcBorders>
            <w:hideMark/>
          </w:tcPr>
          <w:p w14:paraId="63F95DF1" w14:textId="77777777" w:rsidR="00FB577E" w:rsidRDefault="00C26483">
            <w:pPr>
              <w:spacing w:after="200"/>
              <w:rPr>
                <w:rFonts w:ascii="Arial" w:hAnsi="Arial" w:cs="Arial"/>
                <w:sz w:val="20"/>
                <w:szCs w:val="20"/>
              </w:rPr>
            </w:pPr>
            <w:r>
              <w:rPr>
                <w:rFonts w:ascii="Arial" w:hAnsi="Arial" w:cs="Arial"/>
                <w:sz w:val="20"/>
                <w:szCs w:val="20"/>
              </w:rPr>
              <w:t>The Due Date field is available when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to be batched. If there is no specific date, leave the field empty so the payment will be included the next time a batch is printed.</w:t>
            </w:r>
          </w:p>
          <w:p w14:paraId="7095E47E" w14:textId="77777777" w:rsidR="00FB577E" w:rsidRDefault="00C26483">
            <w:pPr>
              <w:rPr>
                <w:rFonts w:ascii="Arial" w:hAnsi="Arial" w:cs="Arial"/>
                <w:sz w:val="20"/>
                <w:szCs w:val="20"/>
              </w:rPr>
            </w:pPr>
            <w:r>
              <w:rPr>
                <w:rFonts w:ascii="Arial" w:hAnsi="Arial" w:cs="Arial"/>
                <w:sz w:val="20"/>
                <w:szCs w:val="20"/>
              </w:rPr>
              <w:t>Back and post-dating payments may be allowed depending on the settings entered with the Administer-Configuration-Module Parameters menu. Since the Print 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program asks for a due date, the post-dating feature allows you to enter payments to be printed in the future. It is also important to be able to back- date a notated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that was printed on a prior date.</w:t>
            </w:r>
          </w:p>
        </w:tc>
      </w:tr>
      <w:tr w:rsidR="00FB577E" w14:paraId="124363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D7ED80" w14:textId="77777777" w:rsidR="00FB577E" w:rsidRDefault="00C26483">
            <w:pPr>
              <w:rPr>
                <w:rFonts w:ascii="Arial" w:hAnsi="Arial" w:cs="Arial"/>
                <w:sz w:val="20"/>
                <w:szCs w:val="20"/>
              </w:rPr>
            </w:pPr>
            <w:r>
              <w:rPr>
                <w:rFonts w:ascii="Arial" w:hAnsi="Arial" w:cs="Arial"/>
                <w:sz w:val="20"/>
                <w:szCs w:val="20"/>
              </w:rPr>
              <w:t>Separate Handling</w:t>
            </w:r>
          </w:p>
        </w:tc>
        <w:tc>
          <w:tcPr>
            <w:tcW w:w="7650" w:type="dxa"/>
            <w:tcBorders>
              <w:top w:val="single" w:sz="4" w:space="0" w:color="auto"/>
              <w:left w:val="single" w:sz="4" w:space="0" w:color="auto"/>
              <w:bottom w:val="single" w:sz="4" w:space="0" w:color="auto"/>
              <w:right w:val="single" w:sz="4" w:space="0" w:color="auto"/>
            </w:tcBorders>
            <w:hideMark/>
          </w:tcPr>
          <w:p w14:paraId="05BF2D8E" w14:textId="77777777" w:rsidR="00FB577E" w:rsidRDefault="00C26483">
            <w:pPr>
              <w:rPr>
                <w:rFonts w:ascii="Arial" w:hAnsi="Arial" w:cs="Arial"/>
                <w:sz w:val="20"/>
                <w:szCs w:val="20"/>
              </w:rPr>
            </w:pPr>
            <w:r>
              <w:rPr>
                <w:rFonts w:ascii="Arial" w:hAnsi="Arial" w:cs="Arial"/>
                <w:sz w:val="20"/>
                <w:szCs w:val="20"/>
              </w:rPr>
              <w:t>If the Separate Handling box is checked,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will not be combined with other payments to the same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Checking this box also allows you to inform the accounting department (when the Handle Return File option in the Accounting Interface is used) that the check should be sent back to claims for special handling before it is mailed.</w:t>
            </w:r>
          </w:p>
        </w:tc>
      </w:tr>
      <w:tr w:rsidR="00FB577E" w14:paraId="6E91A8D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41615C"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Late Reason</w:t>
            </w:r>
          </w:p>
        </w:tc>
        <w:tc>
          <w:tcPr>
            <w:tcW w:w="7650" w:type="dxa"/>
            <w:tcBorders>
              <w:top w:val="single" w:sz="4" w:space="0" w:color="auto"/>
              <w:left w:val="single" w:sz="4" w:space="0" w:color="auto"/>
              <w:bottom w:val="single" w:sz="4" w:space="0" w:color="auto"/>
              <w:right w:val="single" w:sz="4" w:space="0" w:color="auto"/>
            </w:tcBorders>
            <w:hideMark/>
          </w:tcPr>
          <w:p w14:paraId="6D40EB59" w14:textId="77777777" w:rsidR="00FB577E" w:rsidRDefault="00C26483">
            <w:pPr>
              <w:rPr>
                <w:rFonts w:ascii="Arial" w:hAnsi="Arial" w:cs="Arial"/>
                <w:sz w:val="20"/>
                <w:szCs w:val="20"/>
              </w:rPr>
            </w:pPr>
            <w:r>
              <w:rPr>
                <w:rFonts w:ascii="Arial" w:hAnsi="Arial" w:cs="Arial"/>
                <w:sz w:val="20"/>
                <w:szCs w:val="20"/>
              </w:rPr>
              <w:t>Each state requires that the initial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issued a specific number of days after the date of injury. If this payment will be transmitted to the state via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then select a code to indicate why the payment is late. Omitting the code may cause the state to reject the transaction.</w:t>
            </w:r>
          </w:p>
        </w:tc>
      </w:tr>
      <w:tr w:rsidR="00FB577E" w14:paraId="0FF290A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5085072" w14:textId="77777777" w:rsidR="00FB577E" w:rsidRDefault="00C26483">
            <w:pPr>
              <w:rPr>
                <w:rFonts w:ascii="Arial" w:hAnsi="Arial" w:cs="Arial"/>
                <w:sz w:val="20"/>
                <w:szCs w:val="20"/>
              </w:rPr>
            </w:pPr>
            <w:r>
              <w:rPr>
                <w:rFonts w:ascii="Arial" w:hAnsi="Arial" w:cs="Arial"/>
                <w:sz w:val="20"/>
                <w:szCs w:val="20"/>
              </w:rPr>
              <w:t>Invoice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Invoice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B0312BD" w14:textId="77777777" w:rsidR="00FB577E" w:rsidRDefault="00C26483">
            <w:pPr>
              <w:rPr>
                <w:rFonts w:ascii="Arial" w:hAnsi="Arial" w:cs="Arial"/>
                <w:sz w:val="20"/>
                <w:szCs w:val="20"/>
              </w:rPr>
            </w:pPr>
            <w:r>
              <w:rPr>
                <w:rFonts w:ascii="Arial" w:hAnsi="Arial" w:cs="Arial"/>
                <w:sz w:val="20"/>
                <w:szCs w:val="20"/>
              </w:rPr>
              <w:t>The invoice or reference number being paid, if any.</w:t>
            </w:r>
          </w:p>
        </w:tc>
      </w:tr>
    </w:tbl>
    <w:p w14:paraId="67A47F7B" w14:textId="77777777" w:rsidR="00FB577E" w:rsidRDefault="00C26483">
      <w:pPr>
        <w:pStyle w:val="Heading3"/>
        <w:spacing w:before="240"/>
      </w:pPr>
      <w:bookmarkStart w:id="147" w:name="_Toc17795845"/>
      <w:r>
        <w:t>Saving a Payment</w:t>
      </w:r>
      <w:bookmarkEnd w:id="147"/>
    </w:p>
    <w:p w14:paraId="2CBB7497" w14:textId="77777777" w:rsidR="00FB577E" w:rsidRDefault="00C26483">
      <w:pPr>
        <w:spacing w:before="240" w:after="200"/>
        <w:ind w:left="360"/>
      </w:pPr>
      <w:r>
        <w:t>At this point, the program will search for possible duplicate payments for the same payee, reserve category, pay code and from date. If one is found, the program will display all the details on the other payment</w:t>
      </w:r>
      <w:r>
        <w:fldChar w:fldCharType="begin"/>
      </w:r>
      <w:r>
        <w:instrText xml:space="preserve"> XE "payment" </w:instrText>
      </w:r>
      <w:r>
        <w:fldChar w:fldCharType="end"/>
      </w:r>
      <w:r>
        <w:t>(s) so you can decide whether you should click Continue and save the payment. Clicking Cancel will leave you in the payment screen without saving the record the payment is over this amount, the program will display “Over check limit. Record will be pended.” The payment will be pended until someone with a higher limit releases it (to batch) with the Process- Edit Batch</w:t>
      </w:r>
      <w:r>
        <w:fldChar w:fldCharType="begin"/>
      </w:r>
      <w:r>
        <w:instrText xml:space="preserve"> XE "Batch" </w:instrText>
      </w:r>
      <w:r>
        <w:fldChar w:fldCharType="end"/>
      </w:r>
      <w:r>
        <w:t xml:space="preserve"> menu.</w:t>
      </w:r>
    </w:p>
    <w:p w14:paraId="2E7495B4" w14:textId="77777777" w:rsidR="00FB577E" w:rsidRDefault="00C26483">
      <w:pPr>
        <w:spacing w:before="240" w:after="200"/>
        <w:ind w:left="360"/>
      </w:pPr>
      <w:r>
        <w:t>In states such as Florida and South Carolina, the MMI</w:t>
      </w:r>
      <w:r>
        <w:fldChar w:fldCharType="begin"/>
      </w:r>
      <w:r>
        <w:instrText xml:space="preserve"> XE "</w:instrText>
      </w:r>
      <w:r>
        <w:rPr>
          <w:rFonts w:ascii="Arial" w:hAnsi="Arial" w:cs="Arial"/>
          <w:sz w:val="20"/>
          <w:szCs w:val="20"/>
        </w:rPr>
        <w:instrText>MMI</w:instrText>
      </w:r>
      <w:r>
        <w:instrText xml:space="preserve">" </w:instrText>
      </w:r>
      <w:r>
        <w:fldChar w:fldCharType="end"/>
      </w:r>
      <w:r>
        <w:t xml:space="preserve"> Date in the claim determines whether a $10 copayment can be applied to a medical payment</w:t>
      </w:r>
      <w:r>
        <w:fldChar w:fldCharType="begin"/>
      </w:r>
      <w:r>
        <w:instrText xml:space="preserve"> XE "payment" </w:instrText>
      </w:r>
      <w:r>
        <w:fldChar w:fldCharType="end"/>
      </w:r>
      <w:r>
        <w:t xml:space="preserve">. A message will appear if the date has been reached. Click </w:t>
      </w:r>
      <w:r>
        <w:rPr>
          <w:rStyle w:val="ButtonChar"/>
        </w:rPr>
        <w:t>Yes</w:t>
      </w:r>
      <w:r>
        <w:t xml:space="preserve"> to apply the $10. The No button will return to the payment program. When you Save the record, the program will clear the screen except for the payee. At this point, you can enter another payment to the same or a different payee or exit the program.</w:t>
      </w:r>
    </w:p>
    <w:p w14:paraId="499FF3DB" w14:textId="77777777" w:rsidR="00FB577E" w:rsidRDefault="00C26483">
      <w:pPr>
        <w:pStyle w:val="Heading3"/>
      </w:pPr>
      <w:bookmarkStart w:id="148" w:name="_Toc17795846"/>
      <w:r>
        <w:t>Scheduling Auto Payments</w:t>
      </w:r>
      <w:bookmarkEnd w:id="148"/>
    </w:p>
    <w:p w14:paraId="185AEDC1" w14:textId="77777777" w:rsidR="00FB577E" w:rsidRDefault="00C26483">
      <w:pPr>
        <w:spacing w:before="240" w:after="200"/>
        <w:ind w:left="360"/>
      </w:pPr>
      <w:r>
        <w:t>The AutoPay</w:t>
      </w:r>
      <w:r>
        <w:fldChar w:fldCharType="begin"/>
      </w:r>
      <w:r>
        <w:instrText xml:space="preserve"> XE "AutoPay" </w:instrText>
      </w:r>
      <w:r>
        <w:fldChar w:fldCharType="end"/>
      </w:r>
      <w:r>
        <w:t xml:space="preserve"> module is included with the standard ATS System so you may schedule payments to be made on a regular, ongoing basis. This feature is available from the menu from within a claim or from the Selected Claims</w:t>
      </w:r>
      <w:r>
        <w:fldChar w:fldCharType="begin"/>
      </w:r>
      <w:r>
        <w:instrText xml:space="preserve"> XE "Claims" </w:instrText>
      </w:r>
      <w:r>
        <w:fldChar w:fldCharType="end"/>
      </w:r>
      <w:r>
        <w:t xml:space="preserve"> list screen after selecting a claim.</w:t>
      </w:r>
    </w:p>
    <w:p w14:paraId="735FCCBE" w14:textId="77777777" w:rsidR="00FB577E" w:rsidRDefault="00C26483">
      <w:pPr>
        <w:spacing w:before="240" w:after="200"/>
        <w:ind w:left="360"/>
      </w:pPr>
      <w:r>
        <w:t>The program displays the following screen. .</w:t>
      </w:r>
    </w:p>
    <w:p w14:paraId="3D3E87BD" w14:textId="77777777" w:rsidR="00FB577E" w:rsidRDefault="00C26483">
      <w:pPr>
        <w:pStyle w:val="Caption"/>
        <w:spacing w:after="300"/>
        <w:ind w:left="360"/>
        <w:jc w:val="center"/>
      </w:pPr>
      <w:r>
        <w:rPr>
          <w:noProof/>
        </w:rPr>
        <w:drawing>
          <wp:inline distT="0" distB="0" distL="0" distR="0" wp14:anchorId="248EFCAB" wp14:editId="1C7FF6AD">
            <wp:extent cx="6134100" cy="2971800"/>
            <wp:effectExtent l="19050" t="19050" r="19050" b="19050"/>
            <wp:docPr id="9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34100" cy="2971800"/>
                    </a:xfrm>
                    <a:prstGeom prst="rect">
                      <a:avLst/>
                    </a:prstGeom>
                    <a:noFill/>
                    <a:ln w="12700" cmpd="sng">
                      <a:solidFill>
                        <a:srgbClr val="000000"/>
                      </a:solidFill>
                      <a:miter lim="800000"/>
                      <a:headEnd/>
                      <a:tailEnd/>
                    </a:ln>
                    <a:effectLst/>
                  </pic:spPr>
                </pic:pic>
              </a:graphicData>
            </a:graphic>
          </wp:inline>
        </w:drawing>
      </w:r>
      <w:r>
        <w:t xml:space="preserve"> </w:t>
      </w:r>
      <w:r>
        <w:br/>
      </w:r>
      <w:bookmarkStart w:id="149" w:name="_Toc17796040"/>
      <w:r>
        <w:t xml:space="preserve">Figure </w:t>
      </w:r>
      <w:fldSimple w:instr=" STYLEREF 1 \s ">
        <w:r>
          <w:rPr>
            <w:noProof/>
          </w:rPr>
          <w:t>6</w:t>
        </w:r>
      </w:fldSimple>
      <w:r>
        <w:noBreakHyphen/>
      </w:r>
      <w:fldSimple w:instr=" SEQ Figure \* ARABIC \s 1 ">
        <w:r>
          <w:rPr>
            <w:noProof/>
          </w:rPr>
          <w:t>1</w:t>
        </w:r>
      </w:fldSimple>
      <w:r>
        <w:t>: AutoPay</w:t>
      </w:r>
      <w:r>
        <w:fldChar w:fldCharType="begin"/>
      </w:r>
      <w:r>
        <w:instrText xml:space="preserve"> XE "AutoPay" </w:instrText>
      </w:r>
      <w:r>
        <w:fldChar w:fldCharType="end"/>
      </w:r>
      <w:r>
        <w:t xml:space="preserve"> Screen</w:t>
      </w:r>
      <w:bookmarkEnd w:id="149"/>
    </w:p>
    <w:p w14:paraId="22EA3B19" w14:textId="77777777" w:rsidR="00FB577E" w:rsidRDefault="00C26483">
      <w:pPr>
        <w:spacing w:before="240" w:after="200"/>
        <w:ind w:left="360"/>
      </w:pPr>
      <w:r>
        <w:t>Depending on how the claim has been set up, the following buttons may be used.</w:t>
      </w:r>
    </w:p>
    <w:tbl>
      <w:tblPr>
        <w:tblStyle w:val="TableGrid"/>
        <w:tblW w:w="0" w:type="auto"/>
        <w:tblInd w:w="468" w:type="dxa"/>
        <w:tblLook w:val="04A0" w:firstRow="1" w:lastRow="0" w:firstColumn="1" w:lastColumn="0" w:noHBand="0" w:noVBand="1"/>
      </w:tblPr>
      <w:tblGrid>
        <w:gridCol w:w="2052"/>
        <w:gridCol w:w="7550"/>
      </w:tblGrid>
      <w:tr w:rsidR="00FB577E" w14:paraId="5CEB5AD5"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EE9F4F8" w14:textId="77777777" w:rsidR="00FB577E" w:rsidRDefault="00C26483">
            <w:pPr>
              <w:spacing w:before="120" w:after="120"/>
              <w:rPr>
                <w:rFonts w:cstheme="minorBidi"/>
                <w:b/>
                <w:color w:val="FFFFFF" w:themeColor="background1"/>
              </w:rPr>
            </w:pPr>
            <w:r>
              <w:rPr>
                <w:rFonts w:cstheme="minorBidi"/>
                <w:b/>
                <w:color w:val="FFFFFF" w:themeColor="background1"/>
              </w:rPr>
              <w:t>Button</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0677B20"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4B2E7B2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C087FE9" w14:textId="77777777" w:rsidR="00FB577E" w:rsidRDefault="00C26483">
            <w:pPr>
              <w:rPr>
                <w:rFonts w:ascii="Arial" w:hAnsi="Arial" w:cs="Arial"/>
                <w:sz w:val="20"/>
                <w:szCs w:val="20"/>
              </w:rPr>
            </w:pPr>
            <w:r>
              <w:rPr>
                <w:rFonts w:ascii="Arial" w:hAnsi="Arial" w:cs="Arial"/>
                <w:sz w:val="20"/>
                <w:szCs w:val="20"/>
              </w:rPr>
              <w:t>Edit</w:t>
            </w:r>
          </w:p>
        </w:tc>
        <w:tc>
          <w:tcPr>
            <w:tcW w:w="7650" w:type="dxa"/>
            <w:tcBorders>
              <w:top w:val="single" w:sz="4" w:space="0" w:color="auto"/>
              <w:left w:val="single" w:sz="4" w:space="0" w:color="auto"/>
              <w:bottom w:val="single" w:sz="4" w:space="0" w:color="auto"/>
              <w:right w:val="single" w:sz="4" w:space="0" w:color="auto"/>
            </w:tcBorders>
            <w:hideMark/>
          </w:tcPr>
          <w:p w14:paraId="7D1FE203" w14:textId="77777777" w:rsidR="00FB577E" w:rsidRDefault="00C26483">
            <w:pPr>
              <w:rPr>
                <w:rFonts w:ascii="Arial" w:hAnsi="Arial" w:cs="Arial"/>
                <w:sz w:val="20"/>
                <w:szCs w:val="20"/>
              </w:rPr>
            </w:pPr>
            <w:r>
              <w:rPr>
                <w:rFonts w:ascii="Arial" w:hAnsi="Arial" w:cs="Arial"/>
                <w:sz w:val="20"/>
                <w:szCs w:val="20"/>
              </w:rPr>
              <w:t>Displays the selected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record for viewing and/or editing purposes. If the list is empty, this button will be disabled.</w:t>
            </w:r>
          </w:p>
        </w:tc>
      </w:tr>
      <w:tr w:rsidR="00FB577E" w14:paraId="756C2EE2"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137A74A" w14:textId="77777777" w:rsidR="00FB577E" w:rsidRDefault="00C26483">
            <w:pPr>
              <w:rPr>
                <w:rFonts w:ascii="Arial" w:hAnsi="Arial" w:cs="Arial"/>
                <w:sz w:val="20"/>
                <w:szCs w:val="20"/>
              </w:rPr>
            </w:pPr>
            <w:r>
              <w:rPr>
                <w:rFonts w:ascii="Arial" w:hAnsi="Arial" w:cs="Arial"/>
                <w:sz w:val="20"/>
                <w:szCs w:val="20"/>
              </w:rPr>
              <w:t>New</w:t>
            </w:r>
          </w:p>
        </w:tc>
        <w:tc>
          <w:tcPr>
            <w:tcW w:w="7650" w:type="dxa"/>
            <w:tcBorders>
              <w:top w:val="single" w:sz="4" w:space="0" w:color="auto"/>
              <w:left w:val="single" w:sz="4" w:space="0" w:color="auto"/>
              <w:bottom w:val="single" w:sz="4" w:space="0" w:color="auto"/>
              <w:right w:val="single" w:sz="4" w:space="0" w:color="auto"/>
            </w:tcBorders>
            <w:hideMark/>
          </w:tcPr>
          <w:p w14:paraId="5F19A217" w14:textId="77777777" w:rsidR="00FB577E" w:rsidRDefault="00C26483">
            <w:pPr>
              <w:rPr>
                <w:rFonts w:ascii="Arial" w:hAnsi="Arial" w:cs="Arial"/>
                <w:sz w:val="20"/>
                <w:szCs w:val="20"/>
              </w:rPr>
            </w:pPr>
            <w:r>
              <w:rPr>
                <w:rFonts w:ascii="Arial" w:hAnsi="Arial" w:cs="Arial"/>
                <w:sz w:val="20"/>
                <w:szCs w:val="20"/>
              </w:rPr>
              <w:t>Displays a blank form so a new record may be entered.</w:t>
            </w:r>
          </w:p>
        </w:tc>
      </w:tr>
      <w:tr w:rsidR="00FB577E" w14:paraId="70F121D6"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24F8ED5" w14:textId="77777777" w:rsidR="00FB577E" w:rsidRDefault="00C26483">
            <w:pPr>
              <w:rPr>
                <w:rFonts w:ascii="Arial" w:hAnsi="Arial" w:cs="Arial"/>
                <w:sz w:val="20"/>
                <w:szCs w:val="20"/>
              </w:rPr>
            </w:pPr>
            <w:r>
              <w:rPr>
                <w:rFonts w:ascii="Arial" w:hAnsi="Arial" w:cs="Arial"/>
                <w:sz w:val="20"/>
                <w:szCs w:val="20"/>
              </w:rPr>
              <w:t>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276F99" w14:textId="77777777" w:rsidR="00FB577E" w:rsidRDefault="00C26483">
            <w:pPr>
              <w:rPr>
                <w:rFonts w:ascii="Arial" w:hAnsi="Arial" w:cs="Arial"/>
                <w:sz w:val="20"/>
                <w:szCs w:val="20"/>
              </w:rPr>
            </w:pPr>
            <w:r>
              <w:rPr>
                <w:rFonts w:ascii="Arial" w:hAnsi="Arial" w:cs="Arial"/>
                <w:sz w:val="20"/>
                <w:szCs w:val="20"/>
              </w:rPr>
              <w:t>Sets up a new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schedule automatically. This button will be disabled if there is a Start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or Start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in the claim.</w:t>
            </w:r>
          </w:p>
        </w:tc>
      </w:tr>
      <w:tr w:rsidR="00FB577E" w14:paraId="051103B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DAC061A" w14:textId="77777777" w:rsidR="00FB577E" w:rsidRDefault="00C26483">
            <w:pPr>
              <w:rPr>
                <w:rFonts w:ascii="Arial" w:hAnsi="Arial" w:cs="Arial"/>
                <w:sz w:val="20"/>
                <w:szCs w:val="20"/>
              </w:rPr>
            </w:pPr>
            <w:r>
              <w:rPr>
                <w:rFonts w:ascii="Arial" w:hAnsi="Arial" w:cs="Arial"/>
                <w:sz w:val="20"/>
                <w:szCs w:val="20"/>
              </w:rPr>
              <w:t>Close</w:t>
            </w:r>
          </w:p>
        </w:tc>
        <w:tc>
          <w:tcPr>
            <w:tcW w:w="7650" w:type="dxa"/>
            <w:tcBorders>
              <w:top w:val="single" w:sz="4" w:space="0" w:color="auto"/>
              <w:left w:val="single" w:sz="4" w:space="0" w:color="auto"/>
              <w:bottom w:val="single" w:sz="4" w:space="0" w:color="auto"/>
              <w:right w:val="single" w:sz="4" w:space="0" w:color="auto"/>
            </w:tcBorders>
            <w:hideMark/>
          </w:tcPr>
          <w:p w14:paraId="7B72FAEB" w14:textId="77777777" w:rsidR="00FB577E" w:rsidRDefault="00C26483">
            <w:pPr>
              <w:rPr>
                <w:rFonts w:ascii="Arial" w:hAnsi="Arial" w:cs="Arial"/>
                <w:sz w:val="20"/>
                <w:szCs w:val="20"/>
              </w:rPr>
            </w:pPr>
            <w:r>
              <w:rPr>
                <w:rFonts w:ascii="Arial" w:hAnsi="Arial" w:cs="Arial"/>
                <w:sz w:val="20"/>
                <w:szCs w:val="20"/>
              </w:rPr>
              <w:t>Exits to wherever you started, either the claim or the Selected Claim menu.</w:t>
            </w:r>
          </w:p>
        </w:tc>
      </w:tr>
    </w:tbl>
    <w:p w14:paraId="78C8E83C" w14:textId="77777777" w:rsidR="00FB577E" w:rsidRDefault="00C26483">
      <w:pPr>
        <w:spacing w:before="240" w:after="200"/>
        <w:ind w:left="360"/>
      </w:pPr>
      <w:r>
        <w:t>There are two ways of scheduling new payments. Each method will be covered in this section.</w:t>
      </w:r>
    </w:p>
    <w:p w14:paraId="4E8234B1" w14:textId="77777777" w:rsidR="00FB577E" w:rsidRDefault="00C26483">
      <w:pPr>
        <w:pStyle w:val="Heading4"/>
      </w:pPr>
      <w:bookmarkStart w:id="150" w:name="_Toc17795847"/>
      <w:r>
        <w:t>Using the Auto Setup</w:t>
      </w:r>
      <w:r>
        <w:fldChar w:fldCharType="begin"/>
      </w:r>
      <w:r>
        <w:instrText xml:space="preserve"> XE "</w:instrText>
      </w:r>
      <w:r>
        <w:rPr>
          <w:rFonts w:ascii="Arial" w:hAnsi="Arial" w:cs="Arial"/>
          <w:sz w:val="20"/>
          <w:szCs w:val="20"/>
        </w:rPr>
        <w:instrText>Auto Setup</w:instrText>
      </w:r>
      <w:r>
        <w:instrText xml:space="preserve">" </w:instrText>
      </w:r>
      <w:r>
        <w:fldChar w:fldCharType="end"/>
      </w:r>
      <w:r>
        <w:t xml:space="preserve"> of Compensation Button</w:t>
      </w:r>
      <w:bookmarkEnd w:id="150"/>
    </w:p>
    <w:p w14:paraId="742C3D8B" w14:textId="77777777" w:rsidR="00FB577E" w:rsidRDefault="00C26483">
      <w:pPr>
        <w:spacing w:before="240" w:after="200"/>
        <w:ind w:left="720"/>
      </w:pPr>
      <w:r>
        <w:t xml:space="preserve">The </w:t>
      </w:r>
      <w:r>
        <w:rPr>
          <w:rStyle w:val="ButtonChar"/>
        </w:rPr>
        <w:t>Auto Setup</w:t>
      </w:r>
      <w:r>
        <w:rPr>
          <w:rStyle w:val="ButtonChar"/>
        </w:rPr>
        <w:fldChar w:fldCharType="begin"/>
      </w:r>
      <w:r>
        <w:instrText xml:space="preserve"> XE "</w:instrText>
      </w:r>
      <w:r>
        <w:rPr>
          <w:rFonts w:ascii="Arial" w:hAnsi="Arial" w:cs="Arial"/>
          <w:sz w:val="20"/>
          <w:szCs w:val="20"/>
        </w:rPr>
        <w:instrText>Auto Setup</w:instrText>
      </w:r>
      <w:r>
        <w:instrText xml:space="preserve">" </w:instrText>
      </w:r>
      <w:r>
        <w:rPr>
          <w:rStyle w:val="ButtonChar"/>
        </w:rPr>
        <w:fldChar w:fldCharType="end"/>
      </w:r>
      <w:r>
        <w:t xml:space="preserve"> button is available for setting up the benefit period. It will be enabled for indemnity claims that have a specific Benefit</w:t>
      </w:r>
      <w:r>
        <w:fldChar w:fldCharType="begin"/>
      </w:r>
      <w:r>
        <w:instrText xml:space="preserve"> XE "</w:instrText>
      </w:r>
      <w:r>
        <w:rPr>
          <w:rFonts w:ascii="Arial" w:hAnsi="Arial" w:cs="Arial"/>
          <w:sz w:val="20"/>
          <w:szCs w:val="20"/>
        </w:rPr>
        <w:instrText>Benefit</w:instrText>
      </w:r>
      <w:r>
        <w:instrText xml:space="preserve">" </w:instrText>
      </w:r>
      <w:r>
        <w:fldChar w:fldCharType="end"/>
      </w:r>
      <w:r>
        <w:t xml:space="preserve"> Rate, but no benefit payments (i.e. the Start TD</w:t>
      </w:r>
      <w:r>
        <w:fldChar w:fldCharType="begin"/>
      </w:r>
      <w:r>
        <w:instrText xml:space="preserve"> XE "</w:instrText>
      </w:r>
      <w:r>
        <w:rPr>
          <w:rFonts w:ascii="Arial" w:hAnsi="Arial" w:cs="Arial"/>
          <w:sz w:val="20"/>
          <w:szCs w:val="20"/>
        </w:rPr>
        <w:instrText>TD</w:instrText>
      </w:r>
      <w:r>
        <w:instrText xml:space="preserve">" </w:instrText>
      </w:r>
      <w:r>
        <w:fldChar w:fldCharType="end"/>
      </w:r>
      <w:r>
        <w:t xml:space="preserve"> and Start PD</w:t>
      </w:r>
      <w:r>
        <w:fldChar w:fldCharType="begin"/>
      </w:r>
      <w:r>
        <w:instrText xml:space="preserve"> XE "</w:instrText>
      </w:r>
      <w:r>
        <w:rPr>
          <w:rFonts w:ascii="Arial" w:hAnsi="Arial" w:cs="Arial"/>
          <w:sz w:val="20"/>
          <w:szCs w:val="20"/>
        </w:rPr>
        <w:instrText>PD</w:instrText>
      </w:r>
      <w:r>
        <w:instrText xml:space="preserve">" </w:instrText>
      </w:r>
      <w:r>
        <w:fldChar w:fldCharType="end"/>
      </w:r>
      <w:r>
        <w:t xml:space="preserve"> Date fields are both empty).</w:t>
      </w:r>
    </w:p>
    <w:p w14:paraId="6041F621" w14:textId="77777777" w:rsidR="00FB577E" w:rsidRDefault="00C26483">
      <w:pPr>
        <w:pStyle w:val="Caption"/>
        <w:spacing w:after="300"/>
        <w:ind w:left="360"/>
        <w:jc w:val="center"/>
      </w:pPr>
      <w:r>
        <w:rPr>
          <w:noProof/>
        </w:rPr>
        <w:drawing>
          <wp:inline distT="0" distB="0" distL="0" distR="0" wp14:anchorId="74271A6B" wp14:editId="1B2D7754">
            <wp:extent cx="4572000" cy="1733550"/>
            <wp:effectExtent l="19050" t="19050" r="19050" b="19050"/>
            <wp:docPr id="9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1733550"/>
                    </a:xfrm>
                    <a:prstGeom prst="rect">
                      <a:avLst/>
                    </a:prstGeom>
                    <a:noFill/>
                    <a:ln w="12700" cmpd="sng">
                      <a:solidFill>
                        <a:srgbClr val="000000"/>
                      </a:solidFill>
                      <a:miter lim="800000"/>
                      <a:headEnd/>
                      <a:tailEnd/>
                    </a:ln>
                    <a:effectLst/>
                  </pic:spPr>
                </pic:pic>
              </a:graphicData>
            </a:graphic>
          </wp:inline>
        </w:drawing>
      </w:r>
      <w:r>
        <w:t xml:space="preserve"> </w:t>
      </w:r>
      <w:r>
        <w:br/>
      </w:r>
      <w:bookmarkStart w:id="151" w:name="_Toc17796041"/>
      <w:r>
        <w:t xml:space="preserve">Figure </w:t>
      </w:r>
      <w:fldSimple w:instr=" STYLEREF 1 \s ">
        <w:r>
          <w:rPr>
            <w:noProof/>
          </w:rPr>
          <w:t>6</w:t>
        </w:r>
      </w:fldSimple>
      <w:r>
        <w:noBreakHyphen/>
      </w:r>
      <w:fldSimple w:instr=" SEQ Figure \* ARABIC \s 1 ">
        <w:r>
          <w:rPr>
            <w:noProof/>
          </w:rPr>
          <w:t>2</w:t>
        </w:r>
      </w:fldSimple>
      <w:r>
        <w:t>: AutoPay</w:t>
      </w:r>
      <w:r>
        <w:fldChar w:fldCharType="begin"/>
      </w:r>
      <w:r>
        <w:instrText xml:space="preserve"> XE "AutoPay" </w:instrText>
      </w:r>
      <w:r>
        <w:fldChar w:fldCharType="end"/>
      </w:r>
      <w:r>
        <w:t xml:space="preserve"> Setup</w:t>
      </w:r>
      <w:bookmarkEnd w:id="151"/>
    </w:p>
    <w:p w14:paraId="5D8C3AE9" w14:textId="77777777" w:rsidR="00FB577E" w:rsidRDefault="00C26483">
      <w:pPr>
        <w:spacing w:before="240" w:after="200"/>
        <w:ind w:left="720"/>
      </w:pPr>
      <w:r>
        <w:t>Selecting the button will prompt for the compensation period. The First Day Lost</w:t>
      </w:r>
      <w:r>
        <w:fldChar w:fldCharType="begin"/>
      </w:r>
      <w:r>
        <w:instrText xml:space="preserve"> XE "First Day Lost" </w:instrText>
      </w:r>
      <w:r>
        <w:fldChar w:fldCharType="end"/>
      </w:r>
      <w:r>
        <w:t xml:space="preserve"> will be displayed if the date exists in the claim record. Enter the date when the period will end. It can always be changed later. If you don’t know the exact date, add the number of weeks to be paid and click the Pay Comp Thru field to update the ending date.</w:t>
      </w:r>
    </w:p>
    <w:p w14:paraId="67BCDE33" w14:textId="77777777" w:rsidR="00FB577E" w:rsidRDefault="00C26483">
      <w:pPr>
        <w:spacing w:before="240" w:after="200"/>
        <w:ind w:left="720"/>
      </w:pPr>
      <w:r>
        <w:t>Click OK and the program will set up the payment</w:t>
      </w:r>
      <w:r>
        <w:fldChar w:fldCharType="begin"/>
      </w:r>
      <w:r>
        <w:instrText xml:space="preserve"> XE "payment" </w:instrText>
      </w:r>
      <w:r>
        <w:fldChar w:fldCharType="end"/>
      </w:r>
      <w:r>
        <w:t xml:space="preserve"> schedule as shown in the following example.</w:t>
      </w:r>
    </w:p>
    <w:p w14:paraId="53A53766" w14:textId="77777777" w:rsidR="00FB577E" w:rsidRDefault="00C26483">
      <w:pPr>
        <w:spacing w:before="240" w:after="200"/>
        <w:ind w:left="720"/>
      </w:pPr>
      <w:r>
        <w:t>In addition to the information found in the claim record, the program will search the various tables to find the default values for the Pay Code</w:t>
      </w:r>
      <w:r>
        <w:fldChar w:fldCharType="begin"/>
      </w:r>
      <w:r>
        <w:instrText xml:space="preserve"> XE "</w:instrText>
      </w:r>
      <w:r>
        <w:rPr>
          <w:rFonts w:ascii="Arial" w:hAnsi="Arial" w:cs="Arial"/>
          <w:sz w:val="20"/>
          <w:szCs w:val="20"/>
        </w:rPr>
        <w:instrText>Pay Code</w:instrText>
      </w:r>
      <w:r>
        <w:instrText xml:space="preserve">" </w:instrText>
      </w:r>
      <w:r>
        <w:fldChar w:fldCharType="end"/>
      </w:r>
      <w:r>
        <w:t>, State Days, and Waiting Period</w:t>
      </w:r>
      <w:r>
        <w:fldChar w:fldCharType="begin"/>
      </w:r>
      <w: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instrText xml:space="preserve">" </w:instrText>
      </w:r>
      <w:r>
        <w:fldChar w:fldCharType="end"/>
      </w:r>
      <w:r>
        <w:t xml:space="preserve"> when the Auto Setup</w:t>
      </w:r>
      <w:r>
        <w:fldChar w:fldCharType="begin"/>
      </w:r>
      <w:r>
        <w:instrText xml:space="preserve"> XE "</w:instrText>
      </w:r>
      <w:r>
        <w:rPr>
          <w:rFonts w:ascii="Arial" w:hAnsi="Arial" w:cs="Arial"/>
          <w:sz w:val="20"/>
          <w:szCs w:val="20"/>
        </w:rPr>
        <w:instrText>Auto Setup</w:instrText>
      </w:r>
      <w:r>
        <w:instrText xml:space="preserve">" </w:instrText>
      </w:r>
      <w:r>
        <w:fldChar w:fldCharType="end"/>
      </w:r>
      <w:r>
        <w:t xml:space="preserve"> of Compensation feature is used. (All of the fields will be covered next.)</w:t>
      </w:r>
    </w:p>
    <w:p w14:paraId="044B1AFA" w14:textId="77777777" w:rsidR="00FB577E" w:rsidRDefault="00C26483">
      <w:pPr>
        <w:spacing w:before="240" w:after="200"/>
        <w:ind w:left="720"/>
      </w:pPr>
      <w:r>
        <w:t>If the program finds all the required information and the Pay Day value for the employer is set to something besides any day, then the only thing left to do is save the record. Otherwise, the date for the Next Check</w:t>
      </w:r>
      <w:r>
        <w:fldChar w:fldCharType="begin"/>
      </w:r>
      <w:r>
        <w:instrText xml:space="preserve"> XE "Next Check" </w:instrText>
      </w:r>
      <w:r>
        <w:fldChar w:fldCharType="end"/>
      </w:r>
      <w:r>
        <w:t xml:space="preserve"> must be entered before the record can be saved. </w:t>
      </w:r>
    </w:p>
    <w:p w14:paraId="505690E8" w14:textId="77777777" w:rsidR="00FB577E" w:rsidRDefault="00C26483">
      <w:pPr>
        <w:pStyle w:val="Heading4"/>
      </w:pPr>
      <w:bookmarkStart w:id="152" w:name="_Toc17795848"/>
      <w:r>
        <w:t>Using the New Button to Schedule Payments</w:t>
      </w:r>
      <w:bookmarkEnd w:id="152"/>
    </w:p>
    <w:p w14:paraId="2401F4F1" w14:textId="77777777" w:rsidR="00FB577E" w:rsidRDefault="00C26483">
      <w:pPr>
        <w:spacing w:before="240" w:after="200"/>
        <w:ind w:left="720"/>
      </w:pPr>
      <w:r>
        <w:t xml:space="preserve">If you use the </w:t>
      </w:r>
      <w:r>
        <w:rPr>
          <w:rStyle w:val="ButtonChar"/>
        </w:rPr>
        <w:t>New</w:t>
      </w:r>
      <w:r>
        <w:t xml:space="preserve"> button, normally the information on the form will have to be entered manually. The fields are described as follows:</w:t>
      </w:r>
    </w:p>
    <w:tbl>
      <w:tblPr>
        <w:tblStyle w:val="TableGrid"/>
        <w:tblW w:w="0" w:type="auto"/>
        <w:tblInd w:w="828" w:type="dxa"/>
        <w:tblLook w:val="04A0" w:firstRow="1" w:lastRow="0" w:firstColumn="1" w:lastColumn="0" w:noHBand="0" w:noVBand="1"/>
      </w:tblPr>
      <w:tblGrid>
        <w:gridCol w:w="2319"/>
        <w:gridCol w:w="6923"/>
      </w:tblGrid>
      <w:tr w:rsidR="00FB577E" w14:paraId="6FEC9CA8"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A1E8129"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F4E0A4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D39790C"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342BDA8" w14:textId="77777777" w:rsidR="00FB577E" w:rsidRDefault="00C26483">
            <w:pPr>
              <w:rPr>
                <w:rFonts w:ascii="Arial" w:hAnsi="Arial" w:cs="Arial"/>
                <w:sz w:val="20"/>
                <w:szCs w:val="20"/>
              </w:rPr>
            </w:pPr>
            <w:r>
              <w:rPr>
                <w:rFonts w:ascii="Arial" w:hAnsi="Arial" w:cs="Arial"/>
                <w:sz w:val="20"/>
                <w:szCs w:val="20"/>
              </w:rPr>
              <w:t>Record #</w:t>
            </w:r>
          </w:p>
        </w:tc>
        <w:tc>
          <w:tcPr>
            <w:tcW w:w="7020" w:type="dxa"/>
            <w:tcBorders>
              <w:top w:val="single" w:sz="4" w:space="0" w:color="auto"/>
              <w:left w:val="single" w:sz="4" w:space="0" w:color="auto"/>
              <w:bottom w:val="single" w:sz="4" w:space="0" w:color="auto"/>
              <w:right w:val="single" w:sz="4" w:space="0" w:color="auto"/>
            </w:tcBorders>
            <w:hideMark/>
          </w:tcPr>
          <w:p w14:paraId="1272D423" w14:textId="77777777" w:rsidR="00FB577E" w:rsidRDefault="00C26483">
            <w:pPr>
              <w:spacing w:after="200"/>
              <w:rPr>
                <w:rFonts w:ascii="Arial" w:hAnsi="Arial" w:cs="Arial"/>
                <w:sz w:val="20"/>
                <w:szCs w:val="20"/>
              </w:rPr>
            </w:pPr>
            <w:r>
              <w:rPr>
                <w:rFonts w:ascii="Arial" w:hAnsi="Arial" w:cs="Arial"/>
                <w:sz w:val="20"/>
                <w:szCs w:val="20"/>
              </w:rPr>
              <w:t>The default is “1” for the first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schedule. Enter “2” to indicate a 2nd one.</w:t>
            </w:r>
          </w:p>
          <w:p w14:paraId="5A411117" w14:textId="77777777" w:rsidR="00FB577E" w:rsidRDefault="00C26483">
            <w:pPr>
              <w:rPr>
                <w:rFonts w:ascii="Arial" w:hAnsi="Arial" w:cs="Arial"/>
                <w:sz w:val="20"/>
                <w:szCs w:val="20"/>
              </w:rPr>
            </w:pPr>
            <w:r>
              <w:rPr>
                <w:rFonts w:ascii="Arial" w:hAnsi="Arial" w:cs="Arial"/>
                <w:sz w:val="20"/>
                <w:szCs w:val="20"/>
              </w:rPr>
              <w:t>A total of nine records may exist at any one time. Records no longer appear on the list after the last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has been made.</w:t>
            </w:r>
          </w:p>
        </w:tc>
      </w:tr>
      <w:tr w:rsidR="00FB577E" w14:paraId="3499093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0E58518" w14:textId="77777777" w:rsidR="00FB577E" w:rsidRDefault="00C26483">
            <w:pPr>
              <w:rPr>
                <w:rFonts w:ascii="Arial" w:hAnsi="Arial" w:cs="Arial"/>
                <w:sz w:val="20"/>
                <w:szCs w:val="20"/>
              </w:rPr>
            </w:pPr>
            <w:r>
              <w:rPr>
                <w:rFonts w:ascii="Arial" w:hAnsi="Arial" w:cs="Arial"/>
                <w:sz w:val="20"/>
                <w:szCs w:val="20"/>
              </w:rPr>
              <w:t>PMT Type</w:t>
            </w:r>
          </w:p>
        </w:tc>
        <w:tc>
          <w:tcPr>
            <w:tcW w:w="7020" w:type="dxa"/>
            <w:tcBorders>
              <w:top w:val="single" w:sz="4" w:space="0" w:color="auto"/>
              <w:left w:val="single" w:sz="4" w:space="0" w:color="auto"/>
              <w:bottom w:val="single" w:sz="4" w:space="0" w:color="auto"/>
              <w:right w:val="single" w:sz="4" w:space="0" w:color="auto"/>
            </w:tcBorders>
            <w:hideMark/>
          </w:tcPr>
          <w:p w14:paraId="302FCB5A" w14:textId="77777777" w:rsidR="00FB577E" w:rsidRDefault="00C26483">
            <w:pPr>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type  is  either  checks  or  vouchers.  If  necessary,  a  system administrator may change the default value.</w:t>
            </w:r>
          </w:p>
        </w:tc>
      </w:tr>
      <w:tr w:rsidR="00FB577E" w14:paraId="3791E9E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E048FA6"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ID</w:t>
            </w:r>
          </w:p>
        </w:tc>
        <w:tc>
          <w:tcPr>
            <w:tcW w:w="7020" w:type="dxa"/>
            <w:tcBorders>
              <w:top w:val="single" w:sz="4" w:space="0" w:color="auto"/>
              <w:left w:val="single" w:sz="4" w:space="0" w:color="auto"/>
              <w:bottom w:val="single" w:sz="4" w:space="0" w:color="auto"/>
              <w:right w:val="single" w:sz="4" w:space="0" w:color="auto"/>
            </w:tcBorders>
            <w:hideMark/>
          </w:tcPr>
          <w:p w14:paraId="4007C45F" w14:textId="77777777" w:rsidR="00FB577E" w:rsidRDefault="00C26483">
            <w:pPr>
              <w:spacing w:after="200"/>
              <w:rPr>
                <w:rFonts w:ascii="Arial" w:hAnsi="Arial" w:cs="Arial"/>
                <w:sz w:val="20"/>
                <w:szCs w:val="20"/>
              </w:rPr>
            </w:pPr>
            <w:r>
              <w:rPr>
                <w:rFonts w:ascii="Arial" w:hAnsi="Arial" w:cs="Arial"/>
                <w:sz w:val="20"/>
                <w:szCs w:val="20"/>
              </w:rPr>
              <w:t>The payee’s social security or federal ID number. Enter "C" if the payee is the claimant, "D" for a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receiving alimony or child support, or press the Ellipsis button for a list of vendors.</w:t>
            </w:r>
          </w:p>
          <w:p w14:paraId="05054E1A" w14:textId="77777777" w:rsidR="00FB577E" w:rsidRDefault="00C26483">
            <w:pPr>
              <w:rPr>
                <w:rFonts w:ascii="Arial" w:hAnsi="Arial" w:cs="Arial"/>
                <w:sz w:val="20"/>
                <w:szCs w:val="20"/>
              </w:rPr>
            </w:pPr>
            <w:r>
              <w:rPr>
                <w:rFonts w:ascii="Arial" w:hAnsi="Arial" w:cs="Arial"/>
                <w:sz w:val="20"/>
                <w:szCs w:val="20"/>
              </w:rPr>
              <w:t>If this is a fatality case, we recommend that you enter the individual who will receive the death benefits as a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to make it easier to schedule payments.</w:t>
            </w:r>
          </w:p>
        </w:tc>
      </w:tr>
      <w:tr w:rsidR="00FB577E" w14:paraId="0E3A48C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3C70E11"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3673A97F" w14:textId="77777777" w:rsidR="00FB577E" w:rsidRDefault="00C26483">
            <w:pPr>
              <w:rPr>
                <w:rFonts w:ascii="Arial" w:hAnsi="Arial" w:cs="Arial"/>
                <w:sz w:val="20"/>
                <w:szCs w:val="20"/>
              </w:rPr>
            </w:pPr>
            <w:r>
              <w:rPr>
                <w:rFonts w:ascii="Arial" w:hAnsi="Arial" w:cs="Arial"/>
                <w:sz w:val="20"/>
                <w:szCs w:val="20"/>
              </w:rPr>
              <w:t>The name of the payee will be filled in automatically after reading the social security number or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in the previous field.</w:t>
            </w:r>
          </w:p>
        </w:tc>
      </w:tr>
      <w:tr w:rsidR="00FB577E" w14:paraId="2BF9736D"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D06B363" w14:textId="77777777" w:rsidR="00FB577E" w:rsidRDefault="00C26483">
            <w:pPr>
              <w:rPr>
                <w:rFonts w:ascii="Arial" w:hAnsi="Arial" w:cs="Arial"/>
                <w:sz w:val="20"/>
                <w:szCs w:val="20"/>
              </w:rPr>
            </w:pPr>
            <w:r>
              <w:rPr>
                <w:rFonts w:ascii="Arial" w:hAnsi="Arial" w:cs="Arial"/>
                <w:sz w:val="20"/>
                <w:szCs w:val="20"/>
              </w:rPr>
              <w:t>2nd 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351CC68A" w14:textId="77777777" w:rsidR="00FB577E" w:rsidRDefault="00C26483">
            <w:pPr>
              <w:rPr>
                <w:rFonts w:ascii="Arial" w:hAnsi="Arial" w:cs="Arial"/>
                <w:sz w:val="20"/>
                <w:szCs w:val="20"/>
              </w:rPr>
            </w:pPr>
            <w:r>
              <w:rPr>
                <w:rFonts w:ascii="Arial" w:hAnsi="Arial" w:cs="Arial"/>
                <w:sz w:val="20"/>
                <w:szCs w:val="20"/>
              </w:rPr>
              <w:t>The name of a second payee if any. For example, if the employee's check needs to go to a legal firm for disbursement, the c/o name should be entered here.</w:t>
            </w:r>
          </w:p>
        </w:tc>
      </w:tr>
      <w:tr w:rsidR="00FB577E" w14:paraId="0E4F6A93"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BCDE787" w14:textId="77777777" w:rsidR="00FB577E" w:rsidRDefault="00C26483">
            <w:pPr>
              <w:jc w:val="left"/>
              <w:rPr>
                <w:rFonts w:ascii="Arial" w:hAnsi="Arial" w:cs="Arial"/>
                <w:sz w:val="20"/>
                <w:szCs w:val="20"/>
              </w:rPr>
            </w:pPr>
            <w:r>
              <w:rPr>
                <w:rFonts w:ascii="Arial" w:hAnsi="Arial" w:cs="Arial"/>
                <w:sz w:val="20"/>
                <w:szCs w:val="20"/>
              </w:rPr>
              <w:t>Address, City, State, Zip, Phone</w:t>
            </w:r>
          </w:p>
        </w:tc>
        <w:tc>
          <w:tcPr>
            <w:tcW w:w="7020" w:type="dxa"/>
            <w:tcBorders>
              <w:top w:val="single" w:sz="4" w:space="0" w:color="auto"/>
              <w:left w:val="single" w:sz="4" w:space="0" w:color="auto"/>
              <w:bottom w:val="single" w:sz="4" w:space="0" w:color="auto"/>
              <w:right w:val="single" w:sz="4" w:space="0" w:color="auto"/>
            </w:tcBorders>
            <w:hideMark/>
          </w:tcPr>
          <w:p w14:paraId="4537F218" w14:textId="77777777" w:rsidR="00FB577E" w:rsidRDefault="00C26483">
            <w:pPr>
              <w:rPr>
                <w:rFonts w:ascii="Arial" w:hAnsi="Arial" w:cs="Arial"/>
                <w:sz w:val="20"/>
                <w:szCs w:val="20"/>
              </w:rPr>
            </w:pPr>
            <w:r>
              <w:rPr>
                <w:rFonts w:ascii="Arial" w:hAnsi="Arial" w:cs="Arial"/>
                <w:sz w:val="20"/>
                <w:szCs w:val="20"/>
              </w:rPr>
              <w:t>The address and phone information will be filled in automatically after reading the record with the specified social security or federal ID number.</w:t>
            </w:r>
          </w:p>
        </w:tc>
      </w:tr>
      <w:tr w:rsidR="00FB577E" w14:paraId="04A55850"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7B83371" w14:textId="77777777" w:rsidR="00FB577E" w:rsidRDefault="00C26483">
            <w:pPr>
              <w:rPr>
                <w:rFonts w:ascii="Arial" w:hAnsi="Arial" w:cs="Arial"/>
                <w:sz w:val="20"/>
                <w:szCs w:val="20"/>
              </w:rPr>
            </w:pPr>
            <w:r>
              <w:rPr>
                <w:rFonts w:ascii="Arial" w:hAnsi="Arial" w:cs="Arial"/>
                <w:sz w:val="20"/>
                <w:szCs w:val="20"/>
              </w:rPr>
              <w:t>RSV Cat</w:t>
            </w:r>
          </w:p>
        </w:tc>
        <w:tc>
          <w:tcPr>
            <w:tcW w:w="7020" w:type="dxa"/>
            <w:tcBorders>
              <w:top w:val="single" w:sz="4" w:space="0" w:color="auto"/>
              <w:left w:val="single" w:sz="4" w:space="0" w:color="auto"/>
              <w:bottom w:val="single" w:sz="4" w:space="0" w:color="auto"/>
              <w:right w:val="single" w:sz="4" w:space="0" w:color="auto"/>
            </w:tcBorders>
            <w:hideMark/>
          </w:tcPr>
          <w:p w14:paraId="109A25B5" w14:textId="77777777" w:rsidR="00FB577E" w:rsidRDefault="00C26483">
            <w:pPr>
              <w:rPr>
                <w:rFonts w:ascii="Arial" w:hAnsi="Arial" w:cs="Arial"/>
                <w:sz w:val="20"/>
                <w:szCs w:val="20"/>
              </w:rPr>
            </w:pPr>
            <w:r>
              <w:rPr>
                <w:rFonts w:ascii="Arial" w:hAnsi="Arial" w:cs="Arial"/>
                <w:sz w:val="20"/>
                <w:szCs w:val="20"/>
              </w:rPr>
              <w:t>The reserve category to be used.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feature will enter “Indemnity” by default. Press the Ellipsis button for a list of other categories that are available on your system.</w:t>
            </w:r>
          </w:p>
        </w:tc>
      </w:tr>
      <w:tr w:rsidR="00FB577E" w14:paraId="06F636C3"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639BA72" w14:textId="77777777" w:rsidR="00FB577E" w:rsidRDefault="00C26483">
            <w:pPr>
              <w:rPr>
                <w:rFonts w:ascii="Arial" w:hAnsi="Arial" w:cs="Arial"/>
                <w:sz w:val="20"/>
                <w:szCs w:val="20"/>
              </w:rPr>
            </w:pPr>
            <w:r>
              <w:rPr>
                <w:rFonts w:ascii="Arial" w:hAnsi="Arial" w:cs="Arial"/>
                <w:sz w:val="20"/>
                <w:szCs w:val="20"/>
              </w:rPr>
              <w:t>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7FB288E4" w14:textId="77777777" w:rsidR="00FB577E" w:rsidRDefault="00C26483">
            <w:pPr>
              <w:spacing w:after="200"/>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cost center code. Press the Ellipsis Button for a list of codes that are available for the specified reserve category.</w:t>
            </w:r>
          </w:p>
          <w:p w14:paraId="7F3A9F17" w14:textId="77777777" w:rsidR="00FB577E" w:rsidRDefault="00C26483">
            <w:pPr>
              <w:rPr>
                <w:rFonts w:ascii="Arial" w:hAnsi="Arial" w:cs="Arial"/>
                <w:sz w:val="20"/>
                <w:szCs w:val="20"/>
              </w:rPr>
            </w:pPr>
            <w:r>
              <w:rPr>
                <w:rFonts w:ascii="Arial" w:hAnsi="Arial" w:cs="Arial"/>
                <w:sz w:val="20"/>
                <w:szCs w:val="20"/>
              </w:rPr>
              <w:t>If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button is used, the program will use the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specified in the claim record to look for the default code set up with the Administer-Configure-Application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w:t>
            </w:r>
          </w:p>
        </w:tc>
      </w:tr>
      <w:tr w:rsidR="00FB577E" w14:paraId="4EBC6C8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E9F7EA1" w14:textId="77777777" w:rsidR="00FB577E" w:rsidRDefault="00C26483">
            <w:pPr>
              <w:rPr>
                <w:rFonts w:ascii="Arial" w:hAnsi="Arial" w:cs="Arial"/>
                <w:sz w:val="20"/>
                <w:szCs w:val="20"/>
              </w:rPr>
            </w:pPr>
            <w:r>
              <w:rPr>
                <w:rFonts w:ascii="Arial" w:hAnsi="Arial" w:cs="Arial"/>
                <w:sz w:val="20"/>
                <w:szCs w:val="20"/>
              </w:rPr>
              <w:t>Rate</w:t>
            </w:r>
          </w:p>
        </w:tc>
        <w:tc>
          <w:tcPr>
            <w:tcW w:w="7020" w:type="dxa"/>
            <w:tcBorders>
              <w:top w:val="single" w:sz="4" w:space="0" w:color="auto"/>
              <w:left w:val="single" w:sz="4" w:space="0" w:color="auto"/>
              <w:bottom w:val="single" w:sz="4" w:space="0" w:color="auto"/>
              <w:right w:val="single" w:sz="4" w:space="0" w:color="auto"/>
            </w:tcBorders>
            <w:hideMark/>
          </w:tcPr>
          <w:p w14:paraId="37C9AB46" w14:textId="77777777" w:rsidR="00FB577E" w:rsidRDefault="00C26483">
            <w:pPr>
              <w:rPr>
                <w:rFonts w:ascii="Arial" w:hAnsi="Arial" w:cs="Arial"/>
                <w:sz w:val="20"/>
                <w:szCs w:val="20"/>
              </w:rPr>
            </w:pPr>
            <w:r>
              <w:rPr>
                <w:rFonts w:ascii="Arial" w:hAnsi="Arial" w:cs="Arial"/>
                <w:sz w:val="20"/>
                <w:szCs w:val="20"/>
              </w:rPr>
              <w:t>The employee’s benefit rate. If an amount has been entered in the claim record, it will be displayed here automatically. (A benefit rate must have been entered in the claim in order to use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feature.)</w:t>
            </w:r>
          </w:p>
        </w:tc>
      </w:tr>
      <w:tr w:rsidR="00FB577E" w14:paraId="265FB89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D9C578D" w14:textId="77777777" w:rsidR="00FB577E" w:rsidRDefault="00C26483">
            <w:pPr>
              <w:rPr>
                <w:rFonts w:ascii="Arial" w:hAnsi="Arial" w:cs="Arial"/>
                <w:sz w:val="20"/>
                <w:szCs w:val="20"/>
              </w:rPr>
            </w:pPr>
            <w:r>
              <w:rPr>
                <w:rFonts w:ascii="Arial" w:hAnsi="Arial" w:cs="Arial"/>
                <w:sz w:val="20"/>
                <w:szCs w:val="20"/>
              </w:rPr>
              <w:t>Work Comp From</w:t>
            </w:r>
          </w:p>
        </w:tc>
        <w:tc>
          <w:tcPr>
            <w:tcW w:w="7020" w:type="dxa"/>
            <w:tcBorders>
              <w:top w:val="single" w:sz="4" w:space="0" w:color="auto"/>
              <w:left w:val="single" w:sz="4" w:space="0" w:color="auto"/>
              <w:bottom w:val="single" w:sz="4" w:space="0" w:color="auto"/>
              <w:right w:val="single" w:sz="4" w:space="0" w:color="auto"/>
            </w:tcBorders>
            <w:hideMark/>
          </w:tcPr>
          <w:p w14:paraId="61D79443" w14:textId="77777777" w:rsidR="00FB577E" w:rsidRDefault="00C26483">
            <w:pPr>
              <w:rPr>
                <w:rFonts w:ascii="Arial" w:hAnsi="Arial" w:cs="Arial"/>
                <w:sz w:val="20"/>
                <w:szCs w:val="20"/>
              </w:rPr>
            </w:pPr>
            <w:r>
              <w:rPr>
                <w:rFonts w:ascii="Arial" w:hAnsi="Arial" w:cs="Arial"/>
                <w:sz w:val="20"/>
                <w:szCs w:val="20"/>
              </w:rPr>
              <w:t>When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of Compensation button is used, the program will calculate the starting date based on the First Day Lost</w:t>
            </w:r>
            <w:r>
              <w:rPr>
                <w:rFonts w:ascii="Arial" w:hAnsi="Arial" w:cs="Arial"/>
                <w:sz w:val="20"/>
                <w:szCs w:val="20"/>
              </w:rPr>
              <w:fldChar w:fldCharType="begin"/>
            </w:r>
            <w:r>
              <w:rPr>
                <w:rFonts w:cstheme="minorBidi"/>
              </w:rPr>
              <w:instrText xml:space="preserve"> XE "First Day Lost" </w:instrText>
            </w:r>
            <w:r>
              <w:rPr>
                <w:rFonts w:ascii="Arial" w:hAnsi="Arial" w:cs="Arial"/>
                <w:sz w:val="20"/>
                <w:szCs w:val="20"/>
              </w:rPr>
              <w:fldChar w:fldCharType="end"/>
            </w:r>
            <w:r>
              <w:rPr>
                <w:rFonts w:ascii="Arial" w:hAnsi="Arial" w:cs="Arial"/>
                <w:sz w:val="20"/>
                <w:szCs w:val="20"/>
              </w:rPr>
              <w:t xml:space="preserve"> and the days in the state's waiting period, otherwise it must be entered manually. In either case, the From Date will be adjusted as payments are made.</w:t>
            </w:r>
          </w:p>
        </w:tc>
      </w:tr>
      <w:tr w:rsidR="00FB577E" w14:paraId="69A210E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1394210" w14:textId="77777777" w:rsidR="00FB577E" w:rsidRDefault="00C26483">
            <w:pPr>
              <w:rPr>
                <w:rFonts w:ascii="Arial" w:hAnsi="Arial" w:cs="Arial"/>
                <w:sz w:val="20"/>
                <w:szCs w:val="20"/>
              </w:rPr>
            </w:pPr>
            <w:r>
              <w:rPr>
                <w:rFonts w:ascii="Arial" w:hAnsi="Arial" w:cs="Arial"/>
                <w:sz w:val="20"/>
                <w:szCs w:val="20"/>
              </w:rPr>
              <w:t>Work Comp Thru</w:t>
            </w:r>
          </w:p>
        </w:tc>
        <w:tc>
          <w:tcPr>
            <w:tcW w:w="7020" w:type="dxa"/>
            <w:tcBorders>
              <w:top w:val="single" w:sz="4" w:space="0" w:color="auto"/>
              <w:left w:val="single" w:sz="4" w:space="0" w:color="auto"/>
              <w:bottom w:val="single" w:sz="4" w:space="0" w:color="auto"/>
              <w:right w:val="single" w:sz="4" w:space="0" w:color="auto"/>
            </w:tcBorders>
            <w:hideMark/>
          </w:tcPr>
          <w:p w14:paraId="4CA8250C" w14:textId="77777777" w:rsidR="00FB577E" w:rsidRDefault="00C26483">
            <w:pPr>
              <w:rPr>
                <w:rFonts w:ascii="Arial" w:hAnsi="Arial" w:cs="Arial"/>
                <w:sz w:val="20"/>
                <w:szCs w:val="20"/>
              </w:rPr>
            </w:pPr>
            <w:r>
              <w:rPr>
                <w:rFonts w:ascii="Arial" w:hAnsi="Arial" w:cs="Arial"/>
                <w:sz w:val="20"/>
                <w:szCs w:val="20"/>
              </w:rPr>
              <w:t>The day benefits should end. The program that batches the payments will generate "Next to Last Payment" and "Last Payment" diaries to warn the adjuster that the claim should be reviewed.  This date may be modified if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period needs to be shortened or extended.</w:t>
            </w:r>
          </w:p>
        </w:tc>
      </w:tr>
      <w:tr w:rsidR="00FB577E" w14:paraId="3018195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096F5C11" w14:textId="77777777" w:rsidR="00FB577E" w:rsidRDefault="00C26483">
            <w:pPr>
              <w:rPr>
                <w:rFonts w:ascii="Arial" w:hAnsi="Arial" w:cs="Arial"/>
                <w:sz w:val="20"/>
                <w:szCs w:val="20"/>
              </w:rPr>
            </w:pPr>
            <w:r>
              <w:rPr>
                <w:rFonts w:ascii="Arial" w:hAnsi="Arial" w:cs="Arial"/>
                <w:sz w:val="20"/>
                <w:szCs w:val="20"/>
              </w:rPr>
              <w:t>Wait Period From/Thru</w:t>
            </w:r>
          </w:p>
        </w:tc>
        <w:tc>
          <w:tcPr>
            <w:tcW w:w="7020" w:type="dxa"/>
            <w:tcBorders>
              <w:top w:val="single" w:sz="4" w:space="0" w:color="auto"/>
              <w:left w:val="single" w:sz="4" w:space="0" w:color="auto"/>
              <w:bottom w:val="single" w:sz="4" w:space="0" w:color="auto"/>
              <w:right w:val="single" w:sz="4" w:space="0" w:color="auto"/>
            </w:tcBorders>
            <w:hideMark/>
          </w:tcPr>
          <w:p w14:paraId="102BAC1B" w14:textId="77777777" w:rsidR="00FB577E" w:rsidRDefault="00C26483">
            <w:pPr>
              <w:spacing w:after="240"/>
              <w:rPr>
                <w:rFonts w:ascii="Arial" w:hAnsi="Arial" w:cs="Arial"/>
                <w:sz w:val="20"/>
                <w:szCs w:val="20"/>
              </w:rPr>
            </w:pPr>
            <w:r>
              <w:rPr>
                <w:rFonts w:ascii="Arial" w:hAnsi="Arial" w:cs="Arial"/>
                <w:sz w:val="20"/>
                <w:szCs w:val="20"/>
              </w:rPr>
              <w:t>When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of Compensation button is used, the program automatically calculates the From and Thru dates based on the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Before Paid values in the record for the claim's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w:t>
            </w:r>
          </w:p>
          <w:p w14:paraId="76763690" w14:textId="77777777" w:rsidR="00FB577E" w:rsidRDefault="00C26483">
            <w:pPr>
              <w:rPr>
                <w:rFonts w:ascii="Arial" w:hAnsi="Arial" w:cs="Arial"/>
                <w:sz w:val="20"/>
                <w:szCs w:val="20"/>
              </w:rPr>
            </w:pPr>
            <w:r>
              <w:rPr>
                <w:rFonts w:ascii="Arial" w:hAnsi="Arial" w:cs="Arial"/>
                <w:sz w:val="20"/>
                <w:szCs w:val="20"/>
              </w:rPr>
              <w:t>This feature will not work correctly if the values in the state's record are incorrect. If for some reason, you do not want the program to calculate the waiting period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zero out the values for the state.</w:t>
            </w:r>
          </w:p>
        </w:tc>
      </w:tr>
      <w:tr w:rsidR="00FB577E" w14:paraId="631A4CC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790EF28" w14:textId="77777777" w:rsidR="00FB577E" w:rsidRDefault="00C26483">
            <w:pPr>
              <w:rPr>
                <w:rFonts w:ascii="Arial" w:hAnsi="Arial" w:cs="Arial"/>
                <w:sz w:val="20"/>
                <w:szCs w:val="20"/>
              </w:rPr>
            </w:pPr>
            <w:r>
              <w:rPr>
                <w:rFonts w:ascii="Arial" w:hAnsi="Arial" w:cs="Arial"/>
                <w:sz w:val="20"/>
                <w:szCs w:val="20"/>
              </w:rPr>
              <w:t>Pay Period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Period</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7E338F1E" w14:textId="77777777" w:rsidR="00FB577E" w:rsidRDefault="00C26483">
            <w:pPr>
              <w:spacing w:after="240"/>
              <w:rPr>
                <w:rFonts w:ascii="Arial" w:hAnsi="Arial" w:cs="Arial"/>
                <w:sz w:val="20"/>
                <w:szCs w:val="20"/>
              </w:rPr>
            </w:pPr>
            <w:r>
              <w:rPr>
                <w:rFonts w:ascii="Arial" w:hAnsi="Arial" w:cs="Arial"/>
                <w:sz w:val="20"/>
                <w:szCs w:val="20"/>
              </w:rPr>
              <w:t>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feature will automatically enter “B” (bi-weekly) as the Pay Period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Period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p w14:paraId="1B067DF1" w14:textId="77777777" w:rsidR="00FB577E" w:rsidRDefault="00C26483">
            <w:pPr>
              <w:rPr>
                <w:rFonts w:ascii="Arial" w:hAnsi="Arial" w:cs="Arial"/>
                <w:sz w:val="20"/>
                <w:szCs w:val="20"/>
              </w:rPr>
            </w:pPr>
            <w:r>
              <w:rPr>
                <w:rFonts w:ascii="Arial" w:hAnsi="Arial" w:cs="Arial"/>
                <w:sz w:val="20"/>
                <w:szCs w:val="20"/>
              </w:rPr>
              <w:t>Other valid entries are “W” (weekly) and “M” (monthly).</w:t>
            </w:r>
          </w:p>
        </w:tc>
      </w:tr>
      <w:tr w:rsidR="00FB577E" w14:paraId="2351286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02FF8FE3" w14:textId="77777777" w:rsidR="00FB577E" w:rsidRDefault="00C26483">
            <w:pPr>
              <w:rPr>
                <w:rFonts w:ascii="Arial" w:hAnsi="Arial" w:cs="Arial"/>
                <w:sz w:val="20"/>
                <w:szCs w:val="20"/>
              </w:rPr>
            </w:pPr>
            <w:r>
              <w:rPr>
                <w:rFonts w:ascii="Arial" w:hAnsi="Arial" w:cs="Arial"/>
                <w:sz w:val="20"/>
                <w:szCs w:val="20"/>
              </w:rPr>
              <w:t>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13FB00A" w14:textId="77777777" w:rsidR="00FB577E" w:rsidRDefault="00C26483">
            <w:pPr>
              <w:rPr>
                <w:rFonts w:ascii="Arial" w:hAnsi="Arial" w:cs="Arial"/>
                <w:sz w:val="20"/>
                <w:szCs w:val="20"/>
              </w:rPr>
            </w:pPr>
            <w:r>
              <w:rPr>
                <w:rFonts w:ascii="Arial" w:hAnsi="Arial" w:cs="Arial"/>
                <w:sz w:val="20"/>
                <w:szCs w:val="20"/>
              </w:rPr>
              <w:t>The benefit type from the claim record, either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(temporary disability),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(permanent disability), or “VR” (vocational rehabilitation).</w:t>
            </w:r>
          </w:p>
        </w:tc>
      </w:tr>
      <w:tr w:rsidR="00FB577E" w14:paraId="52E0060D"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B88E8A9" w14:textId="77777777" w:rsidR="00FB577E" w:rsidRDefault="00C26483">
            <w:pPr>
              <w:rPr>
                <w:rFonts w:ascii="Arial" w:hAnsi="Arial" w:cs="Arial"/>
                <w:sz w:val="20"/>
                <w:szCs w:val="20"/>
              </w:rPr>
            </w:pPr>
            <w:r>
              <w:rPr>
                <w:rFonts w:ascii="Arial" w:hAnsi="Arial" w:cs="Arial"/>
                <w:sz w:val="20"/>
                <w:szCs w:val="20"/>
              </w:rPr>
              <w:t>PMT Periods</w:t>
            </w:r>
          </w:p>
        </w:tc>
        <w:tc>
          <w:tcPr>
            <w:tcW w:w="7020" w:type="dxa"/>
            <w:tcBorders>
              <w:top w:val="single" w:sz="4" w:space="0" w:color="auto"/>
              <w:left w:val="single" w:sz="4" w:space="0" w:color="auto"/>
              <w:bottom w:val="single" w:sz="4" w:space="0" w:color="auto"/>
              <w:right w:val="single" w:sz="4" w:space="0" w:color="auto"/>
            </w:tcBorders>
            <w:hideMark/>
          </w:tcPr>
          <w:p w14:paraId="4E52A064" w14:textId="77777777" w:rsidR="00FB577E" w:rsidRDefault="00C26483">
            <w:pPr>
              <w:rPr>
                <w:rFonts w:ascii="Arial" w:hAnsi="Arial" w:cs="Arial"/>
                <w:sz w:val="20"/>
                <w:szCs w:val="20"/>
              </w:rPr>
            </w:pPr>
            <w:r>
              <w:rPr>
                <w:rFonts w:ascii="Arial" w:hAnsi="Arial" w:cs="Arial"/>
                <w:sz w:val="20"/>
                <w:szCs w:val="20"/>
              </w:rPr>
              <w:t>The total number of payments to be made will be calculated after you have entered the pay period and from/thru dates. This value can not be modified. It will be updated automatically as payments are made.</w:t>
            </w:r>
          </w:p>
        </w:tc>
      </w:tr>
      <w:tr w:rsidR="00FB577E" w14:paraId="11820D81"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75505DF" w14:textId="77777777" w:rsidR="00FB577E" w:rsidRDefault="00C26483">
            <w:pPr>
              <w:rPr>
                <w:rFonts w:ascii="Arial" w:hAnsi="Arial" w:cs="Arial"/>
                <w:sz w:val="20"/>
                <w:szCs w:val="20"/>
              </w:rPr>
            </w:pPr>
            <w:r>
              <w:rPr>
                <w:rFonts w:ascii="Arial" w:hAnsi="Arial" w:cs="Arial"/>
                <w:sz w:val="20"/>
                <w:szCs w:val="20"/>
              </w:rPr>
              <w:t>Original From</w:t>
            </w:r>
          </w:p>
        </w:tc>
        <w:tc>
          <w:tcPr>
            <w:tcW w:w="7020" w:type="dxa"/>
            <w:tcBorders>
              <w:top w:val="single" w:sz="4" w:space="0" w:color="auto"/>
              <w:left w:val="single" w:sz="4" w:space="0" w:color="auto"/>
              <w:bottom w:val="single" w:sz="4" w:space="0" w:color="auto"/>
              <w:right w:val="single" w:sz="4" w:space="0" w:color="auto"/>
            </w:tcBorders>
            <w:hideMark/>
          </w:tcPr>
          <w:p w14:paraId="13CF4476" w14:textId="77777777" w:rsidR="00FB577E" w:rsidRDefault="00C26483">
            <w:pPr>
              <w:rPr>
                <w:rFonts w:ascii="Arial" w:hAnsi="Arial" w:cs="Arial"/>
                <w:sz w:val="20"/>
                <w:szCs w:val="20"/>
              </w:rPr>
            </w:pPr>
            <w:r>
              <w:rPr>
                <w:rFonts w:ascii="Arial" w:hAnsi="Arial" w:cs="Arial"/>
                <w:sz w:val="20"/>
                <w:szCs w:val="20"/>
              </w:rPr>
              <w:t>The Comp Period From Date will be updated as payments are made, but the original date is displayed here for your information.</w:t>
            </w:r>
          </w:p>
        </w:tc>
      </w:tr>
      <w:tr w:rsidR="00FB577E" w14:paraId="54877364"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54CCEE7" w14:textId="77777777" w:rsidR="00FB577E" w:rsidRDefault="00C26483">
            <w:pPr>
              <w:rPr>
                <w:rFonts w:ascii="Arial" w:hAnsi="Arial" w:cs="Arial"/>
                <w:sz w:val="20"/>
                <w:szCs w:val="20"/>
              </w:rPr>
            </w:pPr>
            <w:r>
              <w:rPr>
                <w:rFonts w:ascii="Arial" w:hAnsi="Arial" w:cs="Arial"/>
                <w:sz w:val="20"/>
                <w:szCs w:val="20"/>
              </w:rPr>
              <w:t>Next Check</w:t>
            </w:r>
            <w:r>
              <w:rPr>
                <w:rFonts w:ascii="Arial" w:hAnsi="Arial" w:cs="Arial"/>
                <w:sz w:val="20"/>
                <w:szCs w:val="20"/>
              </w:rPr>
              <w:fldChar w:fldCharType="begin"/>
            </w:r>
            <w:r>
              <w:rPr>
                <w:rFonts w:cstheme="minorBidi"/>
              </w:rPr>
              <w:instrText xml:space="preserve"> XE "Next Check"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EAA40DF" w14:textId="77777777" w:rsidR="00FB577E" w:rsidRDefault="00C26483">
            <w:pPr>
              <w:rPr>
                <w:rFonts w:ascii="Arial" w:hAnsi="Arial" w:cs="Arial"/>
                <w:sz w:val="20"/>
                <w:szCs w:val="20"/>
              </w:rPr>
            </w:pPr>
            <w:r>
              <w:rPr>
                <w:rFonts w:ascii="Arial" w:hAnsi="Arial" w:cs="Arial"/>
                <w:sz w:val="20"/>
                <w:szCs w:val="20"/>
              </w:rPr>
              <w:t>The date of the next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This date will appear as the first 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On date on the list of future payments. (See below for details.)</w:t>
            </w:r>
          </w:p>
        </w:tc>
      </w:tr>
      <w:tr w:rsidR="00FB577E" w14:paraId="13D6249E"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B62AEFF" w14:textId="77777777" w:rsidR="00FB577E" w:rsidRDefault="00C26483">
            <w:pPr>
              <w:rPr>
                <w:rFonts w:ascii="Arial" w:hAnsi="Arial" w:cs="Arial"/>
                <w:sz w:val="20"/>
                <w:szCs w:val="20"/>
              </w:rPr>
            </w:pPr>
            <w:r>
              <w:rPr>
                <w:rFonts w:ascii="Arial" w:hAnsi="Arial" w:cs="Arial"/>
                <w:sz w:val="20"/>
                <w:szCs w:val="20"/>
              </w:rPr>
              <w:t>Prior Check</w:t>
            </w:r>
          </w:p>
        </w:tc>
        <w:tc>
          <w:tcPr>
            <w:tcW w:w="7020" w:type="dxa"/>
            <w:tcBorders>
              <w:top w:val="single" w:sz="4" w:space="0" w:color="auto"/>
              <w:left w:val="single" w:sz="4" w:space="0" w:color="auto"/>
              <w:bottom w:val="single" w:sz="4" w:space="0" w:color="auto"/>
              <w:right w:val="single" w:sz="4" w:space="0" w:color="auto"/>
            </w:tcBorders>
            <w:hideMark/>
          </w:tcPr>
          <w:p w14:paraId="43E06D83" w14:textId="77777777" w:rsidR="00FB577E" w:rsidRDefault="00C26483">
            <w:pPr>
              <w:rPr>
                <w:rFonts w:ascii="Arial" w:hAnsi="Arial" w:cs="Arial"/>
                <w:sz w:val="20"/>
                <w:szCs w:val="20"/>
              </w:rPr>
            </w:pPr>
            <w:r>
              <w:rPr>
                <w:rFonts w:ascii="Arial" w:hAnsi="Arial" w:cs="Arial"/>
                <w:sz w:val="20"/>
                <w:szCs w:val="20"/>
              </w:rPr>
              <w:t>The date of the last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that was batched.</w:t>
            </w:r>
          </w:p>
        </w:tc>
      </w:tr>
    </w:tbl>
    <w:p w14:paraId="194775B3" w14:textId="77777777" w:rsidR="00FB577E" w:rsidRDefault="00C26483">
      <w:pPr>
        <w:pStyle w:val="Heading3"/>
        <w:spacing w:before="240"/>
      </w:pPr>
      <w:bookmarkStart w:id="153" w:name="_Toc17795849"/>
      <w:r>
        <w:t>Saving a Payment Schedule</w:t>
      </w:r>
      <w:bookmarkEnd w:id="153"/>
    </w:p>
    <w:p w14:paraId="657B259F" w14:textId="77777777" w:rsidR="00FB577E" w:rsidRDefault="00C26483">
      <w:pPr>
        <w:spacing w:before="240" w:after="200"/>
        <w:ind w:left="360"/>
      </w:pPr>
      <w:r>
        <w:t>When the record is saved, the program will check the claim to verify that there are sufficient reserves</w:t>
      </w:r>
      <w:r>
        <w:fldChar w:fldCharType="begin"/>
      </w:r>
      <w:r>
        <w:instrText xml:space="preserve"> XE "reserves" </w:instrText>
      </w:r>
      <w:r>
        <w:fldChar w:fldCharType="end"/>
      </w:r>
      <w:r>
        <w:t xml:space="preserve"> to make the payments. If there aren’t, you will be prompted to increase the reserves accordingly.</w:t>
      </w:r>
    </w:p>
    <w:p w14:paraId="405F3D8C" w14:textId="77777777" w:rsidR="00FB577E" w:rsidRDefault="00C26483">
      <w:pPr>
        <w:spacing w:before="240" w:after="200"/>
        <w:ind w:left="360"/>
      </w:pPr>
      <w:r>
        <w:t>AutoPay</w:t>
      </w:r>
      <w:r>
        <w:fldChar w:fldCharType="begin"/>
      </w:r>
      <w:r>
        <w:instrText xml:space="preserve"> XE "AutoPay" </w:instrText>
      </w:r>
      <w:r>
        <w:fldChar w:fldCharType="end"/>
      </w:r>
      <w:r>
        <w:t xml:space="preserve"> creates the payment</w:t>
      </w:r>
      <w:r>
        <w:fldChar w:fldCharType="begin"/>
      </w:r>
      <w:r>
        <w:instrText xml:space="preserve"> XE "payment" </w:instrText>
      </w:r>
      <w:r>
        <w:fldChar w:fldCharType="end"/>
      </w:r>
      <w:r>
        <w:t xml:space="preserve"> schedule and displays it on the screen as it saves the record. This particular example was created to batch the payments after the pay period (AutoPay Mode set to A) and the employer’s Pay Day set to any day. (Refer to the Setup Procedure in a later section.) The Next Check</w:t>
      </w:r>
      <w:r>
        <w:fldChar w:fldCharType="begin"/>
      </w:r>
      <w:r>
        <w:instrText xml:space="preserve"> XE "Next Check" </w:instrText>
      </w:r>
      <w:r>
        <w:fldChar w:fldCharType="end"/>
      </w:r>
      <w:r>
        <w:t xml:space="preserve"> date is used as the first Batch</w:t>
      </w:r>
      <w:r>
        <w:fldChar w:fldCharType="begin"/>
      </w:r>
      <w:r>
        <w:instrText xml:space="preserve"> XE "Batch" </w:instrText>
      </w:r>
      <w:r>
        <w:fldChar w:fldCharType="end"/>
      </w:r>
      <w:r>
        <w:t xml:space="preserve"> On date. This is the most typical configuration.</w:t>
      </w:r>
    </w:p>
    <w:p w14:paraId="20C8F635" w14:textId="77777777" w:rsidR="00FB577E" w:rsidRDefault="00C26483">
      <w:pPr>
        <w:spacing w:before="240" w:after="200"/>
        <w:ind w:left="360"/>
      </w:pPr>
      <w:r>
        <w:t>Note the first payment</w:t>
      </w:r>
      <w:r>
        <w:fldChar w:fldCharType="begin"/>
      </w:r>
      <w:r>
        <w:instrText xml:space="preserve"> XE "payment" </w:instrText>
      </w:r>
      <w:r>
        <w:fldChar w:fldCharType="end"/>
      </w:r>
      <w:r>
        <w:t xml:space="preserve"> on the list is for the waiting period. In the state of jurisdiction</w:t>
      </w:r>
      <w:r>
        <w:fldChar w:fldCharType="begin"/>
      </w:r>
      <w:r>
        <w:instrText xml:space="preserve"> XE "state of jurisdiction" </w:instrText>
      </w:r>
      <w:r>
        <w:fldChar w:fldCharType="end"/>
      </w:r>
      <w:r>
        <w:t xml:space="preserve"> for the claim, there is a 14 day period before those days can be paid.</w:t>
      </w:r>
    </w:p>
    <w:p w14:paraId="589A1AA1" w14:textId="77777777" w:rsidR="00FB577E" w:rsidRDefault="00C26483">
      <w:pPr>
        <w:pStyle w:val="Heading3"/>
      </w:pPr>
      <w:bookmarkStart w:id="154" w:name="_Toc17795850"/>
      <w:r>
        <w:t>Calculating the Last Payment</w:t>
      </w:r>
      <w:bookmarkEnd w:id="154"/>
    </w:p>
    <w:p w14:paraId="2AFC885A" w14:textId="77777777" w:rsidR="00FB577E" w:rsidRDefault="00C26483">
      <w:pPr>
        <w:spacing w:before="240" w:after="200"/>
        <w:ind w:left="360"/>
      </w:pPr>
      <w:r>
        <w:t>Typically, the Comp Thru Date does not fall at the end of a pay period so the last payment</w:t>
      </w:r>
      <w:r>
        <w:fldChar w:fldCharType="begin"/>
      </w:r>
      <w:r>
        <w:instrText xml:space="preserve"> XE "payment" </w:instrText>
      </w:r>
      <w:r>
        <w:fldChar w:fldCharType="end"/>
      </w:r>
      <w:r>
        <w:t xml:space="preserve"> is only for a few days. When that happens, the program will check the Scheduled Hours in the claim record.</w:t>
      </w:r>
    </w:p>
    <w:p w14:paraId="3507B3D2" w14:textId="77777777" w:rsidR="00FB577E" w:rsidRDefault="00C26483">
      <w:pPr>
        <w:spacing w:before="240" w:after="200"/>
        <w:ind w:left="360"/>
      </w:pPr>
      <w:r>
        <w:t>If there are no Scheduled Hours, AutoPay</w:t>
      </w:r>
      <w:r>
        <w:fldChar w:fldCharType="begin"/>
      </w:r>
      <w:r>
        <w:instrText xml:space="preserve"> XE "AutoPay" </w:instrText>
      </w:r>
      <w:r>
        <w:fldChar w:fldCharType="end"/>
      </w:r>
      <w:r>
        <w:t xml:space="preserve"> assumes that the individual works a regular week and calculates the payment</w:t>
      </w:r>
      <w:r>
        <w:fldChar w:fldCharType="begin"/>
      </w:r>
      <w:r>
        <w:instrText xml:space="preserve"> XE "payment" </w:instrText>
      </w:r>
      <w:r>
        <w:fldChar w:fldCharType="end"/>
      </w:r>
      <w:r>
        <w:t xml:space="preserve"> accordingly. But, suppose the employee works Monday and Wednesday through Saturday. (Work days are those which contain a value in the Total field on the Scheduled Hours dialog.) If the Thru Date falls on a Wednesday, the program will know that the employee does not work on Tuesday and only pay for two lost days.</w:t>
      </w:r>
    </w:p>
    <w:p w14:paraId="038A51F0" w14:textId="77777777" w:rsidR="00FB577E" w:rsidRDefault="00C26483">
      <w:pPr>
        <w:spacing w:before="240" w:after="200"/>
        <w:ind w:left="360"/>
      </w:pPr>
      <w:r>
        <w:t xml:space="preserve">The program that batches the auto payments will generate a diary to the adjuster when the next to the last and the last payments are batched. </w:t>
      </w:r>
    </w:p>
    <w:p w14:paraId="6C762513" w14:textId="77777777" w:rsidR="00FB577E" w:rsidRDefault="00C26483">
      <w:pPr>
        <w:pStyle w:val="Heading3"/>
      </w:pPr>
      <w:bookmarkStart w:id="155" w:name="_Toc17795851"/>
      <w:r>
        <w:t>Batching Auto Payments</w:t>
      </w:r>
      <w:bookmarkEnd w:id="155"/>
    </w:p>
    <w:p w14:paraId="0B792F49" w14:textId="77777777" w:rsidR="00FB577E" w:rsidRDefault="00C26483">
      <w:pPr>
        <w:spacing w:before="240" w:after="200"/>
        <w:ind w:left="360"/>
      </w:pPr>
      <w:r>
        <w:t>The Autobat program must be run to batch payments according to their Batch</w:t>
      </w:r>
      <w:r>
        <w:fldChar w:fldCharType="begin"/>
      </w:r>
      <w:r>
        <w:instrText xml:space="preserve"> XE "Batch" </w:instrText>
      </w:r>
      <w:r>
        <w:fldChar w:fldCharType="end"/>
      </w:r>
      <w:r>
        <w:t xml:space="preserve"> On date. AUTO will be stored as the user who processed the transaction. Although the reserves</w:t>
      </w:r>
      <w:r>
        <w:fldChar w:fldCharType="begin"/>
      </w:r>
      <w:r>
        <w:instrText xml:space="preserve"> XE "reserves" </w:instrText>
      </w:r>
      <w:r>
        <w:fldChar w:fldCharType="end"/>
      </w:r>
      <w:r>
        <w:t xml:space="preserve"> must be sufficient to schedule the payments, the reserves may have been used up since then.</w:t>
      </w:r>
    </w:p>
    <w:p w14:paraId="4317ADDB" w14:textId="77777777" w:rsidR="00FB577E" w:rsidRDefault="00C26483">
      <w:pPr>
        <w:spacing w:before="240" w:after="200"/>
        <w:ind w:left="360"/>
      </w:pPr>
      <w:r>
        <w:t>Auto payments will always be batched because of a possible late penalty. When the reserves</w:t>
      </w:r>
      <w:r>
        <w:fldChar w:fldCharType="begin"/>
      </w:r>
      <w:r>
        <w:instrText xml:space="preserve"> XE "reserves" </w:instrText>
      </w:r>
      <w:r>
        <w:fldChar w:fldCharType="end"/>
      </w:r>
      <w:r>
        <w:t xml:space="preserve"> are insufficient, the program checks the Stair Step Reserves</w:t>
      </w:r>
      <w:r>
        <w:fldChar w:fldCharType="begin"/>
      </w:r>
      <w:r>
        <w:instrText xml:space="preserve"> XE "Reserves" </w:instrText>
      </w:r>
      <w:r>
        <w:fldChar w:fldCharType="end"/>
      </w:r>
      <w:r>
        <w:t xml:space="preserve"> value entered with the Application Parameters</w:t>
      </w:r>
      <w:r>
        <w:fldChar w:fldCharType="begin"/>
      </w:r>
      <w:r>
        <w:instrText xml:space="preserve"> XE "Application Parameters" </w:instrText>
      </w:r>
      <w:r>
        <w:fldChar w:fldCharType="end"/>
      </w:r>
      <w:r>
        <w:t>.  If it is either "Closed" or "All", the reserves will be automatically increased to cover the payment</w:t>
      </w:r>
      <w:r>
        <w:fldChar w:fldCharType="begin"/>
      </w:r>
      <w:r>
        <w:instrText xml:space="preserve"> XE "payment" </w:instrText>
      </w:r>
      <w:r>
        <w:fldChar w:fldCharType="end"/>
      </w:r>
      <w:r>
        <w:t>. Unless Negative Reserves has been set to “N”, the futures will become negative. In any case, a diary will be sent to the adjuster.</w:t>
      </w:r>
    </w:p>
    <w:p w14:paraId="7E757615" w14:textId="77777777" w:rsidR="00FB577E" w:rsidRDefault="00C26483">
      <w:pPr>
        <w:spacing w:before="240" w:after="200"/>
        <w:ind w:left="360"/>
      </w:pPr>
      <w:r>
        <w:t>Auto Batch</w:t>
      </w:r>
      <w:r>
        <w:fldChar w:fldCharType="begin"/>
      </w:r>
      <w:r>
        <w:instrText xml:space="preserve"> XE "Batch" </w:instrText>
      </w:r>
      <w:r>
        <w:fldChar w:fldCharType="end"/>
      </w:r>
      <w:r>
        <w:t xml:space="preserve"> logs may be viewed with the Image Files menu. When appropriate, "Next to Last Payment" and "Last Payment" entries will appear along with a diary telling the adjuster to review the claim.</w:t>
      </w:r>
    </w:p>
    <w:p w14:paraId="7B40076D" w14:textId="77777777" w:rsidR="00FB577E" w:rsidRDefault="00C26483">
      <w:pPr>
        <w:spacing w:before="240" w:after="200"/>
        <w:ind w:left="360"/>
      </w:pPr>
      <w:r>
        <w:t>The number of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Days in the claim is updated as payments are batched against reserve categories 1 and 3 (indemnity and rehab) for pay codes with “TD</w:t>
      </w:r>
      <w:r>
        <w:fldChar w:fldCharType="begin"/>
      </w:r>
      <w:r>
        <w:instrText xml:space="preserve"> XE "</w:instrText>
      </w:r>
      <w:r>
        <w:rPr>
          <w:rFonts w:ascii="Arial" w:hAnsi="Arial" w:cs="Arial"/>
          <w:sz w:val="20"/>
          <w:szCs w:val="20"/>
        </w:rPr>
        <w:instrText>TD</w:instrText>
      </w:r>
      <w:r>
        <w:instrText xml:space="preserve">" </w:instrText>
      </w:r>
      <w:r>
        <w:fldChar w:fldCharType="end"/>
      </w:r>
      <w:r>
        <w:t>” in the Grouper field. This number is based on a calendar week.</w:t>
      </w:r>
    </w:p>
    <w:p w14:paraId="6269CDEB" w14:textId="77777777" w:rsidR="00FB577E" w:rsidRDefault="00C26483">
      <w:pPr>
        <w:pStyle w:val="Heading3"/>
      </w:pPr>
      <w:bookmarkStart w:id="156" w:name="_Toc17795852"/>
      <w:r>
        <w:t>Setup Procedure</w:t>
      </w:r>
      <w:bookmarkEnd w:id="156"/>
    </w:p>
    <w:p w14:paraId="100D8AD0" w14:textId="77777777" w:rsidR="00FB577E" w:rsidRDefault="00C26483">
      <w:pPr>
        <w:spacing w:before="240" w:after="200"/>
        <w:ind w:left="360"/>
      </w:pPr>
      <w:r>
        <w:t>The system administrator must set up AutoPay</w:t>
      </w:r>
      <w:r>
        <w:fldChar w:fldCharType="begin"/>
      </w:r>
      <w:r>
        <w:instrText xml:space="preserve"> XE "AutoPay" </w:instrText>
      </w:r>
      <w:r>
        <w:fldChar w:fldCharType="end"/>
      </w:r>
      <w:r>
        <w:t xml:space="preserve"> so payment</w:t>
      </w:r>
      <w:r>
        <w:fldChar w:fldCharType="begin"/>
      </w:r>
      <w:r>
        <w:instrText xml:space="preserve"> XE "payment" </w:instrText>
      </w:r>
      <w:r>
        <w:fldChar w:fldCharType="end"/>
      </w:r>
      <w:r>
        <w:t xml:space="preserve"> schedules are created to meet your particular needs. When the record is saved, the program will check the Pay Day and AutoPay Mode values as defined below.</w:t>
      </w:r>
    </w:p>
    <w:tbl>
      <w:tblPr>
        <w:tblStyle w:val="TableGrid"/>
        <w:tblW w:w="0" w:type="auto"/>
        <w:tblInd w:w="468" w:type="dxa"/>
        <w:tblLook w:val="04A0" w:firstRow="1" w:lastRow="0" w:firstColumn="1" w:lastColumn="0" w:noHBand="0" w:noVBand="1"/>
      </w:tblPr>
      <w:tblGrid>
        <w:gridCol w:w="2050"/>
        <w:gridCol w:w="2674"/>
        <w:gridCol w:w="4878"/>
      </w:tblGrid>
      <w:tr w:rsidR="00FB577E" w14:paraId="54C7799B"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2930A40" w14:textId="77777777" w:rsidR="00FB577E" w:rsidRDefault="00C26483">
            <w:pPr>
              <w:spacing w:before="120" w:after="120"/>
              <w:rPr>
                <w:rFonts w:cstheme="minorBidi"/>
                <w:b/>
                <w:color w:val="FFFFFF" w:themeColor="background1"/>
              </w:rPr>
            </w:pPr>
            <w:r>
              <w:rPr>
                <w:rFonts w:cstheme="minorBidi"/>
                <w:b/>
                <w:color w:val="FFFFFF" w:themeColor="background1"/>
              </w:rPr>
              <w:t>Item</w:t>
            </w: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DFD3E67" w14:textId="77777777" w:rsidR="00FB577E" w:rsidRDefault="00C26483">
            <w:pPr>
              <w:spacing w:before="120" w:after="120"/>
              <w:rPr>
                <w:rFonts w:cstheme="minorBidi"/>
                <w:b/>
                <w:color w:val="FFFFFF" w:themeColor="background1"/>
              </w:rPr>
            </w:pPr>
            <w:r>
              <w:rPr>
                <w:rFonts w:cstheme="minorBidi"/>
                <w:b/>
                <w:color w:val="FFFFFF" w:themeColor="background1"/>
              </w:rPr>
              <w:t>Set In</w:t>
            </w:r>
          </w:p>
        </w:tc>
        <w:tc>
          <w:tcPr>
            <w:tcW w:w="49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74FA05A" w14:textId="77777777" w:rsidR="00FB577E" w:rsidRDefault="00C26483">
            <w:pPr>
              <w:spacing w:before="120" w:after="120"/>
              <w:rPr>
                <w:rFonts w:cstheme="minorBidi"/>
                <w:b/>
                <w:color w:val="FFFFFF" w:themeColor="background1"/>
              </w:rPr>
            </w:pPr>
            <w:r>
              <w:rPr>
                <w:rFonts w:cstheme="minorBidi"/>
                <w:b/>
                <w:color w:val="FFFFFF" w:themeColor="background1"/>
              </w:rPr>
              <w:t>Value</w:t>
            </w:r>
          </w:p>
        </w:tc>
      </w:tr>
      <w:tr w:rsidR="00FB577E" w14:paraId="153FB1C1"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3911225" w14:textId="77777777" w:rsidR="00FB577E" w:rsidRDefault="00C26483">
            <w:pPr>
              <w:rPr>
                <w:rFonts w:ascii="Arial" w:hAnsi="Arial" w:cs="Arial"/>
                <w:sz w:val="20"/>
                <w:szCs w:val="20"/>
              </w:rPr>
            </w:pPr>
            <w:r>
              <w:rPr>
                <w:rFonts w:ascii="Arial" w:hAnsi="Arial" w:cs="Arial"/>
                <w:sz w:val="20"/>
                <w:szCs w:val="20"/>
              </w:rPr>
              <w:t>Pay Day</w:t>
            </w:r>
          </w:p>
        </w:tc>
        <w:tc>
          <w:tcPr>
            <w:tcW w:w="2700" w:type="dxa"/>
            <w:tcBorders>
              <w:top w:val="single" w:sz="4" w:space="0" w:color="auto"/>
              <w:left w:val="single" w:sz="4" w:space="0" w:color="auto"/>
              <w:bottom w:val="single" w:sz="4" w:space="0" w:color="auto"/>
              <w:right w:val="single" w:sz="4" w:space="0" w:color="auto"/>
            </w:tcBorders>
            <w:hideMark/>
          </w:tcPr>
          <w:p w14:paraId="6F71B8F4" w14:textId="77777777" w:rsidR="00FB577E" w:rsidRDefault="00C26483">
            <w:pPr>
              <w:rPr>
                <w:rFonts w:ascii="Arial" w:hAnsi="Arial" w:cs="Arial"/>
                <w:sz w:val="20"/>
                <w:szCs w:val="20"/>
              </w:rPr>
            </w:pPr>
            <w:r>
              <w:rPr>
                <w:rFonts w:ascii="Arial" w:hAnsi="Arial" w:cs="Arial"/>
                <w:sz w:val="20"/>
                <w:szCs w:val="20"/>
              </w:rPr>
              <w:t>Employer’s record</w:t>
            </w:r>
          </w:p>
        </w:tc>
        <w:tc>
          <w:tcPr>
            <w:tcW w:w="4950" w:type="dxa"/>
            <w:tcBorders>
              <w:top w:val="single" w:sz="4" w:space="0" w:color="auto"/>
              <w:left w:val="single" w:sz="4" w:space="0" w:color="auto"/>
              <w:bottom w:val="single" w:sz="4" w:space="0" w:color="auto"/>
              <w:right w:val="single" w:sz="4" w:space="0" w:color="auto"/>
            </w:tcBorders>
            <w:hideMark/>
          </w:tcPr>
          <w:p w14:paraId="78D16C96" w14:textId="77777777" w:rsidR="00FB577E" w:rsidRDefault="00C26483">
            <w:pPr>
              <w:rPr>
                <w:rFonts w:ascii="Arial" w:hAnsi="Arial" w:cs="Arial"/>
                <w:sz w:val="20"/>
                <w:szCs w:val="20"/>
              </w:rPr>
            </w:pPr>
            <w:r>
              <w:rPr>
                <w:rFonts w:ascii="Arial" w:hAnsi="Arial" w:cs="Arial"/>
                <w:sz w:val="20"/>
                <w:szCs w:val="20"/>
              </w:rPr>
              <w:t>Sunday thru Saturday or Any Day</w:t>
            </w:r>
          </w:p>
        </w:tc>
      </w:tr>
      <w:tr w:rsidR="00FB577E" w14:paraId="0EC2675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792E4F2" w14:textId="77777777" w:rsidR="00FB577E" w:rsidRDefault="00C26483">
            <w:pPr>
              <w:rPr>
                <w:rFonts w:ascii="Arial" w:hAnsi="Arial" w:cs="Arial"/>
                <w:sz w:val="20"/>
                <w:szCs w:val="20"/>
              </w:rPr>
            </w:pPr>
            <w:r>
              <w:rPr>
                <w:rFonts w:ascii="Arial" w:hAnsi="Arial" w:cs="Arial"/>
                <w:sz w:val="20"/>
                <w:szCs w:val="20"/>
              </w:rPr>
              <w:t>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Mode</w:t>
            </w:r>
          </w:p>
        </w:tc>
        <w:tc>
          <w:tcPr>
            <w:tcW w:w="2700" w:type="dxa"/>
            <w:tcBorders>
              <w:top w:val="single" w:sz="4" w:space="0" w:color="auto"/>
              <w:left w:val="single" w:sz="4" w:space="0" w:color="auto"/>
              <w:bottom w:val="single" w:sz="4" w:space="0" w:color="auto"/>
              <w:right w:val="single" w:sz="4" w:space="0" w:color="auto"/>
            </w:tcBorders>
            <w:hideMark/>
          </w:tcPr>
          <w:p w14:paraId="6965FBB7" w14:textId="77777777" w:rsidR="00FB577E" w:rsidRDefault="00C26483">
            <w:pPr>
              <w:rPr>
                <w:rFonts w:ascii="Arial" w:hAnsi="Arial" w:cs="Arial"/>
                <w:sz w:val="20"/>
                <w:szCs w:val="20"/>
              </w:rPr>
            </w:pPr>
            <w:r>
              <w:rPr>
                <w:rFonts w:ascii="Arial" w:hAnsi="Arial" w:cs="Arial"/>
                <w:sz w:val="20"/>
                <w:szCs w:val="20"/>
              </w:rPr>
              <w:t>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p>
        </w:tc>
        <w:tc>
          <w:tcPr>
            <w:tcW w:w="4950" w:type="dxa"/>
            <w:tcBorders>
              <w:top w:val="single" w:sz="4" w:space="0" w:color="auto"/>
              <w:left w:val="single" w:sz="4" w:space="0" w:color="auto"/>
              <w:bottom w:val="single" w:sz="4" w:space="0" w:color="auto"/>
              <w:right w:val="single" w:sz="4" w:space="0" w:color="auto"/>
            </w:tcBorders>
            <w:hideMark/>
          </w:tcPr>
          <w:p w14:paraId="08769997" w14:textId="77777777" w:rsidR="00FB577E" w:rsidRDefault="00C26483">
            <w:pPr>
              <w:spacing w:after="200"/>
              <w:rPr>
                <w:rFonts w:ascii="Arial" w:hAnsi="Arial" w:cs="Arial"/>
                <w:sz w:val="20"/>
                <w:szCs w:val="20"/>
              </w:rPr>
            </w:pPr>
            <w:r>
              <w:rPr>
                <w:rFonts w:ascii="Arial" w:hAnsi="Arial" w:cs="Arial"/>
                <w:sz w:val="20"/>
                <w:szCs w:val="20"/>
              </w:rPr>
              <w:t>Standard (sets the first Print Date to the first Pay Day at the end of the pay period)</w:t>
            </w:r>
          </w:p>
          <w:p w14:paraId="48EEDDDE" w14:textId="77777777" w:rsidR="00FB577E" w:rsidRDefault="00C26483">
            <w:pPr>
              <w:spacing w:before="240"/>
              <w:rPr>
                <w:rFonts w:ascii="Arial" w:hAnsi="Arial" w:cs="Arial"/>
                <w:sz w:val="20"/>
                <w:szCs w:val="20"/>
              </w:rPr>
            </w:pPr>
            <w:r>
              <w:rPr>
                <w:rFonts w:ascii="Arial" w:hAnsi="Arial" w:cs="Arial"/>
                <w:sz w:val="20"/>
                <w:szCs w:val="20"/>
              </w:rPr>
              <w:t>After (sets the first Print Date to the first pay day after the pay period ends)</w:t>
            </w:r>
          </w:p>
        </w:tc>
      </w:tr>
    </w:tbl>
    <w:p w14:paraId="53033857" w14:textId="77777777" w:rsidR="00FB577E" w:rsidRDefault="00C26483">
      <w:pPr>
        <w:spacing w:before="240" w:after="200"/>
        <w:ind w:left="360"/>
      </w:pPr>
      <w:r>
        <w:t>When the Auto Setup</w:t>
      </w:r>
      <w:r>
        <w:fldChar w:fldCharType="begin"/>
      </w:r>
      <w:r>
        <w:instrText xml:space="preserve"> XE "</w:instrText>
      </w:r>
      <w:r>
        <w:rPr>
          <w:rFonts w:ascii="Arial" w:hAnsi="Arial" w:cs="Arial"/>
          <w:sz w:val="20"/>
          <w:szCs w:val="20"/>
        </w:rPr>
        <w:instrText>Auto Setup</w:instrText>
      </w:r>
      <w:r>
        <w:instrText xml:space="preserve">" </w:instrText>
      </w:r>
      <w:r>
        <w:fldChar w:fldCharType="end"/>
      </w:r>
      <w:r>
        <w:t xml:space="preserve"> of Compensation feature is used and Pay Day is set to a specific day of the week, the program will ignore the Next Check</w:t>
      </w:r>
      <w:r>
        <w:fldChar w:fldCharType="begin"/>
      </w:r>
      <w:r>
        <w:instrText xml:space="preserve"> XE "Next Check" </w:instrText>
      </w:r>
      <w:r>
        <w:fldChar w:fldCharType="end"/>
      </w:r>
      <w:r>
        <w:t xml:space="preserve"> date, if one exists, and use the AutoPay</w:t>
      </w:r>
      <w:r>
        <w:fldChar w:fldCharType="begin"/>
      </w:r>
      <w:r>
        <w:instrText xml:space="preserve"> XE "AutoPay" </w:instrText>
      </w:r>
      <w:r>
        <w:fldChar w:fldCharType="end"/>
      </w:r>
      <w:r>
        <w:t xml:space="preserve"> Mode to calculate it and the subsequent Print Dates (displayed with the List option). Changing the Next Check date will have no effect. </w:t>
      </w:r>
    </w:p>
    <w:p w14:paraId="3D95433D" w14:textId="77777777" w:rsidR="00FB577E" w:rsidRDefault="00C26483">
      <w:pPr>
        <w:pStyle w:val="Heading3"/>
      </w:pPr>
      <w:bookmarkStart w:id="157" w:name="_Toc17795853"/>
      <w:r>
        <w:t>Changing the Reserves</w:t>
      </w:r>
      <w:bookmarkEnd w:id="157"/>
      <w:r>
        <w:fldChar w:fldCharType="begin"/>
      </w:r>
      <w:r>
        <w:instrText xml:space="preserve"> XE "Reserves" </w:instrText>
      </w:r>
      <w:r>
        <w:fldChar w:fldCharType="end"/>
      </w:r>
    </w:p>
    <w:p w14:paraId="224148A3" w14:textId="77777777" w:rsidR="00FB577E" w:rsidRDefault="00C26483">
      <w:pPr>
        <w:spacing w:before="240" w:after="200"/>
        <w:ind w:left="360"/>
      </w:pPr>
      <w:r>
        <w:t xml:space="preserve">The </w:t>
      </w:r>
      <w:r>
        <w:rPr>
          <w:rStyle w:val="ButtonChar"/>
        </w:rPr>
        <w:t>Reserve Change</w:t>
      </w:r>
      <w:r>
        <w:fldChar w:fldCharType="begin"/>
      </w:r>
      <w:r>
        <w:instrText xml:space="preserve"> XE "Reserve Change" </w:instrText>
      </w:r>
      <w:r>
        <w:fldChar w:fldCharType="end"/>
      </w:r>
      <w:r>
        <w:t xml:space="preserve"> button will display the following dialog so the reserves</w:t>
      </w:r>
      <w:r>
        <w:fldChar w:fldCharType="begin"/>
      </w:r>
      <w:r>
        <w:instrText xml:space="preserve"> XE "reserves" </w:instrText>
      </w:r>
      <w:r>
        <w:fldChar w:fldCharType="end"/>
      </w:r>
      <w:r>
        <w:t xml:space="preserve"> for an open claim may be changed depending on the permissions granted in your user’s profile. This dialog also appears when the reserves must be increased in order to enter a payment</w:t>
      </w:r>
      <w:r>
        <w:fldChar w:fldCharType="begin"/>
      </w:r>
      <w:r>
        <w:instrText xml:space="preserve"> XE "payment" </w:instrText>
      </w:r>
      <w:r>
        <w:fldChar w:fldCharType="end"/>
      </w:r>
      <w:r>
        <w:t>.</w:t>
      </w:r>
    </w:p>
    <w:p w14:paraId="3D8C6803" w14:textId="77777777" w:rsidR="00FB577E" w:rsidRDefault="00C26483">
      <w:pPr>
        <w:spacing w:before="240" w:after="200"/>
        <w:ind w:left="360"/>
      </w:pPr>
      <w:r>
        <w:t>Before the modified reserves</w:t>
      </w:r>
      <w:r>
        <w:fldChar w:fldCharType="begin"/>
      </w:r>
      <w:r>
        <w:instrText xml:space="preserve"> XE "reserves" </w:instrText>
      </w:r>
      <w:r>
        <w:fldChar w:fldCharType="end"/>
      </w:r>
      <w:r>
        <w:t xml:space="preserve"> can be saved, a Reserve Change</w:t>
      </w:r>
      <w:r>
        <w:fldChar w:fldCharType="begin"/>
      </w:r>
      <w:r>
        <w:instrText xml:space="preserve"> XE "Reserve Change" </w:instrText>
      </w:r>
      <w:r>
        <w:fldChar w:fldCharType="end"/>
      </w:r>
      <w:r>
        <w:t xml:space="preserve"> reason must be selected using the drop-downs on the right. These changes may be viewed later with the History</w:t>
      </w:r>
      <w:r>
        <w:fldChar w:fldCharType="begin"/>
      </w:r>
      <w:r>
        <w:instrText xml:space="preserve"> XE "</w:instrText>
      </w:r>
      <w:r>
        <w:rPr>
          <w:rStyle w:val="MenuItemChar"/>
          <w:caps/>
        </w:rPr>
        <w:instrText>History</w:instrText>
      </w:r>
      <w:r>
        <w:instrText xml:space="preserve">" </w:instrText>
      </w:r>
      <w:r>
        <w:fldChar w:fldCharType="end"/>
      </w:r>
      <w:r>
        <w:t xml:space="preserve"> module.</w:t>
      </w:r>
    </w:p>
    <w:p w14:paraId="4E7F09EA" w14:textId="77777777" w:rsidR="00FB577E" w:rsidRDefault="00C26483">
      <w:pPr>
        <w:pStyle w:val="Heading3"/>
      </w:pPr>
      <w:bookmarkStart w:id="158" w:name="_Toc17795854"/>
      <w:r>
        <w:t>Reserve Change</w:t>
      </w:r>
      <w:r>
        <w:fldChar w:fldCharType="begin"/>
      </w:r>
      <w:r>
        <w:instrText xml:space="preserve"> XE "Reserve Change" </w:instrText>
      </w:r>
      <w:r>
        <w:fldChar w:fldCharType="end"/>
      </w:r>
      <w:r>
        <w:t xml:space="preserve"> Limits</w:t>
      </w:r>
      <w:bookmarkEnd w:id="158"/>
    </w:p>
    <w:p w14:paraId="7AAC3324" w14:textId="77777777" w:rsidR="00FB577E" w:rsidRDefault="00C26483">
      <w:pPr>
        <w:spacing w:before="240" w:after="200"/>
        <w:ind w:left="360"/>
      </w:pPr>
      <w:r>
        <w:t>There are two types of reserve limits that may be set in the ATS Security System: a Cumulative Limit</w:t>
      </w:r>
      <w:r>
        <w:fldChar w:fldCharType="begin"/>
      </w:r>
      <w:r>
        <w:instrText xml:space="preserve"> XE "Cumulative Limit" </w:instrText>
      </w:r>
      <w:r>
        <w:fldChar w:fldCharType="end"/>
      </w:r>
      <w:r>
        <w:t xml:space="preserve"> which is the total incurred entered per user that cannot be exceeded and a One Time Limit</w:t>
      </w:r>
      <w:r>
        <w:fldChar w:fldCharType="begin"/>
      </w:r>
      <w:r>
        <w:instrText xml:space="preserve"> XE "One Time Limit" </w:instrText>
      </w:r>
      <w:r>
        <w:fldChar w:fldCharType="end"/>
      </w:r>
      <w:r>
        <w:t xml:space="preserve"> which is the amount that may be entered during a session. (A session ends after exiting the program.)</w:t>
      </w:r>
    </w:p>
    <w:p w14:paraId="3B32E3D0" w14:textId="77777777" w:rsidR="00FB577E" w:rsidRDefault="00C26483">
      <w:pPr>
        <w:spacing w:before="240" w:after="200"/>
        <w:ind w:left="360"/>
      </w:pPr>
      <w:r>
        <w:t>These limits may apply to the total reserves</w:t>
      </w:r>
      <w:r>
        <w:fldChar w:fldCharType="begin"/>
      </w:r>
      <w:r>
        <w:instrText xml:space="preserve"> XE "reserves" </w:instrText>
      </w:r>
      <w:r>
        <w:fldChar w:fldCharType="end"/>
      </w:r>
      <w:r>
        <w:t xml:space="preserve"> or to individual reserve categories. For example, suppose the One Time Limit</w:t>
      </w:r>
      <w:r>
        <w:fldChar w:fldCharType="begin"/>
      </w:r>
      <w:r>
        <w:instrText xml:space="preserve"> XE "One Time Limit" </w:instrText>
      </w:r>
      <w:r>
        <w:fldChar w:fldCharType="end"/>
      </w:r>
      <w:r>
        <w:t xml:space="preserve"> is set to 25,000 and the Cumulative Limit</w:t>
      </w:r>
      <w:r>
        <w:fldChar w:fldCharType="begin"/>
      </w:r>
      <w:r>
        <w:instrText xml:space="preserve"> XE "Cumulative Limit" </w:instrText>
      </w:r>
      <w:r>
        <w:fldChar w:fldCharType="end"/>
      </w:r>
      <w:r>
        <w:t xml:space="preserve"> is 50,000. Depending on the current amount in the specified category, the change may or may not be allowed. Note that the Cumulative Limit examples assume that prior changes to the incurred were made by the same user.</w:t>
      </w:r>
    </w:p>
    <w:p w14:paraId="2A5A8698" w14:textId="77777777" w:rsidR="00FB577E" w:rsidRDefault="00C26483">
      <w:pPr>
        <w:spacing w:before="240" w:after="200"/>
        <w:ind w:left="720"/>
      </w:pPr>
      <w:r>
        <w:t>One Time Limit</w:t>
      </w:r>
      <w:r>
        <w:fldChar w:fldCharType="begin"/>
      </w:r>
      <w:r>
        <w:instrText xml:space="preserve"> XE "One Time Limit" </w:instrText>
      </w:r>
      <w:r>
        <w:fldChar w:fldCharType="end"/>
      </w:r>
      <w:r>
        <w:t>=25,000</w:t>
      </w:r>
      <w:r>
        <w:tab/>
        <w:t>Cumulative Limit</w:t>
      </w:r>
      <w:r>
        <w:fldChar w:fldCharType="begin"/>
      </w:r>
      <w:r>
        <w:instrText xml:space="preserve"> XE "Cumulative Limit" </w:instrText>
      </w:r>
      <w:r>
        <w:fldChar w:fldCharType="end"/>
      </w:r>
      <w:r>
        <w:t>=50,000</w:t>
      </w:r>
      <w:r>
        <w:tab/>
      </w:r>
    </w:p>
    <w:p w14:paraId="6DEA3B80" w14:textId="77777777" w:rsidR="00FB577E" w:rsidRDefault="00C26483">
      <w:pPr>
        <w:spacing w:before="240" w:after="200"/>
        <w:ind w:left="1440" w:firstLine="720"/>
      </w:pPr>
      <w:r>
        <w:rPr>
          <w:u w:val="single"/>
        </w:rPr>
        <w:t>Incurred in Claim</w:t>
      </w:r>
      <w:r>
        <w:tab/>
      </w:r>
      <w:r>
        <w:rPr>
          <w:u w:val="single"/>
        </w:rPr>
        <w:t>Reserve Change</w:t>
      </w:r>
      <w:r>
        <w:rPr>
          <w:u w:val="single"/>
        </w:rPr>
        <w:fldChar w:fldCharType="begin"/>
      </w:r>
      <w:r>
        <w:instrText xml:space="preserve"> XE "Reserve Change" </w:instrText>
      </w:r>
      <w:r>
        <w:rPr>
          <w:u w:val="single"/>
        </w:rPr>
        <w:fldChar w:fldCharType="end"/>
      </w:r>
      <w:r>
        <w:tab/>
      </w:r>
      <w:r>
        <w:rPr>
          <w:u w:val="single"/>
        </w:rPr>
        <w:t>Allowed?</w:t>
      </w:r>
    </w:p>
    <w:p w14:paraId="4DF985E0" w14:textId="77777777" w:rsidR="00FB577E" w:rsidRDefault="00C26483">
      <w:pPr>
        <w:spacing w:before="240" w:after="200"/>
        <w:ind w:left="720"/>
      </w:pPr>
      <w:r>
        <w:t>Example 1</w:t>
      </w:r>
      <w:r>
        <w:tab/>
        <w:t>15,000</w:t>
      </w:r>
      <w:r>
        <w:tab/>
      </w:r>
      <w:r>
        <w:tab/>
      </w:r>
      <w:r>
        <w:tab/>
        <w:t>25,000</w:t>
      </w:r>
      <w:r>
        <w:tab/>
      </w:r>
      <w:r>
        <w:tab/>
      </w:r>
      <w:r>
        <w:tab/>
        <w:t>YES</w:t>
      </w:r>
    </w:p>
    <w:p w14:paraId="7891BD43" w14:textId="77777777" w:rsidR="00FB577E" w:rsidRDefault="00C26483">
      <w:pPr>
        <w:spacing w:before="240" w:after="200"/>
        <w:ind w:left="720"/>
      </w:pPr>
      <w:r>
        <w:t>Example 2</w:t>
      </w:r>
      <w:r>
        <w:tab/>
        <w:t>35,000</w:t>
      </w:r>
      <w:r>
        <w:tab/>
      </w:r>
      <w:r>
        <w:tab/>
      </w:r>
      <w:r>
        <w:tab/>
        <w:t>25,000</w:t>
      </w:r>
      <w:r>
        <w:tab/>
      </w:r>
      <w:r>
        <w:tab/>
      </w:r>
      <w:r>
        <w:tab/>
        <w:t>NO</w:t>
      </w:r>
    </w:p>
    <w:p w14:paraId="0A1699D8" w14:textId="77777777" w:rsidR="00FB577E" w:rsidRDefault="00C26483">
      <w:pPr>
        <w:spacing w:before="240" w:after="200"/>
        <w:ind w:left="720"/>
      </w:pPr>
      <w:r>
        <w:t>Example 3</w:t>
      </w:r>
      <w:r>
        <w:tab/>
        <w:t>45,000</w:t>
      </w:r>
      <w:r>
        <w:tab/>
      </w:r>
      <w:r>
        <w:tab/>
      </w:r>
      <w:r>
        <w:tab/>
        <w:t>10,000</w:t>
      </w:r>
      <w:r>
        <w:tab/>
      </w:r>
      <w:r>
        <w:tab/>
      </w:r>
      <w:r>
        <w:tab/>
        <w:t>NO</w:t>
      </w:r>
    </w:p>
    <w:p w14:paraId="2018B987" w14:textId="77777777" w:rsidR="00FB577E" w:rsidRDefault="00C26483">
      <w:pPr>
        <w:spacing w:before="240" w:after="200"/>
        <w:ind w:left="360"/>
      </w:pPr>
      <w:r>
        <w:t>It is important to note that when both the limits are zero or null, there is no limitation on the changes that may be made. If the One Time Limit</w:t>
      </w:r>
      <w:r>
        <w:fldChar w:fldCharType="begin"/>
      </w:r>
      <w:r>
        <w:instrText xml:space="preserve"> XE "One Time Limit" </w:instrText>
      </w:r>
      <w:r>
        <w:fldChar w:fldCharType="end"/>
      </w:r>
      <w:r>
        <w:t xml:space="preserve"> is set to 25,000 and the Cumulative Limit</w:t>
      </w:r>
      <w:r>
        <w:fldChar w:fldCharType="begin"/>
      </w:r>
      <w:r>
        <w:instrText xml:space="preserve"> XE "Cumulative Limit" </w:instrText>
      </w:r>
      <w:r>
        <w:fldChar w:fldCharType="end"/>
      </w:r>
      <w:r>
        <w:t xml:space="preserve"> is zero, the user may increase the reserves</w:t>
      </w:r>
      <w:r>
        <w:fldChar w:fldCharType="begin"/>
      </w:r>
      <w:r>
        <w:instrText xml:space="preserve"> XE "reserves" </w:instrText>
      </w:r>
      <w:r>
        <w:fldChar w:fldCharType="end"/>
      </w:r>
      <w:r>
        <w:t xml:space="preserve"> up to $25,000 a session regardless of the current amount in the claim.</w:t>
      </w:r>
    </w:p>
    <w:p w14:paraId="6F924383" w14:textId="77777777" w:rsidR="00FB577E" w:rsidRDefault="00C26483">
      <w:pPr>
        <w:spacing w:before="240" w:after="200"/>
        <w:ind w:left="720"/>
      </w:pPr>
      <w:r>
        <w:t>One Time Limit</w:t>
      </w:r>
      <w:r>
        <w:fldChar w:fldCharType="begin"/>
      </w:r>
      <w:r>
        <w:instrText xml:space="preserve"> XE "One Time Limit" </w:instrText>
      </w:r>
      <w:r>
        <w:fldChar w:fldCharType="end"/>
      </w:r>
      <w:r>
        <w:t>=25,000</w:t>
      </w:r>
      <w:r>
        <w:tab/>
        <w:t>Cumulative Limit</w:t>
      </w:r>
      <w:r>
        <w:fldChar w:fldCharType="begin"/>
      </w:r>
      <w:r>
        <w:instrText xml:space="preserve"> XE "Cumulative Limit" </w:instrText>
      </w:r>
      <w:r>
        <w:fldChar w:fldCharType="end"/>
      </w:r>
      <w:r>
        <w:t>=0</w:t>
      </w:r>
      <w:r>
        <w:tab/>
      </w:r>
    </w:p>
    <w:p w14:paraId="5934DFC4" w14:textId="77777777" w:rsidR="00FB577E" w:rsidRDefault="00C26483">
      <w:pPr>
        <w:spacing w:before="240" w:after="200"/>
        <w:ind w:left="1440" w:firstLine="720"/>
      </w:pPr>
      <w:r>
        <w:rPr>
          <w:u w:val="single"/>
        </w:rPr>
        <w:t>Incurred in Claim</w:t>
      </w:r>
      <w:r>
        <w:tab/>
      </w:r>
      <w:r>
        <w:rPr>
          <w:u w:val="single"/>
        </w:rPr>
        <w:t>Reserve Change</w:t>
      </w:r>
      <w:r>
        <w:rPr>
          <w:u w:val="single"/>
        </w:rPr>
        <w:fldChar w:fldCharType="begin"/>
      </w:r>
      <w:r>
        <w:instrText xml:space="preserve"> XE "Reserve Change" </w:instrText>
      </w:r>
      <w:r>
        <w:rPr>
          <w:u w:val="single"/>
        </w:rPr>
        <w:fldChar w:fldCharType="end"/>
      </w:r>
      <w:r>
        <w:tab/>
      </w:r>
      <w:r>
        <w:rPr>
          <w:u w:val="single"/>
        </w:rPr>
        <w:t>Allowed?</w:t>
      </w:r>
    </w:p>
    <w:p w14:paraId="5C7940B0" w14:textId="77777777" w:rsidR="00FB577E" w:rsidRDefault="00C26483">
      <w:pPr>
        <w:spacing w:before="240" w:after="200"/>
        <w:ind w:left="720"/>
      </w:pPr>
      <w:r>
        <w:t>Example 1</w:t>
      </w:r>
      <w:r>
        <w:tab/>
        <w:t>15,000</w:t>
      </w:r>
      <w:r>
        <w:tab/>
      </w:r>
      <w:r>
        <w:tab/>
      </w:r>
      <w:r>
        <w:tab/>
        <w:t>25,000</w:t>
      </w:r>
      <w:r>
        <w:tab/>
      </w:r>
      <w:r>
        <w:tab/>
      </w:r>
      <w:r>
        <w:tab/>
        <w:t>YES</w:t>
      </w:r>
    </w:p>
    <w:p w14:paraId="32B37BA7" w14:textId="77777777" w:rsidR="00FB577E" w:rsidRDefault="00C26483">
      <w:pPr>
        <w:spacing w:before="240" w:after="200"/>
        <w:ind w:left="720"/>
      </w:pPr>
      <w:r>
        <w:t>Example 2</w:t>
      </w:r>
      <w:r>
        <w:tab/>
        <w:t>35,000</w:t>
      </w:r>
      <w:r>
        <w:tab/>
      </w:r>
      <w:r>
        <w:tab/>
      </w:r>
      <w:r>
        <w:tab/>
        <w:t>25,000</w:t>
      </w:r>
      <w:r>
        <w:tab/>
      </w:r>
      <w:r>
        <w:tab/>
      </w:r>
      <w:r>
        <w:tab/>
        <w:t>YES</w:t>
      </w:r>
    </w:p>
    <w:p w14:paraId="2A9B75BC" w14:textId="77777777" w:rsidR="00FB577E" w:rsidRDefault="00C26483">
      <w:pPr>
        <w:spacing w:before="240" w:after="200"/>
        <w:ind w:left="720"/>
      </w:pPr>
      <w:r>
        <w:t>Example 3</w:t>
      </w:r>
      <w:r>
        <w:tab/>
        <w:t>35,000</w:t>
      </w:r>
      <w:r>
        <w:tab/>
      </w:r>
      <w:r>
        <w:tab/>
      </w:r>
      <w:r>
        <w:tab/>
        <w:t>35,000</w:t>
      </w:r>
      <w:r>
        <w:tab/>
      </w:r>
      <w:r>
        <w:tab/>
      </w:r>
      <w:r>
        <w:tab/>
        <w:t>NO</w:t>
      </w:r>
    </w:p>
    <w:p w14:paraId="29006C63" w14:textId="77777777" w:rsidR="00FB577E" w:rsidRDefault="00C26483">
      <w:pPr>
        <w:spacing w:before="240" w:after="200"/>
        <w:ind w:left="360"/>
      </w:pPr>
      <w:r>
        <w:t xml:space="preserve"> Conversely, if the One Time Limit</w:t>
      </w:r>
      <w:r>
        <w:fldChar w:fldCharType="begin"/>
      </w:r>
      <w:r>
        <w:instrText xml:space="preserve"> XE "One Time Limit" </w:instrText>
      </w:r>
      <w:r>
        <w:fldChar w:fldCharType="end"/>
      </w:r>
      <w:r>
        <w:t xml:space="preserve"> is set to zero and the Cumulative Limit</w:t>
      </w:r>
      <w:r>
        <w:fldChar w:fldCharType="begin"/>
      </w:r>
      <w:r>
        <w:instrText xml:space="preserve"> XE "Cumulative Limit" </w:instrText>
      </w:r>
      <w:r>
        <w:fldChar w:fldCharType="end"/>
      </w:r>
      <w:r>
        <w:t xml:space="preserve"> is 50,000, the reserves</w:t>
      </w:r>
      <w:r>
        <w:fldChar w:fldCharType="begin"/>
      </w:r>
      <w:r>
        <w:instrText xml:space="preserve"> XE "reserves" </w:instrText>
      </w:r>
      <w:r>
        <w:fldChar w:fldCharType="end"/>
      </w:r>
      <w:r>
        <w:t xml:space="preserve"> may be increased by any amount until a total of $50,000.</w:t>
      </w:r>
    </w:p>
    <w:p w14:paraId="104AE98F" w14:textId="77777777" w:rsidR="00FB577E" w:rsidRDefault="00C26483">
      <w:pPr>
        <w:spacing w:before="240" w:after="200"/>
        <w:ind w:left="360" w:firstLine="360"/>
      </w:pPr>
      <w:r>
        <w:t>One Time Limit</w:t>
      </w:r>
      <w:r>
        <w:fldChar w:fldCharType="begin"/>
      </w:r>
      <w:r>
        <w:instrText xml:space="preserve"> XE "One Time Limit" </w:instrText>
      </w:r>
      <w:r>
        <w:fldChar w:fldCharType="end"/>
      </w:r>
      <w:r>
        <w:t>=0</w:t>
      </w:r>
      <w:r>
        <w:tab/>
      </w:r>
      <w:r>
        <w:tab/>
        <w:t>Cumulative Limit</w:t>
      </w:r>
      <w:r>
        <w:fldChar w:fldCharType="begin"/>
      </w:r>
      <w:r>
        <w:instrText xml:space="preserve"> XE "Cumulative Limit" </w:instrText>
      </w:r>
      <w:r>
        <w:fldChar w:fldCharType="end"/>
      </w:r>
      <w:r>
        <w:t>=50,000</w:t>
      </w:r>
      <w:r>
        <w:tab/>
      </w:r>
    </w:p>
    <w:p w14:paraId="24EED364" w14:textId="77777777" w:rsidR="00FB577E" w:rsidRDefault="00C26483">
      <w:pPr>
        <w:spacing w:before="480" w:after="200"/>
        <w:ind w:left="1440" w:firstLine="720"/>
      </w:pPr>
      <w:r>
        <w:rPr>
          <w:u w:val="single"/>
        </w:rPr>
        <w:t>Incurred in Claim</w:t>
      </w:r>
      <w:r>
        <w:tab/>
      </w:r>
      <w:r>
        <w:rPr>
          <w:u w:val="single"/>
        </w:rPr>
        <w:t>Reserve Change</w:t>
      </w:r>
      <w:r>
        <w:rPr>
          <w:u w:val="single"/>
        </w:rPr>
        <w:fldChar w:fldCharType="begin"/>
      </w:r>
      <w:r>
        <w:instrText xml:space="preserve"> XE "Reserve Change" </w:instrText>
      </w:r>
      <w:r>
        <w:rPr>
          <w:u w:val="single"/>
        </w:rPr>
        <w:fldChar w:fldCharType="end"/>
      </w:r>
      <w:r>
        <w:tab/>
      </w:r>
      <w:r>
        <w:rPr>
          <w:u w:val="single"/>
        </w:rPr>
        <w:t>Allowed?</w:t>
      </w:r>
    </w:p>
    <w:p w14:paraId="79305EE5" w14:textId="77777777" w:rsidR="00FB577E" w:rsidRDefault="00C26483">
      <w:pPr>
        <w:spacing w:before="240" w:after="200"/>
        <w:ind w:left="360" w:firstLine="360"/>
      </w:pPr>
      <w:r>
        <w:t>Example 1</w:t>
      </w:r>
      <w:r>
        <w:tab/>
        <w:t>15,000</w:t>
      </w:r>
      <w:r>
        <w:tab/>
      </w:r>
      <w:r>
        <w:tab/>
      </w:r>
      <w:r>
        <w:tab/>
        <w:t>25,000</w:t>
      </w:r>
      <w:r>
        <w:tab/>
      </w:r>
      <w:r>
        <w:tab/>
      </w:r>
      <w:r>
        <w:tab/>
        <w:t>YES</w:t>
      </w:r>
    </w:p>
    <w:p w14:paraId="4FB5608A" w14:textId="77777777" w:rsidR="00FB577E" w:rsidRDefault="00C26483">
      <w:pPr>
        <w:spacing w:before="240" w:after="200"/>
        <w:ind w:left="360" w:firstLine="360"/>
      </w:pPr>
      <w:r>
        <w:t>Example 2</w:t>
      </w:r>
      <w:r>
        <w:tab/>
        <w:t>35,000</w:t>
      </w:r>
      <w:r>
        <w:tab/>
      </w:r>
      <w:r>
        <w:tab/>
      </w:r>
      <w:r>
        <w:tab/>
        <w:t>15,000</w:t>
      </w:r>
      <w:r>
        <w:tab/>
      </w:r>
      <w:r>
        <w:tab/>
      </w:r>
      <w:r>
        <w:tab/>
        <w:t>YES</w:t>
      </w:r>
    </w:p>
    <w:p w14:paraId="7C4576F4" w14:textId="77777777" w:rsidR="00FB577E" w:rsidRDefault="00C26483">
      <w:pPr>
        <w:spacing w:before="240" w:after="200"/>
        <w:ind w:left="360" w:firstLine="360"/>
      </w:pPr>
      <w:r>
        <w:t>Example 3</w:t>
      </w:r>
      <w:r>
        <w:tab/>
        <w:t>5,000</w:t>
      </w:r>
      <w:r>
        <w:tab/>
      </w:r>
      <w:r>
        <w:tab/>
      </w:r>
      <w:r>
        <w:tab/>
        <w:t>50,000</w:t>
      </w:r>
      <w:r>
        <w:tab/>
      </w:r>
      <w:r>
        <w:tab/>
      </w:r>
      <w:r>
        <w:tab/>
        <w:t>NO</w:t>
      </w:r>
    </w:p>
    <w:p w14:paraId="0FF17344" w14:textId="77777777" w:rsidR="00FB577E" w:rsidRDefault="00C26483">
      <w:pPr>
        <w:spacing w:before="240" w:after="200"/>
        <w:ind w:left="360"/>
      </w:pPr>
      <w:r>
        <w:t>The program will automatically update the future reserves</w:t>
      </w:r>
      <w:r>
        <w:fldChar w:fldCharType="begin"/>
      </w:r>
      <w:r>
        <w:instrText xml:space="preserve"> XE "reserves" </w:instrText>
      </w:r>
      <w:r>
        <w:fldChar w:fldCharType="end"/>
      </w:r>
      <w:r>
        <w:t xml:space="preserve"> and display the new totals as the incurred values are modified.</w:t>
      </w:r>
    </w:p>
    <w:p w14:paraId="3CDFBEA9" w14:textId="77777777" w:rsidR="00FB577E" w:rsidRDefault="00C26483">
      <w:pPr>
        <w:pStyle w:val="Heading3"/>
      </w:pPr>
      <w:bookmarkStart w:id="159" w:name="_Toc17795855"/>
      <w:r>
        <w:t>Issuing Credits</w:t>
      </w:r>
      <w:bookmarkEnd w:id="159"/>
      <w:r>
        <w:fldChar w:fldCharType="begin"/>
      </w:r>
      <w:r>
        <w:instrText xml:space="preserve"> XE "Credits" </w:instrText>
      </w:r>
      <w:r>
        <w:fldChar w:fldCharType="end"/>
      </w:r>
    </w:p>
    <w:p w14:paraId="6EA233C1" w14:textId="77777777" w:rsidR="00FB577E" w:rsidRDefault="00C26483">
      <w:pPr>
        <w:spacing w:before="240" w:after="200"/>
        <w:ind w:left="360"/>
      </w:pPr>
      <w:r>
        <w:t>There may be times when you need to issue a credit against a specific claim. The credit might be for a particular payment</w:t>
      </w:r>
      <w:r>
        <w:fldChar w:fldCharType="begin"/>
      </w:r>
      <w:r>
        <w:instrText xml:space="preserve"> XE "payment" </w:instrText>
      </w:r>
      <w:r>
        <w:fldChar w:fldCharType="end"/>
      </w:r>
      <w:r>
        <w:t xml:space="preserve"> when there was an overpayment. A credit may also be issued when there has been money recovered and the amount should be subtracted from the amount paid. In that case, there would be no prior payment involved. Regardless, if the claim is closed and the futures are zero, they will remain zero after the transaction has been made. Each of these type of credits will be covered in this section.</w:t>
      </w:r>
    </w:p>
    <w:p w14:paraId="5FA87590" w14:textId="77777777" w:rsidR="00FB577E" w:rsidRDefault="00C26483">
      <w:pPr>
        <w:pStyle w:val="Heading4"/>
      </w:pPr>
      <w:bookmarkStart w:id="160" w:name="_Toc17795856"/>
      <w:r>
        <w:t>A Standard Credit</w:t>
      </w:r>
      <w:bookmarkEnd w:id="160"/>
    </w:p>
    <w:p w14:paraId="5CB2F84B" w14:textId="77777777" w:rsidR="00FB577E" w:rsidRDefault="00C26483">
      <w:pPr>
        <w:spacing w:before="240" w:after="200"/>
        <w:ind w:left="720"/>
      </w:pPr>
      <w:r>
        <w:t>Select the Payment History</w:t>
      </w:r>
      <w:r>
        <w:fldChar w:fldCharType="begin"/>
      </w:r>
      <w:r>
        <w:instrText xml:space="preserve"> XE "</w:instrText>
      </w:r>
      <w:r>
        <w:rPr>
          <w:rStyle w:val="MenuItemChar"/>
          <w:caps/>
        </w:rPr>
        <w:instrText>History</w:instrText>
      </w:r>
      <w:r>
        <w:instrText xml:space="preserve">" </w:instrText>
      </w:r>
      <w:r>
        <w:fldChar w:fldCharType="end"/>
      </w:r>
      <w:r>
        <w:t xml:space="preserve"> button if you need to issue a credit for all or a part of a specific payment</w:t>
      </w:r>
      <w:r>
        <w:fldChar w:fldCharType="begin"/>
      </w:r>
      <w:r>
        <w:instrText xml:space="preserve"> XE "payment" </w:instrText>
      </w:r>
      <w:r>
        <w:fldChar w:fldCharType="end"/>
      </w:r>
      <w:r>
        <w:t>. The following screen will appear with a list of the payments that have been made. The list may include some existing credits where the form number ends with *R and a number.</w:t>
      </w:r>
    </w:p>
    <w:p w14:paraId="58EC2D10" w14:textId="77777777" w:rsidR="00FB577E" w:rsidRDefault="00C26483">
      <w:pPr>
        <w:spacing w:before="240" w:after="200"/>
        <w:ind w:left="720"/>
      </w:pPr>
      <w:r>
        <w:t>Scroll through the list until you find the payment</w:t>
      </w:r>
      <w:r>
        <w:fldChar w:fldCharType="begin"/>
      </w:r>
      <w:r>
        <w:instrText xml:space="preserve"> XE "payment" </w:instrText>
      </w:r>
      <w:r>
        <w:fldChar w:fldCharType="end"/>
      </w:r>
      <w:r>
        <w:t xml:space="preserve"> you want.   Then, select the payment and click the </w:t>
      </w:r>
      <w:r>
        <w:rPr>
          <w:rStyle w:val="ButtonChar"/>
        </w:rPr>
        <w:t>Credit</w:t>
      </w:r>
      <w:r>
        <w:t xml:space="preserve"> button. The program will display the Credit screen along with the data from the original payment. Note the Status field. A warning message will appear if you attempt to credit a payment that has been voided. </w:t>
      </w:r>
    </w:p>
    <w:p w14:paraId="77899427" w14:textId="77777777" w:rsidR="00FB577E" w:rsidRDefault="00C26483">
      <w:pPr>
        <w:spacing w:before="240" w:after="200"/>
        <w:ind w:left="720"/>
      </w:pPr>
      <w:r>
        <w:t>The cursor will be positioned in the Credit Date field so that you can modify the following items. Save the record to complete the transaction.</w:t>
      </w:r>
    </w:p>
    <w:tbl>
      <w:tblPr>
        <w:tblStyle w:val="TableGrid"/>
        <w:tblW w:w="0" w:type="auto"/>
        <w:tblInd w:w="828" w:type="dxa"/>
        <w:tblLook w:val="04A0" w:firstRow="1" w:lastRow="0" w:firstColumn="1" w:lastColumn="0" w:noHBand="0" w:noVBand="1"/>
      </w:tblPr>
      <w:tblGrid>
        <w:gridCol w:w="2139"/>
        <w:gridCol w:w="7103"/>
      </w:tblGrid>
      <w:tr w:rsidR="00FB577E" w14:paraId="0AE7A284"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4059819"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5A8E1B5"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EBE964E"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352598C" w14:textId="77777777" w:rsidR="00FB577E" w:rsidRDefault="00C26483">
            <w:pPr>
              <w:rPr>
                <w:rFonts w:ascii="Arial" w:hAnsi="Arial" w:cs="Arial"/>
                <w:sz w:val="20"/>
                <w:szCs w:val="20"/>
              </w:rPr>
            </w:pPr>
            <w:r>
              <w:rPr>
                <w:rFonts w:ascii="Arial" w:hAnsi="Arial" w:cs="Arial"/>
                <w:sz w:val="20"/>
                <w:szCs w:val="20"/>
              </w:rPr>
              <w:t>Credit Date - Time</w:t>
            </w:r>
          </w:p>
        </w:tc>
        <w:tc>
          <w:tcPr>
            <w:tcW w:w="7200" w:type="dxa"/>
            <w:tcBorders>
              <w:top w:val="single" w:sz="4" w:space="0" w:color="auto"/>
              <w:left w:val="single" w:sz="4" w:space="0" w:color="auto"/>
              <w:bottom w:val="single" w:sz="4" w:space="0" w:color="auto"/>
              <w:right w:val="single" w:sz="4" w:space="0" w:color="auto"/>
            </w:tcBorders>
            <w:hideMark/>
          </w:tcPr>
          <w:p w14:paraId="39424785" w14:textId="77777777" w:rsidR="00FB577E" w:rsidRDefault="00C26483">
            <w:pPr>
              <w:rPr>
                <w:rFonts w:ascii="Arial" w:hAnsi="Arial" w:cs="Arial"/>
                <w:sz w:val="20"/>
                <w:szCs w:val="20"/>
              </w:rPr>
            </w:pPr>
            <w:r>
              <w:rPr>
                <w:rFonts w:ascii="Arial" w:hAnsi="Arial" w:cs="Arial"/>
                <w:sz w:val="20"/>
                <w:szCs w:val="20"/>
              </w:rPr>
              <w:t>The current date and time appear by default.</w:t>
            </w:r>
          </w:p>
        </w:tc>
      </w:tr>
      <w:tr w:rsidR="00FB577E" w14:paraId="275A83E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098F1C6" w14:textId="77777777" w:rsidR="00FB577E" w:rsidRDefault="00C26483">
            <w:pPr>
              <w:rPr>
                <w:rFonts w:ascii="Arial" w:hAnsi="Arial" w:cs="Arial"/>
                <w:sz w:val="20"/>
                <w:szCs w:val="20"/>
              </w:rPr>
            </w:pPr>
            <w:r>
              <w:rPr>
                <w:rFonts w:ascii="Arial" w:hAnsi="Arial" w:cs="Arial"/>
                <w:sz w:val="20"/>
                <w:szCs w:val="20"/>
              </w:rPr>
              <w:t>Amount</w:t>
            </w:r>
          </w:p>
        </w:tc>
        <w:tc>
          <w:tcPr>
            <w:tcW w:w="7200" w:type="dxa"/>
            <w:tcBorders>
              <w:top w:val="single" w:sz="4" w:space="0" w:color="auto"/>
              <w:left w:val="single" w:sz="4" w:space="0" w:color="auto"/>
              <w:bottom w:val="single" w:sz="4" w:space="0" w:color="auto"/>
              <w:right w:val="single" w:sz="4" w:space="0" w:color="auto"/>
            </w:tcBorders>
            <w:hideMark/>
          </w:tcPr>
          <w:p w14:paraId="767FFEAF" w14:textId="77777777" w:rsidR="00FB577E" w:rsidRDefault="00C26483">
            <w:pPr>
              <w:rPr>
                <w:rFonts w:ascii="Arial" w:hAnsi="Arial" w:cs="Arial"/>
                <w:sz w:val="20"/>
                <w:szCs w:val="20"/>
              </w:rPr>
            </w:pPr>
            <w:r>
              <w:rPr>
                <w:rFonts w:ascii="Arial" w:hAnsi="Arial" w:cs="Arial"/>
                <w:sz w:val="20"/>
                <w:szCs w:val="20"/>
              </w:rPr>
              <w:t>The amount to credit may not exceed the amount of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If a credit has already been applied, it will be subtracted from this value.</w:t>
            </w:r>
          </w:p>
        </w:tc>
      </w:tr>
      <w:tr w:rsidR="00FB577E" w14:paraId="05BC416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682E000" w14:textId="77777777" w:rsidR="00FB577E" w:rsidRDefault="00C26483">
            <w:pPr>
              <w:rPr>
                <w:rFonts w:ascii="Arial" w:hAnsi="Arial" w:cs="Arial"/>
                <w:sz w:val="20"/>
                <w:szCs w:val="20"/>
              </w:rPr>
            </w:pPr>
            <w:r>
              <w:rPr>
                <w:rFonts w:ascii="Arial" w:hAnsi="Arial" w:cs="Arial"/>
                <w:sz w:val="20"/>
                <w:szCs w:val="20"/>
              </w:rPr>
              <w:t>Note</w:t>
            </w:r>
          </w:p>
        </w:tc>
        <w:tc>
          <w:tcPr>
            <w:tcW w:w="7200" w:type="dxa"/>
            <w:tcBorders>
              <w:top w:val="single" w:sz="4" w:space="0" w:color="auto"/>
              <w:left w:val="single" w:sz="4" w:space="0" w:color="auto"/>
              <w:bottom w:val="single" w:sz="4" w:space="0" w:color="auto"/>
              <w:right w:val="single" w:sz="4" w:space="0" w:color="auto"/>
            </w:tcBorders>
            <w:hideMark/>
          </w:tcPr>
          <w:p w14:paraId="75D84AD8" w14:textId="77777777" w:rsidR="00FB577E" w:rsidRDefault="00C26483">
            <w:pPr>
              <w:rPr>
                <w:rFonts w:ascii="Arial" w:hAnsi="Arial" w:cs="Arial"/>
                <w:sz w:val="20"/>
                <w:szCs w:val="20"/>
              </w:rPr>
            </w:pPr>
            <w:r>
              <w:rPr>
                <w:rFonts w:ascii="Arial" w:hAnsi="Arial" w:cs="Arial"/>
                <w:sz w:val="20"/>
                <w:szCs w:val="20"/>
              </w:rPr>
              <w:t>The  note  or  memo  that  appeared  on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displayed. It may be modified to indicate the reason for the credit.</w:t>
            </w:r>
          </w:p>
        </w:tc>
      </w:tr>
    </w:tbl>
    <w:p w14:paraId="222696F1" w14:textId="77777777" w:rsidR="00FB577E" w:rsidRDefault="00C26483">
      <w:pPr>
        <w:pStyle w:val="Heading4"/>
        <w:spacing w:before="240"/>
      </w:pPr>
      <w:bookmarkStart w:id="161" w:name="_Toc17795857"/>
      <w:r>
        <w:t>Credit No Check</w:t>
      </w:r>
      <w:bookmarkEnd w:id="161"/>
      <w:r>
        <w:fldChar w:fldCharType="begin"/>
      </w:r>
      <w:r>
        <w:instrText xml:space="preserve"> XE "Credit No Check" </w:instrText>
      </w:r>
      <w:r>
        <w:fldChar w:fldCharType="end"/>
      </w:r>
    </w:p>
    <w:p w14:paraId="3D7952B3" w14:textId="77777777" w:rsidR="00FB577E" w:rsidRDefault="00C26483">
      <w:pPr>
        <w:spacing w:before="240" w:after="200"/>
        <w:ind w:left="720"/>
      </w:pPr>
      <w:r>
        <w:t>This option allows you to issue a credit for a claim when there is no particular payment</w:t>
      </w:r>
      <w:r>
        <w:fldChar w:fldCharType="begin"/>
      </w:r>
      <w:r>
        <w:instrText xml:space="preserve"> XE "payment" </w:instrText>
      </w:r>
      <w:r>
        <w:fldChar w:fldCharType="end"/>
      </w:r>
      <w:r>
        <w:t xml:space="preserve"> involved (e.g. the credit applies to a group of payments). This feature should also be used when the money recovered on a claim must be deducted from the amount paid. In this case, the amount could not be entered as a recovery since these are tracked separately in the ATS System.</w:t>
      </w:r>
    </w:p>
    <w:p w14:paraId="72666AE0" w14:textId="77777777" w:rsidR="00FB577E" w:rsidRDefault="00C26483">
      <w:pPr>
        <w:spacing w:before="240" w:after="200"/>
        <w:ind w:left="720"/>
      </w:pPr>
      <w:r>
        <w:t xml:space="preserve">After selecting the desired claim, pick the </w:t>
      </w:r>
      <w:r>
        <w:rPr>
          <w:rStyle w:val="ButtonChar"/>
        </w:rPr>
        <w:t>Credit</w:t>
      </w:r>
      <w:r>
        <w:t xml:space="preserve"> (no check) button. The program will display the same form used to issue standard credits, but the information has to be entered manually since there is no payment</w:t>
      </w:r>
      <w:r>
        <w:fldChar w:fldCharType="begin"/>
      </w:r>
      <w:r>
        <w:instrText xml:space="preserve"> XE "payment" </w:instrText>
      </w:r>
      <w:r>
        <w:fldChar w:fldCharType="end"/>
      </w:r>
      <w:r>
        <w:t xml:space="preserve"> record..</w:t>
      </w:r>
    </w:p>
    <w:p w14:paraId="5E1F0903" w14:textId="77777777" w:rsidR="00FB577E" w:rsidRDefault="00C26483">
      <w:pPr>
        <w:spacing w:before="240" w:after="200"/>
        <w:ind w:left="720"/>
      </w:pPr>
      <w:r>
        <w:t>The fields on the form are described as follows:</w:t>
      </w:r>
    </w:p>
    <w:tbl>
      <w:tblPr>
        <w:tblStyle w:val="TableGrid"/>
        <w:tblW w:w="0" w:type="auto"/>
        <w:tblInd w:w="828" w:type="dxa"/>
        <w:tblLook w:val="04A0" w:firstRow="1" w:lastRow="0" w:firstColumn="1" w:lastColumn="0" w:noHBand="0" w:noVBand="1"/>
      </w:tblPr>
      <w:tblGrid>
        <w:gridCol w:w="2140"/>
        <w:gridCol w:w="7102"/>
      </w:tblGrid>
      <w:tr w:rsidR="00FB577E" w14:paraId="1294E4AF"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7A998D2"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0589D3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621595A"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515D7FA"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200" w:type="dxa"/>
            <w:tcBorders>
              <w:top w:val="single" w:sz="4" w:space="0" w:color="auto"/>
              <w:left w:val="single" w:sz="4" w:space="0" w:color="auto"/>
              <w:bottom w:val="single" w:sz="4" w:space="0" w:color="auto"/>
              <w:right w:val="single" w:sz="4" w:space="0" w:color="auto"/>
            </w:tcBorders>
            <w:hideMark/>
          </w:tcPr>
          <w:p w14:paraId="620B79D2" w14:textId="77777777" w:rsidR="00FB577E" w:rsidRDefault="00C26483">
            <w:pPr>
              <w:spacing w:before="240" w:after="200"/>
              <w:rPr>
                <w:rFonts w:ascii="Arial" w:hAnsi="Arial" w:cs="Arial"/>
                <w:sz w:val="20"/>
                <w:szCs w:val="20"/>
              </w:rPr>
            </w:pPr>
            <w:r>
              <w:rPr>
                <w:rFonts w:ascii="Arial" w:hAnsi="Arial" w:cs="Arial"/>
                <w:sz w:val="20"/>
                <w:szCs w:val="20"/>
              </w:rPr>
              <w:t>If the payee is any of the following, enter the code and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name, and address will be filled in with the information in the claim record.</w:t>
            </w:r>
          </w:p>
          <w:p w14:paraId="6D4D4B9F"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C</w:t>
            </w:r>
            <w:r>
              <w:rPr>
                <w:rFonts w:ascii="Arial" w:hAnsi="Arial" w:cs="Arial"/>
                <w:sz w:val="20"/>
                <w:szCs w:val="20"/>
              </w:rPr>
              <w:tab/>
              <w:t>claimant</w:t>
            </w:r>
          </w:p>
          <w:p w14:paraId="495B06E6"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P          medical provider</w:t>
            </w:r>
          </w:p>
          <w:p w14:paraId="44249460"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CA</w:t>
            </w:r>
            <w:r>
              <w:rPr>
                <w:rFonts w:ascii="Arial" w:hAnsi="Arial" w:cs="Arial"/>
                <w:sz w:val="20"/>
                <w:szCs w:val="20"/>
              </w:rPr>
              <w:tab/>
              <w:t>claimant’s attorney</w:t>
            </w:r>
            <w:r>
              <w:rPr>
                <w:rFonts w:ascii="Arial" w:hAnsi="Arial" w:cs="Arial"/>
                <w:sz w:val="20"/>
                <w:szCs w:val="20"/>
              </w:rPr>
              <w:tab/>
            </w:r>
          </w:p>
          <w:p w14:paraId="4A5CF327"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DA       defense attorney</w:t>
            </w:r>
          </w:p>
          <w:p w14:paraId="6AE8F58F" w14:textId="77777777" w:rsidR="00FB577E" w:rsidRDefault="00C26483">
            <w:pPr>
              <w:rPr>
                <w:rFonts w:ascii="Arial" w:hAnsi="Arial" w:cs="Arial"/>
                <w:sz w:val="20"/>
                <w:szCs w:val="20"/>
              </w:rPr>
            </w:pPr>
            <w:r>
              <w:rPr>
                <w:rFonts w:ascii="Arial" w:hAnsi="Arial" w:cs="Arial"/>
                <w:sz w:val="20"/>
                <w:szCs w:val="20"/>
              </w:rPr>
              <w:t>If the payee is someone else, press the Ellipsis button to search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r w:rsidR="00FB577E" w14:paraId="4510B45B"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486D8279" w14:textId="77777777" w:rsidR="00FB577E" w:rsidRDefault="00C26483">
            <w:pPr>
              <w:rPr>
                <w:rFonts w:ascii="Arial" w:hAnsi="Arial" w:cs="Arial"/>
                <w:sz w:val="20"/>
                <w:szCs w:val="20"/>
              </w:rPr>
            </w:pPr>
            <w:r>
              <w:rPr>
                <w:rFonts w:ascii="Arial" w:hAnsi="Arial" w:cs="Arial"/>
                <w:sz w:val="20"/>
                <w:szCs w:val="20"/>
              </w:rPr>
              <w:t>Reserve Cat</w:t>
            </w:r>
          </w:p>
        </w:tc>
        <w:tc>
          <w:tcPr>
            <w:tcW w:w="7200" w:type="dxa"/>
            <w:tcBorders>
              <w:top w:val="single" w:sz="4" w:space="0" w:color="auto"/>
              <w:left w:val="single" w:sz="4" w:space="0" w:color="auto"/>
              <w:bottom w:val="single" w:sz="4" w:space="0" w:color="auto"/>
              <w:right w:val="single" w:sz="4" w:space="0" w:color="auto"/>
            </w:tcBorders>
            <w:hideMark/>
          </w:tcPr>
          <w:p w14:paraId="2C333F50" w14:textId="77777777" w:rsidR="00FB577E" w:rsidRDefault="00C26483">
            <w:pPr>
              <w:rPr>
                <w:rFonts w:ascii="Arial" w:hAnsi="Arial" w:cs="Arial"/>
                <w:sz w:val="20"/>
                <w:szCs w:val="20"/>
              </w:rPr>
            </w:pPr>
            <w:r>
              <w:rPr>
                <w:rFonts w:ascii="Arial" w:hAnsi="Arial" w:cs="Arial"/>
                <w:sz w:val="20"/>
                <w:szCs w:val="20"/>
              </w:rPr>
              <w:t>The code for the reserve category to be credited.</w:t>
            </w:r>
          </w:p>
        </w:tc>
      </w:tr>
      <w:tr w:rsidR="00FB577E" w14:paraId="5A13261B"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CE3EE29" w14:textId="77777777" w:rsidR="00FB577E" w:rsidRDefault="00C26483">
            <w:pPr>
              <w:rPr>
                <w:rFonts w:ascii="Arial" w:hAnsi="Arial" w:cs="Arial"/>
                <w:sz w:val="20"/>
                <w:szCs w:val="20"/>
              </w:rPr>
            </w:pPr>
            <w:r>
              <w:rPr>
                <w:rFonts w:ascii="Arial" w:hAnsi="Arial" w:cs="Arial"/>
                <w:sz w:val="20"/>
                <w:szCs w:val="20"/>
              </w:rPr>
              <w:t>Amount PTD</w:t>
            </w:r>
            <w:r>
              <w:rPr>
                <w:rFonts w:ascii="Arial" w:hAnsi="Arial" w:cs="Arial"/>
                <w:sz w:val="20"/>
                <w:szCs w:val="20"/>
              </w:rPr>
              <w:fldChar w:fldCharType="begin"/>
            </w:r>
            <w:r>
              <w:rPr>
                <w:rFonts w:cstheme="minorBidi"/>
              </w:rPr>
              <w:instrText xml:space="preserve"> XE "PTD" </w:instrText>
            </w:r>
            <w:r>
              <w:rPr>
                <w:rFonts w:ascii="Arial" w:hAnsi="Arial" w:cs="Arial"/>
                <w:sz w:val="20"/>
                <w:szCs w:val="20"/>
              </w:rPr>
              <w:fldChar w:fldCharType="end"/>
            </w:r>
          </w:p>
        </w:tc>
        <w:tc>
          <w:tcPr>
            <w:tcW w:w="7200" w:type="dxa"/>
            <w:tcBorders>
              <w:top w:val="single" w:sz="4" w:space="0" w:color="auto"/>
              <w:left w:val="single" w:sz="4" w:space="0" w:color="auto"/>
              <w:bottom w:val="single" w:sz="4" w:space="0" w:color="auto"/>
              <w:right w:val="single" w:sz="4" w:space="0" w:color="auto"/>
            </w:tcBorders>
            <w:hideMark/>
          </w:tcPr>
          <w:p w14:paraId="3F347256" w14:textId="77777777" w:rsidR="00FB577E" w:rsidRDefault="00C26483">
            <w:pPr>
              <w:rPr>
                <w:rFonts w:ascii="Arial" w:hAnsi="Arial" w:cs="Arial"/>
                <w:sz w:val="20"/>
                <w:szCs w:val="20"/>
              </w:rPr>
            </w:pPr>
            <w:r>
              <w:rPr>
                <w:rFonts w:ascii="Arial" w:hAnsi="Arial" w:cs="Arial"/>
                <w:sz w:val="20"/>
                <w:szCs w:val="20"/>
              </w:rPr>
              <w:t>As soon as the reserve category has been specified, the total amount paid for that category will be displayed.</w:t>
            </w:r>
          </w:p>
        </w:tc>
      </w:tr>
      <w:tr w:rsidR="00FB577E" w14:paraId="1684546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BA9C3FC" w14:textId="77777777" w:rsidR="00FB577E" w:rsidRDefault="00C26483">
            <w:pPr>
              <w:rPr>
                <w:rFonts w:ascii="Arial" w:hAnsi="Arial" w:cs="Arial"/>
                <w:sz w:val="20"/>
                <w:szCs w:val="20"/>
              </w:rPr>
            </w:pPr>
            <w:r>
              <w:rPr>
                <w:rFonts w:ascii="Arial" w:hAnsi="Arial" w:cs="Arial"/>
                <w:sz w:val="20"/>
                <w:szCs w:val="20"/>
              </w:rPr>
              <w:t>Payment Type</w:t>
            </w:r>
          </w:p>
        </w:tc>
        <w:tc>
          <w:tcPr>
            <w:tcW w:w="7200" w:type="dxa"/>
            <w:tcBorders>
              <w:top w:val="single" w:sz="4" w:space="0" w:color="auto"/>
              <w:left w:val="single" w:sz="4" w:space="0" w:color="auto"/>
              <w:bottom w:val="single" w:sz="4" w:space="0" w:color="auto"/>
              <w:right w:val="single" w:sz="4" w:space="0" w:color="auto"/>
            </w:tcBorders>
            <w:hideMark/>
          </w:tcPr>
          <w:p w14:paraId="2AD05CC9" w14:textId="77777777" w:rsidR="00FB577E" w:rsidRDefault="00C26483">
            <w:pPr>
              <w:rPr>
                <w:rFonts w:ascii="Arial" w:hAnsi="Arial" w:cs="Arial"/>
                <w:sz w:val="20"/>
                <w:szCs w:val="20"/>
              </w:rPr>
            </w:pPr>
            <w:r>
              <w:rPr>
                <w:rFonts w:ascii="Arial" w:hAnsi="Arial" w:cs="Arial"/>
                <w:sz w:val="20"/>
                <w:szCs w:val="20"/>
              </w:rPr>
              <w:t>The type is either check or voucher.</w:t>
            </w:r>
          </w:p>
        </w:tc>
      </w:tr>
      <w:tr w:rsidR="00FB577E" w14:paraId="514E275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DA5BA0B" w14:textId="77777777" w:rsidR="00FB577E" w:rsidRDefault="00C26483">
            <w:pPr>
              <w:rPr>
                <w:rFonts w:ascii="Arial" w:hAnsi="Arial" w:cs="Arial"/>
                <w:sz w:val="20"/>
                <w:szCs w:val="20"/>
              </w:rPr>
            </w:pPr>
            <w:r>
              <w:rPr>
                <w:rFonts w:ascii="Arial" w:hAnsi="Arial" w:cs="Arial"/>
                <w:sz w:val="20"/>
                <w:szCs w:val="20"/>
              </w:rPr>
              <w:t>Credit Date/Time</w:t>
            </w:r>
          </w:p>
        </w:tc>
        <w:tc>
          <w:tcPr>
            <w:tcW w:w="7200" w:type="dxa"/>
            <w:tcBorders>
              <w:top w:val="single" w:sz="4" w:space="0" w:color="auto"/>
              <w:left w:val="single" w:sz="4" w:space="0" w:color="auto"/>
              <w:bottom w:val="single" w:sz="4" w:space="0" w:color="auto"/>
              <w:right w:val="single" w:sz="4" w:space="0" w:color="auto"/>
            </w:tcBorders>
            <w:hideMark/>
          </w:tcPr>
          <w:p w14:paraId="09DF29AA" w14:textId="77777777" w:rsidR="00FB577E" w:rsidRDefault="00C26483">
            <w:pPr>
              <w:rPr>
                <w:rFonts w:ascii="Arial" w:hAnsi="Arial" w:cs="Arial"/>
                <w:sz w:val="20"/>
                <w:szCs w:val="20"/>
              </w:rPr>
            </w:pPr>
            <w:r>
              <w:rPr>
                <w:rFonts w:ascii="Arial" w:hAnsi="Arial" w:cs="Arial"/>
                <w:sz w:val="20"/>
                <w:szCs w:val="20"/>
              </w:rPr>
              <w:t>Normally, this data is not changed.</w:t>
            </w:r>
          </w:p>
        </w:tc>
      </w:tr>
      <w:tr w:rsidR="00FB577E" w14:paraId="6476CFF3"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E48F500" w14:textId="77777777" w:rsidR="00FB577E" w:rsidRDefault="00C26483">
            <w:pPr>
              <w:rPr>
                <w:rFonts w:ascii="Arial" w:hAnsi="Arial" w:cs="Arial"/>
                <w:sz w:val="20"/>
                <w:szCs w:val="20"/>
              </w:rPr>
            </w:pPr>
            <w:r>
              <w:rPr>
                <w:rFonts w:ascii="Arial" w:hAnsi="Arial" w:cs="Arial"/>
                <w:sz w:val="20"/>
                <w:szCs w:val="20"/>
              </w:rPr>
              <w:t>Reason</w:t>
            </w:r>
          </w:p>
        </w:tc>
        <w:tc>
          <w:tcPr>
            <w:tcW w:w="7200" w:type="dxa"/>
            <w:tcBorders>
              <w:top w:val="single" w:sz="4" w:space="0" w:color="auto"/>
              <w:left w:val="single" w:sz="4" w:space="0" w:color="auto"/>
              <w:bottom w:val="single" w:sz="4" w:space="0" w:color="auto"/>
              <w:right w:val="single" w:sz="4" w:space="0" w:color="auto"/>
            </w:tcBorders>
            <w:hideMark/>
          </w:tcPr>
          <w:p w14:paraId="0FEBCF27" w14:textId="77777777" w:rsidR="00FB577E" w:rsidRDefault="00C26483">
            <w:pPr>
              <w:rPr>
                <w:rFonts w:ascii="Arial" w:hAnsi="Arial" w:cs="Arial"/>
                <w:sz w:val="20"/>
                <w:szCs w:val="20"/>
              </w:rPr>
            </w:pPr>
            <w:r>
              <w:rPr>
                <w:rFonts w:ascii="Arial" w:hAnsi="Arial" w:cs="Arial"/>
                <w:sz w:val="20"/>
                <w:szCs w:val="20"/>
              </w:rPr>
              <w:t>A note explaining why the credit was issued.</w:t>
            </w:r>
          </w:p>
        </w:tc>
      </w:tr>
      <w:tr w:rsidR="00FB577E" w14:paraId="694B3BA9"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D1493BD" w14:textId="77777777" w:rsidR="00FB577E" w:rsidRDefault="00C26483">
            <w:pPr>
              <w:rPr>
                <w:rFonts w:ascii="Arial" w:hAnsi="Arial" w:cs="Arial"/>
                <w:sz w:val="20"/>
                <w:szCs w:val="20"/>
              </w:rPr>
            </w:pPr>
            <w:r>
              <w:rPr>
                <w:rFonts w:ascii="Arial" w:hAnsi="Arial" w:cs="Arial"/>
                <w:sz w:val="20"/>
                <w:szCs w:val="20"/>
              </w:rPr>
              <w:t>Credit Amount</w:t>
            </w:r>
          </w:p>
        </w:tc>
        <w:tc>
          <w:tcPr>
            <w:tcW w:w="7200" w:type="dxa"/>
            <w:tcBorders>
              <w:top w:val="single" w:sz="4" w:space="0" w:color="auto"/>
              <w:left w:val="single" w:sz="4" w:space="0" w:color="auto"/>
              <w:bottom w:val="single" w:sz="4" w:space="0" w:color="auto"/>
              <w:right w:val="single" w:sz="4" w:space="0" w:color="auto"/>
            </w:tcBorders>
            <w:hideMark/>
          </w:tcPr>
          <w:p w14:paraId="59749A2B" w14:textId="77777777" w:rsidR="00FB577E" w:rsidRDefault="00C26483">
            <w:pPr>
              <w:rPr>
                <w:rFonts w:ascii="Arial" w:hAnsi="Arial" w:cs="Arial"/>
                <w:sz w:val="20"/>
                <w:szCs w:val="20"/>
              </w:rPr>
            </w:pPr>
            <w:r>
              <w:rPr>
                <w:rFonts w:ascii="Arial" w:hAnsi="Arial" w:cs="Arial"/>
                <w:sz w:val="20"/>
                <w:szCs w:val="20"/>
              </w:rPr>
              <w:t>The amount to be credited may not exceed the amount paid.</w:t>
            </w:r>
          </w:p>
        </w:tc>
      </w:tr>
    </w:tbl>
    <w:p w14:paraId="063CACA6" w14:textId="77777777" w:rsidR="00FB577E" w:rsidRDefault="00C26483">
      <w:pPr>
        <w:pStyle w:val="Heading3"/>
        <w:spacing w:before="240"/>
      </w:pPr>
      <w:bookmarkStart w:id="162" w:name="_Toc17795858"/>
      <w:r>
        <w:t>Entering a Recovery</w:t>
      </w:r>
      <w:bookmarkEnd w:id="162"/>
    </w:p>
    <w:p w14:paraId="60B7FF25" w14:textId="77777777" w:rsidR="00FB577E" w:rsidRDefault="00C26483">
      <w:pPr>
        <w:spacing w:before="240" w:after="200"/>
        <w:ind w:left="360"/>
      </w:pPr>
      <w:r>
        <w:t>In the ATS System, recoveries are tracked separately from payments, credits, and voids. The amount paid will not be adjusted. Use the Credit menu when the money received must be deducted from the amount paid against the claim.</w:t>
      </w:r>
    </w:p>
    <w:p w14:paraId="0DC41A0B" w14:textId="77777777" w:rsidR="00FB577E" w:rsidRDefault="00C26483">
      <w:pPr>
        <w:spacing w:before="240" w:after="200"/>
        <w:ind w:left="360"/>
      </w:pPr>
      <w:r>
        <w:t>The fields to be entered on the form are described as follows:</w:t>
      </w:r>
    </w:p>
    <w:tbl>
      <w:tblPr>
        <w:tblStyle w:val="TableGrid"/>
        <w:tblW w:w="0" w:type="auto"/>
        <w:tblInd w:w="468" w:type="dxa"/>
        <w:tblLook w:val="04A0" w:firstRow="1" w:lastRow="0" w:firstColumn="1" w:lastColumn="0" w:noHBand="0" w:noVBand="1"/>
      </w:tblPr>
      <w:tblGrid>
        <w:gridCol w:w="2319"/>
        <w:gridCol w:w="7283"/>
      </w:tblGrid>
      <w:tr w:rsidR="00FB577E" w14:paraId="0277E511"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727C52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3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BC43D7F"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A5052E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C9B6BEE" w14:textId="77777777" w:rsidR="00FB577E" w:rsidRDefault="00C26483">
            <w:pPr>
              <w:rPr>
                <w:rFonts w:ascii="Arial" w:hAnsi="Arial" w:cs="Arial"/>
                <w:sz w:val="20"/>
                <w:szCs w:val="20"/>
              </w:rPr>
            </w:pPr>
            <w:r>
              <w:rPr>
                <w:rFonts w:ascii="Arial" w:hAnsi="Arial" w:cs="Arial"/>
                <w:sz w:val="20"/>
                <w:szCs w:val="20"/>
              </w:rPr>
              <w:t>Recovery Amount</w:t>
            </w:r>
          </w:p>
        </w:tc>
        <w:tc>
          <w:tcPr>
            <w:tcW w:w="7380" w:type="dxa"/>
            <w:tcBorders>
              <w:top w:val="single" w:sz="4" w:space="0" w:color="auto"/>
              <w:left w:val="single" w:sz="4" w:space="0" w:color="auto"/>
              <w:bottom w:val="single" w:sz="4" w:space="0" w:color="auto"/>
              <w:right w:val="single" w:sz="4" w:space="0" w:color="auto"/>
            </w:tcBorders>
            <w:hideMark/>
          </w:tcPr>
          <w:p w14:paraId="0188707E" w14:textId="77777777" w:rsidR="00FB577E" w:rsidRDefault="00C26483">
            <w:pPr>
              <w:rPr>
                <w:rFonts w:ascii="Arial" w:hAnsi="Arial" w:cs="Arial"/>
                <w:sz w:val="20"/>
                <w:szCs w:val="20"/>
              </w:rPr>
            </w:pPr>
            <w:r>
              <w:rPr>
                <w:rFonts w:ascii="Arial" w:hAnsi="Arial" w:cs="Arial"/>
                <w:sz w:val="20"/>
                <w:szCs w:val="20"/>
              </w:rPr>
              <w:t>The amount recovered. A warning will be displayed if this amount is greater than the amount paid.</w:t>
            </w:r>
          </w:p>
        </w:tc>
      </w:tr>
      <w:tr w:rsidR="00FB577E" w14:paraId="0D9166F8"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688A263"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380" w:type="dxa"/>
            <w:tcBorders>
              <w:top w:val="single" w:sz="4" w:space="0" w:color="auto"/>
              <w:left w:val="single" w:sz="4" w:space="0" w:color="auto"/>
              <w:bottom w:val="single" w:sz="4" w:space="0" w:color="auto"/>
              <w:right w:val="single" w:sz="4" w:space="0" w:color="auto"/>
            </w:tcBorders>
            <w:hideMark/>
          </w:tcPr>
          <w:p w14:paraId="62CA7FB0" w14:textId="77777777" w:rsidR="00FB577E" w:rsidRDefault="00C26483">
            <w:pPr>
              <w:rPr>
                <w:rFonts w:ascii="Arial" w:hAnsi="Arial" w:cs="Arial"/>
                <w:sz w:val="20"/>
                <w:szCs w:val="20"/>
              </w:rPr>
            </w:pPr>
            <w:r>
              <w:rPr>
                <w:rFonts w:ascii="Arial" w:hAnsi="Arial" w:cs="Arial"/>
                <w:sz w:val="20"/>
                <w:szCs w:val="20"/>
              </w:rPr>
              <w:t>The code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making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Press the Ellipsis button to search the vendor records or enter “C” to display the Claimant’s information or "S" to display the Recovery (Subro) Party from the claim. In the latter case, no vendor code will appear because there is none in the claim.</w:t>
            </w:r>
          </w:p>
        </w:tc>
      </w:tr>
      <w:tr w:rsidR="00FB577E" w14:paraId="370F1F10"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E27FE61" w14:textId="77777777" w:rsidR="00FB577E" w:rsidRDefault="00C26483">
            <w:pPr>
              <w:rPr>
                <w:rFonts w:ascii="Arial" w:hAnsi="Arial" w:cs="Arial"/>
                <w:sz w:val="20"/>
                <w:szCs w:val="20"/>
              </w:rPr>
            </w:pPr>
            <w:r>
              <w:rPr>
                <w:rFonts w:ascii="Arial" w:hAnsi="Arial" w:cs="Arial"/>
                <w:sz w:val="20"/>
                <w:szCs w:val="20"/>
              </w:rPr>
              <w:t>Invoice No./Date</w:t>
            </w:r>
          </w:p>
        </w:tc>
        <w:tc>
          <w:tcPr>
            <w:tcW w:w="7380" w:type="dxa"/>
            <w:tcBorders>
              <w:top w:val="single" w:sz="4" w:space="0" w:color="auto"/>
              <w:left w:val="single" w:sz="4" w:space="0" w:color="auto"/>
              <w:bottom w:val="single" w:sz="4" w:space="0" w:color="auto"/>
              <w:right w:val="single" w:sz="4" w:space="0" w:color="auto"/>
            </w:tcBorders>
            <w:hideMark/>
          </w:tcPr>
          <w:p w14:paraId="7F56913F" w14:textId="77777777" w:rsidR="00FB577E" w:rsidRDefault="00C26483">
            <w:pPr>
              <w:rPr>
                <w:rFonts w:ascii="Arial" w:hAnsi="Arial" w:cs="Arial"/>
                <w:sz w:val="20"/>
                <w:szCs w:val="20"/>
              </w:rPr>
            </w:pPr>
            <w:r>
              <w:rPr>
                <w:rFonts w:ascii="Arial" w:hAnsi="Arial" w:cs="Arial"/>
                <w:sz w:val="20"/>
                <w:szCs w:val="20"/>
              </w:rPr>
              <w:t>The invoice or reference number and date. (optional) From/Thru                       The range of dates in the period. (optional)</w:t>
            </w:r>
          </w:p>
        </w:tc>
      </w:tr>
      <w:tr w:rsidR="00FB577E" w14:paraId="44CFDCA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A278858" w14:textId="77777777" w:rsidR="00FB577E" w:rsidRDefault="00C26483">
            <w:pPr>
              <w:rPr>
                <w:rFonts w:ascii="Arial" w:hAnsi="Arial" w:cs="Arial"/>
                <w:sz w:val="20"/>
                <w:szCs w:val="20"/>
              </w:rPr>
            </w:pPr>
            <w:r>
              <w:rPr>
                <w:rFonts w:ascii="Arial" w:hAnsi="Arial" w:cs="Arial"/>
                <w:sz w:val="20"/>
                <w:szCs w:val="20"/>
              </w:rPr>
              <w:t>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Reserve Category</w:instrText>
            </w:r>
            <w:r>
              <w:rPr>
                <w:rFonts w:cstheme="minorBidi"/>
              </w:rPr>
              <w:instrText xml:space="preserve">" </w:instrText>
            </w:r>
            <w:r>
              <w:rPr>
                <w:rFonts w:ascii="Arial" w:hAnsi="Arial" w:cs="Arial"/>
                <w:sz w:val="20"/>
                <w:szCs w:val="20"/>
              </w:rPr>
              <w:fldChar w:fldCharType="end"/>
            </w:r>
          </w:p>
        </w:tc>
        <w:tc>
          <w:tcPr>
            <w:tcW w:w="7380" w:type="dxa"/>
            <w:tcBorders>
              <w:top w:val="single" w:sz="4" w:space="0" w:color="auto"/>
              <w:left w:val="single" w:sz="4" w:space="0" w:color="auto"/>
              <w:bottom w:val="single" w:sz="4" w:space="0" w:color="auto"/>
              <w:right w:val="single" w:sz="4" w:space="0" w:color="auto"/>
            </w:tcBorders>
            <w:hideMark/>
          </w:tcPr>
          <w:p w14:paraId="39A68883" w14:textId="77777777" w:rsidR="00FB577E" w:rsidRDefault="00C26483">
            <w:pPr>
              <w:rPr>
                <w:rFonts w:ascii="Arial" w:hAnsi="Arial" w:cs="Arial"/>
                <w:sz w:val="20"/>
                <w:szCs w:val="20"/>
              </w:rPr>
            </w:pPr>
            <w:r>
              <w:rPr>
                <w:rFonts w:ascii="Arial" w:hAnsi="Arial" w:cs="Arial"/>
                <w:sz w:val="20"/>
                <w:szCs w:val="20"/>
              </w:rPr>
              <w:t>The code for the category from which the recovery will be made.</w:t>
            </w:r>
          </w:p>
        </w:tc>
      </w:tr>
      <w:tr w:rsidR="00FB577E" w14:paraId="0AC06A94"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5521045" w14:textId="77777777" w:rsidR="00FB577E" w:rsidRDefault="00C26483">
            <w:pPr>
              <w:rPr>
                <w:rFonts w:ascii="Arial" w:hAnsi="Arial" w:cs="Arial"/>
                <w:sz w:val="20"/>
                <w:szCs w:val="20"/>
              </w:rPr>
            </w:pPr>
            <w:r>
              <w:rPr>
                <w:rFonts w:ascii="Arial" w:hAnsi="Arial" w:cs="Arial"/>
                <w:sz w:val="20"/>
                <w:szCs w:val="20"/>
              </w:rPr>
              <w:t>Recovery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Recovery Type</w:instrText>
            </w:r>
            <w:r>
              <w:rPr>
                <w:rFonts w:cstheme="minorBidi"/>
              </w:rPr>
              <w:instrText xml:space="preserve">" </w:instrText>
            </w:r>
            <w:r>
              <w:rPr>
                <w:rFonts w:ascii="Arial" w:hAnsi="Arial" w:cs="Arial"/>
                <w:sz w:val="20"/>
                <w:szCs w:val="20"/>
              </w:rPr>
              <w:fldChar w:fldCharType="end"/>
            </w:r>
          </w:p>
        </w:tc>
        <w:tc>
          <w:tcPr>
            <w:tcW w:w="7380" w:type="dxa"/>
            <w:tcBorders>
              <w:top w:val="single" w:sz="4" w:space="0" w:color="auto"/>
              <w:left w:val="single" w:sz="4" w:space="0" w:color="auto"/>
              <w:bottom w:val="single" w:sz="4" w:space="0" w:color="auto"/>
              <w:right w:val="single" w:sz="4" w:space="0" w:color="auto"/>
            </w:tcBorders>
            <w:hideMark/>
          </w:tcPr>
          <w:p w14:paraId="68471A14" w14:textId="77777777" w:rsidR="00FB577E" w:rsidRDefault="00C26483">
            <w:pPr>
              <w:rPr>
                <w:rFonts w:ascii="Arial" w:hAnsi="Arial" w:cs="Arial"/>
                <w:sz w:val="20"/>
                <w:szCs w:val="20"/>
              </w:rPr>
            </w:pPr>
            <w:r>
              <w:rPr>
                <w:rFonts w:ascii="Arial" w:hAnsi="Arial" w:cs="Arial"/>
                <w:sz w:val="20"/>
                <w:szCs w:val="20"/>
              </w:rPr>
              <w:t>The code indicating the type of recovery is normally a required field.</w:t>
            </w:r>
          </w:p>
        </w:tc>
      </w:tr>
      <w:tr w:rsidR="00FB577E" w14:paraId="5B10604A"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2C5662B" w14:textId="77777777" w:rsidR="00FB577E" w:rsidRDefault="00C26483">
            <w:pPr>
              <w:rPr>
                <w:rFonts w:ascii="Arial" w:hAnsi="Arial" w:cs="Arial"/>
                <w:sz w:val="20"/>
                <w:szCs w:val="20"/>
              </w:rPr>
            </w:pPr>
            <w:r>
              <w:rPr>
                <w:rFonts w:ascii="Arial" w:hAnsi="Arial" w:cs="Arial"/>
                <w:sz w:val="20"/>
                <w:szCs w:val="20"/>
              </w:rPr>
              <w:t>Note</w:t>
            </w:r>
          </w:p>
        </w:tc>
        <w:tc>
          <w:tcPr>
            <w:tcW w:w="7380" w:type="dxa"/>
            <w:tcBorders>
              <w:top w:val="single" w:sz="4" w:space="0" w:color="auto"/>
              <w:left w:val="single" w:sz="4" w:space="0" w:color="auto"/>
              <w:bottom w:val="single" w:sz="4" w:space="0" w:color="auto"/>
              <w:right w:val="single" w:sz="4" w:space="0" w:color="auto"/>
            </w:tcBorders>
            <w:hideMark/>
          </w:tcPr>
          <w:p w14:paraId="39ED2E27" w14:textId="77777777" w:rsidR="00FB577E" w:rsidRDefault="00C26483">
            <w:pPr>
              <w:rPr>
                <w:rFonts w:ascii="Arial" w:hAnsi="Arial" w:cs="Arial"/>
                <w:sz w:val="20"/>
                <w:szCs w:val="20"/>
              </w:rPr>
            </w:pPr>
            <w:r>
              <w:rPr>
                <w:rFonts w:ascii="Arial" w:hAnsi="Arial" w:cs="Arial"/>
                <w:sz w:val="20"/>
                <w:szCs w:val="20"/>
              </w:rPr>
              <w:t>An optional note regarding the recovery.</w:t>
            </w:r>
          </w:p>
        </w:tc>
      </w:tr>
      <w:tr w:rsidR="00FB577E" w14:paraId="6CB28EC0"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E4AD3B9" w14:textId="77777777" w:rsidR="00FB577E" w:rsidRDefault="00C26483">
            <w:pPr>
              <w:rPr>
                <w:rFonts w:ascii="Arial" w:hAnsi="Arial" w:cs="Arial"/>
                <w:sz w:val="20"/>
                <w:szCs w:val="20"/>
              </w:rPr>
            </w:pPr>
            <w:r>
              <w:rPr>
                <w:rFonts w:ascii="Arial" w:hAnsi="Arial" w:cs="Arial"/>
                <w:sz w:val="20"/>
                <w:szCs w:val="20"/>
              </w:rPr>
              <w:t>Recovery Date - Time</w:t>
            </w:r>
          </w:p>
        </w:tc>
        <w:tc>
          <w:tcPr>
            <w:tcW w:w="7380" w:type="dxa"/>
            <w:tcBorders>
              <w:top w:val="single" w:sz="4" w:space="0" w:color="auto"/>
              <w:left w:val="single" w:sz="4" w:space="0" w:color="auto"/>
              <w:bottom w:val="single" w:sz="4" w:space="0" w:color="auto"/>
              <w:right w:val="single" w:sz="4" w:space="0" w:color="auto"/>
            </w:tcBorders>
            <w:hideMark/>
          </w:tcPr>
          <w:p w14:paraId="37A915B5" w14:textId="77777777" w:rsidR="00FB577E" w:rsidRDefault="00C26483">
            <w:pPr>
              <w:rPr>
                <w:rFonts w:ascii="Arial" w:hAnsi="Arial" w:cs="Arial"/>
                <w:sz w:val="20"/>
                <w:szCs w:val="20"/>
              </w:rPr>
            </w:pPr>
            <w:r>
              <w:rPr>
                <w:rFonts w:ascii="Arial" w:hAnsi="Arial" w:cs="Arial"/>
                <w:sz w:val="20"/>
                <w:szCs w:val="20"/>
              </w:rPr>
              <w:t>The current date and time may be modified if necessary.</w:t>
            </w:r>
          </w:p>
        </w:tc>
      </w:tr>
      <w:tr w:rsidR="00FB577E" w14:paraId="009F8089"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91B5F54" w14:textId="77777777" w:rsidR="00FB577E" w:rsidRDefault="00C26483">
            <w:pPr>
              <w:rPr>
                <w:rFonts w:ascii="Arial" w:hAnsi="Arial" w:cs="Arial"/>
                <w:sz w:val="20"/>
                <w:szCs w:val="20"/>
              </w:rPr>
            </w:pPr>
            <w:r>
              <w:rPr>
                <w:rFonts w:ascii="Arial" w:hAnsi="Arial" w:cs="Arial"/>
                <w:sz w:val="20"/>
                <w:szCs w:val="20"/>
              </w:rPr>
              <w:t>Update Bank</w:t>
            </w:r>
          </w:p>
        </w:tc>
        <w:tc>
          <w:tcPr>
            <w:tcW w:w="7380" w:type="dxa"/>
            <w:tcBorders>
              <w:top w:val="single" w:sz="4" w:space="0" w:color="auto"/>
              <w:left w:val="single" w:sz="4" w:space="0" w:color="auto"/>
              <w:bottom w:val="single" w:sz="4" w:space="0" w:color="auto"/>
              <w:right w:val="single" w:sz="4" w:space="0" w:color="auto"/>
            </w:tcBorders>
            <w:hideMark/>
          </w:tcPr>
          <w:p w14:paraId="4A24CB7E" w14:textId="77777777" w:rsidR="00FB577E" w:rsidRDefault="00C26483">
            <w:pPr>
              <w:rPr>
                <w:rFonts w:ascii="Arial" w:hAnsi="Arial" w:cs="Arial"/>
                <w:sz w:val="20"/>
                <w:szCs w:val="20"/>
              </w:rPr>
            </w:pPr>
            <w:r>
              <w:rPr>
                <w:rFonts w:ascii="Arial" w:hAnsi="Arial" w:cs="Arial"/>
                <w:sz w:val="20"/>
                <w:szCs w:val="20"/>
              </w:rPr>
              <w:t>A check will update the bank balance (i.e. the client’s trust fund). This value has no effect if you use the ATS System to issue vouchers, not checks.</w:t>
            </w:r>
          </w:p>
        </w:tc>
      </w:tr>
    </w:tbl>
    <w:p w14:paraId="0212C07F" w14:textId="77777777" w:rsidR="00FB577E" w:rsidRDefault="00C26483">
      <w:pPr>
        <w:pStyle w:val="Heading3"/>
        <w:spacing w:before="240"/>
      </w:pPr>
      <w:bookmarkStart w:id="163" w:name="_Toc17795859"/>
      <w:r>
        <w:t>Voiding Transactions</w:t>
      </w:r>
      <w:bookmarkEnd w:id="163"/>
    </w:p>
    <w:p w14:paraId="246F6882" w14:textId="77777777" w:rsidR="00FB577E" w:rsidRDefault="00C26483">
      <w:pPr>
        <w:spacing w:before="240" w:after="200"/>
        <w:ind w:left="360"/>
      </w:pPr>
      <w:r>
        <w:t>Menu options are available so that you may void</w:t>
      </w:r>
      <w:r>
        <w:fldChar w:fldCharType="begin"/>
      </w:r>
      <w:r>
        <w:instrText xml:space="preserve"> XE "void" </w:instrText>
      </w:r>
      <w:r>
        <w:fldChar w:fldCharType="end"/>
      </w:r>
      <w:r>
        <w:t xml:space="preserve"> a payment</w:t>
      </w:r>
      <w:r>
        <w:fldChar w:fldCharType="begin"/>
      </w:r>
      <w:r>
        <w:instrText xml:space="preserve"> XE "payment" </w:instrText>
      </w:r>
      <w:r>
        <w:fldChar w:fldCharType="end"/>
      </w:r>
      <w:r>
        <w:t xml:space="preserve"> or recovery. Typically, that is necessary when a transaction was entered incorrectly.</w:t>
      </w:r>
    </w:p>
    <w:p w14:paraId="6109142F" w14:textId="77777777" w:rsidR="00FB577E" w:rsidRDefault="00C26483">
      <w:pPr>
        <w:pStyle w:val="Heading4"/>
      </w:pPr>
      <w:bookmarkStart w:id="164" w:name="_Toc17795860"/>
      <w:r>
        <w:t>Checks</w:t>
      </w:r>
      <w:r>
        <w:fldChar w:fldCharType="begin"/>
      </w:r>
      <w:r>
        <w:instrText xml:space="preserve"> XE "Checks" </w:instrText>
      </w:r>
      <w:r>
        <w:fldChar w:fldCharType="end"/>
      </w:r>
      <w:r>
        <w:t xml:space="preserve"> and Vouchers</w:t>
      </w:r>
      <w:bookmarkEnd w:id="164"/>
      <w:r>
        <w:fldChar w:fldCharType="begin"/>
      </w:r>
      <w:r>
        <w:instrText xml:space="preserve"> XE "Vouchers" </w:instrText>
      </w:r>
      <w:r>
        <w:fldChar w:fldCharType="end"/>
      </w:r>
    </w:p>
    <w:p w14:paraId="34582F2C" w14:textId="77777777" w:rsidR="00FB577E" w:rsidRDefault="00C26483">
      <w:pPr>
        <w:spacing w:before="240" w:after="200"/>
        <w:ind w:left="720"/>
      </w:pPr>
      <w:r>
        <w:t>Whether the payment</w:t>
      </w:r>
      <w:r>
        <w:fldChar w:fldCharType="begin"/>
      </w:r>
      <w:r>
        <w:instrText xml:space="preserve"> XE "payment" </w:instrText>
      </w:r>
      <w:r>
        <w:fldChar w:fldCharType="end"/>
      </w:r>
      <w:r>
        <w:t xml:space="preserve"> was entered for the wrong reserve category and pay code or it was lost in the mail, the original transaction should be voided and re-entered.. This is done by selecting the History</w:t>
      </w:r>
      <w:r>
        <w:fldChar w:fldCharType="begin"/>
      </w:r>
      <w:r>
        <w:instrText xml:space="preserve"> XE "</w:instrText>
      </w:r>
      <w:r>
        <w:rPr>
          <w:rStyle w:val="MenuItemChar"/>
          <w:caps/>
        </w:rPr>
        <w:instrText>History</w:instrText>
      </w:r>
      <w:r>
        <w:instrText xml:space="preserve">" </w:instrText>
      </w:r>
      <w:r>
        <w:fldChar w:fldCharType="end"/>
      </w:r>
      <w:r>
        <w:t xml:space="preserve"> button . The following screen will appear with a list of the payments that have been made. </w:t>
      </w:r>
    </w:p>
    <w:p w14:paraId="36166FEB" w14:textId="77777777" w:rsidR="00FB577E" w:rsidRDefault="00C26483">
      <w:pPr>
        <w:spacing w:before="240" w:after="200"/>
        <w:ind w:left="720"/>
      </w:pPr>
      <w:r>
        <w:t>Scroll through the list until you find the payment</w:t>
      </w:r>
      <w:r>
        <w:fldChar w:fldCharType="begin"/>
      </w:r>
      <w:r>
        <w:instrText xml:space="preserve"> XE "payment" </w:instrText>
      </w:r>
      <w:r>
        <w:fldChar w:fldCharType="end"/>
      </w:r>
      <w:r>
        <w:t xml:space="preserve"> you want.   Then, select the payment and click the </w:t>
      </w:r>
      <w:r>
        <w:rPr>
          <w:rStyle w:val="ButtonChar"/>
        </w:rPr>
        <w:t>Void</w:t>
      </w:r>
      <w:r>
        <w:rPr>
          <w:rStyle w:val="ButtonChar"/>
        </w:rPr>
        <w:fldChar w:fldCharType="begin"/>
      </w:r>
      <w:r>
        <w:instrText xml:space="preserve"> XE "Void" </w:instrText>
      </w:r>
      <w:r>
        <w:rPr>
          <w:rStyle w:val="ButtonChar"/>
        </w:rPr>
        <w:fldChar w:fldCharType="end"/>
      </w:r>
      <w:r>
        <w:t xml:space="preserve"> button. The program will display the Void screen along with the data from the original payment.</w:t>
      </w:r>
    </w:p>
    <w:p w14:paraId="15D06869" w14:textId="77777777" w:rsidR="00FB577E" w:rsidRDefault="00C26483">
      <w:pPr>
        <w:spacing w:before="240" w:after="200"/>
        <w:ind w:left="720"/>
      </w:pPr>
      <w:r>
        <w:t>The following screen is used to void</w:t>
      </w:r>
      <w:r>
        <w:fldChar w:fldCharType="begin"/>
      </w:r>
      <w:r>
        <w:instrText xml:space="preserve"> XE "void" </w:instrText>
      </w:r>
      <w:r>
        <w:fldChar w:fldCharType="end"/>
      </w:r>
      <w:r>
        <w:t xml:space="preserve"> payments. The only fields that may be edited are the Void</w:t>
      </w:r>
      <w:r>
        <w:fldChar w:fldCharType="begin"/>
      </w:r>
      <w:r>
        <w:instrText xml:space="preserve"> XE "Void" </w:instrText>
      </w:r>
      <w:r>
        <w:fldChar w:fldCharType="end"/>
      </w:r>
      <w:r>
        <w:t xml:space="preserve"> Date, Reason, and the Type. Simply save the record to void the payment</w:t>
      </w:r>
      <w:r>
        <w:fldChar w:fldCharType="begin"/>
      </w:r>
      <w:r>
        <w:instrText xml:space="preserve"> XE "payment" </w:instrText>
      </w:r>
      <w:r>
        <w:fldChar w:fldCharType="end"/>
      </w:r>
      <w:r>
        <w:t>.  If the claim is closed and the futures are zero, they will remain zero after the transaction has been voided.</w:t>
      </w:r>
    </w:p>
    <w:p w14:paraId="7742360B" w14:textId="77777777" w:rsidR="00FB577E" w:rsidRDefault="00C26483">
      <w:pPr>
        <w:spacing w:before="240" w:after="200"/>
        <w:ind w:left="720"/>
      </w:pPr>
      <w:r>
        <w:t>Note:</w:t>
      </w:r>
    </w:p>
    <w:p w14:paraId="42204326" w14:textId="77777777" w:rsidR="00FB577E" w:rsidRDefault="00C26483" w:rsidP="00C26483">
      <w:pPr>
        <w:pStyle w:val="ListParagraph"/>
        <w:numPr>
          <w:ilvl w:val="0"/>
          <w:numId w:val="15"/>
        </w:numPr>
        <w:spacing w:before="240" w:after="200"/>
      </w:pPr>
      <w:r>
        <w:t>Voiding a benefit payment</w:t>
      </w:r>
      <w:r>
        <w:fldChar w:fldCharType="begin"/>
      </w:r>
      <w:r>
        <w:instrText xml:space="preserve"> XE "payment" </w:instrText>
      </w:r>
      <w:r>
        <w:fldChar w:fldCharType="end"/>
      </w:r>
      <w:r>
        <w:t xml:space="preserve"> may affect the Start TD</w:t>
      </w:r>
      <w:r>
        <w:fldChar w:fldCharType="begin"/>
      </w:r>
      <w:r>
        <w:instrText xml:space="preserve"> XE "</w:instrText>
      </w:r>
      <w:r>
        <w:rPr>
          <w:rFonts w:ascii="Arial" w:hAnsi="Arial" w:cs="Arial"/>
          <w:sz w:val="20"/>
          <w:szCs w:val="20"/>
        </w:rPr>
        <w:instrText>TD</w:instrText>
      </w:r>
      <w:r>
        <w:instrText xml:space="preserve">" </w:instrText>
      </w:r>
      <w:r>
        <w:fldChar w:fldCharType="end"/>
      </w:r>
      <w:r>
        <w:t xml:space="preserve"> or Start PD</w:t>
      </w:r>
      <w:r>
        <w:fldChar w:fldCharType="begin"/>
      </w:r>
      <w:r>
        <w:instrText xml:space="preserve"> XE "</w:instrText>
      </w:r>
      <w:r>
        <w:rPr>
          <w:rFonts w:ascii="Arial" w:hAnsi="Arial" w:cs="Arial"/>
          <w:sz w:val="20"/>
          <w:szCs w:val="20"/>
        </w:rPr>
        <w:instrText>PD</w:instrText>
      </w:r>
      <w:r>
        <w:instrText xml:space="preserve">" </w:instrText>
      </w:r>
      <w:r>
        <w:fldChar w:fldCharType="end"/>
      </w:r>
      <w:r>
        <w:t xml:space="preserve"> dates in the claim. If the first payment is voided, the new starting date will be the From Date in the second payment.</w:t>
      </w:r>
    </w:p>
    <w:p w14:paraId="6ABCEC15" w14:textId="77777777" w:rsidR="00FB577E" w:rsidRDefault="00FB577E">
      <w:pPr>
        <w:pStyle w:val="ListParagraph"/>
        <w:spacing w:before="240" w:after="200"/>
        <w:ind w:left="1440"/>
      </w:pPr>
    </w:p>
    <w:p w14:paraId="6CB9D551" w14:textId="77777777" w:rsidR="00FB577E" w:rsidRDefault="00C26483" w:rsidP="00C26483">
      <w:pPr>
        <w:pStyle w:val="ListParagraph"/>
        <w:numPr>
          <w:ilvl w:val="0"/>
          <w:numId w:val="15"/>
        </w:numPr>
        <w:spacing w:before="240" w:after="200"/>
      </w:pPr>
      <w:r>
        <w:t xml:space="preserve">If the claim is closed and the futures are zero, they will remain zero after the transaction has been voided. </w:t>
      </w:r>
    </w:p>
    <w:p w14:paraId="30396FA6" w14:textId="77777777" w:rsidR="00FB577E" w:rsidRDefault="00C26483">
      <w:pPr>
        <w:pStyle w:val="Heading4"/>
      </w:pPr>
      <w:bookmarkStart w:id="165" w:name="_Toc17795861"/>
      <w:r>
        <w:t>Recoveries</w:t>
      </w:r>
      <w:bookmarkEnd w:id="165"/>
      <w:r>
        <w:fldChar w:fldCharType="begin"/>
      </w:r>
      <w:r>
        <w:instrText xml:space="preserve"> XE "Recoveries" </w:instrText>
      </w:r>
      <w:r>
        <w:fldChar w:fldCharType="end"/>
      </w:r>
    </w:p>
    <w:p w14:paraId="267D0A73" w14:textId="77777777" w:rsidR="00FB577E" w:rsidRDefault="00C26483">
      <w:pPr>
        <w:spacing w:before="240" w:after="200"/>
        <w:ind w:left="720"/>
      </w:pPr>
      <w:r>
        <w:t>Suppose you receive money on a claim and enter it as a recovery before realizing it should have been a credit so the amount would have been deducted from the paid. In that case, you will need to void</w:t>
      </w:r>
      <w:r>
        <w:fldChar w:fldCharType="begin"/>
      </w:r>
      <w:r>
        <w:instrText xml:space="preserve"> XE "void" </w:instrText>
      </w:r>
      <w:r>
        <w:fldChar w:fldCharType="end"/>
      </w:r>
      <w:r>
        <w:t xml:space="preserve"> the original transaction by selecting the </w:t>
      </w:r>
      <w:r>
        <w:rPr>
          <w:rStyle w:val="ButtonChar"/>
        </w:rPr>
        <w:t>Recovery History</w:t>
      </w:r>
      <w:r>
        <w:fldChar w:fldCharType="begin"/>
      </w:r>
      <w:r>
        <w:instrText xml:space="preserve"> XE "</w:instrText>
      </w:r>
      <w:r>
        <w:rPr>
          <w:rStyle w:val="MenuItemChar"/>
          <w:caps/>
        </w:rPr>
        <w:instrText>History</w:instrText>
      </w:r>
      <w:r>
        <w:instrText xml:space="preserve">" </w:instrText>
      </w:r>
      <w:r>
        <w:fldChar w:fldCharType="end"/>
      </w:r>
      <w:r>
        <w:t xml:space="preserve"> button.</w:t>
      </w:r>
    </w:p>
    <w:p w14:paraId="26069AC5" w14:textId="77777777" w:rsidR="00FB577E" w:rsidRDefault="00C26483">
      <w:pPr>
        <w:spacing w:before="240" w:after="200"/>
        <w:ind w:left="720"/>
      </w:pPr>
      <w:r>
        <w:t>The following screen will appear with a list of the recoveries that have been made.</w:t>
      </w:r>
    </w:p>
    <w:p w14:paraId="666C4BDC" w14:textId="77777777" w:rsidR="00FB577E" w:rsidRDefault="00C26483">
      <w:pPr>
        <w:spacing w:before="240" w:after="200"/>
        <w:ind w:left="720"/>
      </w:pPr>
      <w:r>
        <w:t>Highlight the record to be voided click the Void</w:t>
      </w:r>
      <w:r>
        <w:fldChar w:fldCharType="begin"/>
      </w:r>
      <w:r>
        <w:instrText xml:space="preserve"> XE "Void" </w:instrText>
      </w:r>
      <w:r>
        <w:fldChar w:fldCharType="end"/>
      </w:r>
      <w:r>
        <w:t xml:space="preserve"> button. The date, the reason for voiding the transaction, and a code indicating the type of void</w:t>
      </w:r>
      <w:r>
        <w:fldChar w:fldCharType="begin"/>
      </w:r>
      <w:r>
        <w:instrText xml:space="preserve"> XE "void" </w:instrText>
      </w:r>
      <w:r>
        <w:fldChar w:fldCharType="end"/>
      </w:r>
      <w:r>
        <w:t xml:space="preserve"> are the only items that can be entered. To void the recovery, simply save the record. If the bank (trust fund) was updated when the original recovery was made, a message will appear to let you that the balance has been adjusted. </w:t>
      </w:r>
    </w:p>
    <w:p w14:paraId="63A71E05" w14:textId="77777777" w:rsidR="00FB577E" w:rsidRDefault="00C26483">
      <w:pPr>
        <w:pStyle w:val="Heading2"/>
      </w:pPr>
      <w:bookmarkStart w:id="166" w:name="_Toc17795862"/>
      <w:r>
        <w:t>Editing Batched Payments</w:t>
      </w:r>
      <w:bookmarkEnd w:id="166"/>
      <w:r>
        <w:fldChar w:fldCharType="begin"/>
      </w:r>
      <w:r>
        <w:instrText xml:space="preserve"> XE "Batched Payments" </w:instrText>
      </w:r>
      <w:r>
        <w:fldChar w:fldCharType="end"/>
      </w:r>
    </w:p>
    <w:p w14:paraId="1D37A3A0" w14:textId="77777777" w:rsidR="00FB577E" w:rsidRDefault="00C26483">
      <w:pPr>
        <w:spacing w:before="240" w:after="200"/>
      </w:pPr>
      <w:r>
        <w:t>All payments that are entered with a status of “B” are batched for future processing. At any time, these batched payments may be reviewed, approved, posted, deleted and/or released (when pended) by anyone with the proper access level.</w:t>
      </w:r>
    </w:p>
    <w:p w14:paraId="7A8CE3A0" w14:textId="77777777" w:rsidR="00FB577E" w:rsidRDefault="00C26483">
      <w:pPr>
        <w:spacing w:before="240" w:after="200"/>
      </w:pPr>
      <w:r>
        <w:t>Use the Process-Batched Payments</w:t>
      </w:r>
      <w:r>
        <w:fldChar w:fldCharType="begin"/>
      </w:r>
      <w:r>
        <w:instrText xml:space="preserve"> XE "Batched Payments" </w:instrText>
      </w:r>
      <w:r>
        <w:fldChar w:fldCharType="end"/>
      </w:r>
      <w:r>
        <w:t xml:space="preserve"> menu and click Process to view all the payments.</w:t>
      </w:r>
    </w:p>
    <w:p w14:paraId="0A055B4D" w14:textId="77777777" w:rsidR="00FB577E" w:rsidRDefault="00C26483">
      <w:pPr>
        <w:spacing w:before="240" w:after="200"/>
      </w:pPr>
      <w:r>
        <w:t>Use the Previous and Next buttons to page through the list. The columns contain the following information.</w:t>
      </w:r>
    </w:p>
    <w:tbl>
      <w:tblPr>
        <w:tblStyle w:val="TableGrid"/>
        <w:tblW w:w="0" w:type="auto"/>
        <w:tblInd w:w="108" w:type="dxa"/>
        <w:tblLook w:val="04A0" w:firstRow="1" w:lastRow="0" w:firstColumn="1" w:lastColumn="0" w:noHBand="0" w:noVBand="1"/>
      </w:tblPr>
      <w:tblGrid>
        <w:gridCol w:w="1969"/>
        <w:gridCol w:w="7993"/>
      </w:tblGrid>
      <w:tr w:rsidR="00FB577E" w14:paraId="45B06085" w14:textId="77777777">
        <w:trPr>
          <w:tblHeader/>
        </w:trPr>
        <w:tc>
          <w:tcPr>
            <w:tcW w:w="19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A8C5B4A" w14:textId="77777777" w:rsidR="00FB577E" w:rsidRDefault="00C26483">
            <w:pPr>
              <w:spacing w:before="120" w:after="120"/>
              <w:rPr>
                <w:rFonts w:cstheme="minorBidi"/>
                <w:b/>
                <w:color w:val="FFFFFF" w:themeColor="background1"/>
              </w:rPr>
            </w:pPr>
            <w:r>
              <w:rPr>
                <w:rFonts w:cstheme="minorBidi"/>
                <w:b/>
                <w:color w:val="FFFFFF" w:themeColor="background1"/>
              </w:rPr>
              <w:t>Column</w:t>
            </w:r>
          </w:p>
        </w:tc>
        <w:tc>
          <w:tcPr>
            <w:tcW w:w="81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596CFD8" w14:textId="77777777" w:rsidR="00FB577E" w:rsidRDefault="00C26483">
            <w:pPr>
              <w:spacing w:before="120" w:after="120"/>
              <w:rPr>
                <w:rFonts w:cstheme="minorBidi"/>
                <w:b/>
                <w:color w:val="FFFFFF" w:themeColor="background1"/>
              </w:rPr>
            </w:pPr>
            <w:r>
              <w:rPr>
                <w:rFonts w:cstheme="minorBidi"/>
                <w:b/>
                <w:color w:val="FFFFFF" w:themeColor="background1"/>
              </w:rPr>
              <w:t>Contents</w:t>
            </w:r>
          </w:p>
        </w:tc>
      </w:tr>
      <w:tr w:rsidR="00FB577E" w14:paraId="51A4EEF2"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1A7399FF" w14:textId="77777777" w:rsidR="00FB577E" w:rsidRDefault="00C26483">
            <w:pPr>
              <w:rPr>
                <w:rFonts w:ascii="Arial" w:hAnsi="Arial" w:cs="Arial"/>
                <w:sz w:val="20"/>
                <w:szCs w:val="20"/>
              </w:rPr>
            </w:pPr>
            <w:r>
              <w:rPr>
                <w:rFonts w:ascii="Arial" w:hAnsi="Arial" w:cs="Arial"/>
                <w:sz w:val="20"/>
                <w:szCs w:val="20"/>
              </w:rPr>
              <w:t>Type</w:t>
            </w:r>
          </w:p>
        </w:tc>
        <w:tc>
          <w:tcPr>
            <w:tcW w:w="8100" w:type="dxa"/>
            <w:tcBorders>
              <w:top w:val="single" w:sz="4" w:space="0" w:color="auto"/>
              <w:left w:val="single" w:sz="4" w:space="0" w:color="auto"/>
              <w:bottom w:val="single" w:sz="4" w:space="0" w:color="auto"/>
              <w:right w:val="single" w:sz="4" w:space="0" w:color="auto"/>
            </w:tcBorders>
            <w:hideMark/>
          </w:tcPr>
          <w:p w14:paraId="5FE790A5"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C = check and V = voucher</w:t>
            </w:r>
          </w:p>
        </w:tc>
      </w:tr>
      <w:tr w:rsidR="00FB577E" w14:paraId="499C9CB8"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3F6F8E0F" w14:textId="77777777" w:rsidR="00FB577E" w:rsidRDefault="00C26483">
            <w:pPr>
              <w:rPr>
                <w:rFonts w:ascii="Arial" w:hAnsi="Arial" w:cs="Arial"/>
                <w:sz w:val="20"/>
                <w:szCs w:val="20"/>
              </w:rPr>
            </w:pPr>
            <w:r>
              <w:rPr>
                <w:rFonts w:ascii="Arial" w:hAnsi="Arial" w:cs="Arial"/>
                <w:sz w:val="20"/>
                <w:szCs w:val="20"/>
              </w:rPr>
              <w:t>Status</w:t>
            </w:r>
          </w:p>
        </w:tc>
        <w:tc>
          <w:tcPr>
            <w:tcW w:w="8100" w:type="dxa"/>
            <w:tcBorders>
              <w:top w:val="single" w:sz="4" w:space="0" w:color="auto"/>
              <w:left w:val="single" w:sz="4" w:space="0" w:color="auto"/>
              <w:bottom w:val="single" w:sz="4" w:space="0" w:color="auto"/>
              <w:right w:val="single" w:sz="4" w:space="0" w:color="auto"/>
            </w:tcBorders>
            <w:hideMark/>
          </w:tcPr>
          <w:p w14:paraId="35A9AE9D" w14:textId="77777777" w:rsidR="00FB577E" w:rsidRDefault="00C26483">
            <w:pPr>
              <w:rPr>
                <w:rFonts w:ascii="Arial" w:hAnsi="Arial" w:cs="Arial"/>
                <w:sz w:val="20"/>
                <w:szCs w:val="20"/>
              </w:rPr>
            </w:pPr>
            <w:r>
              <w:rPr>
                <w:rFonts w:ascii="Arial" w:hAnsi="Arial" w:cs="Arial"/>
                <w:sz w:val="20"/>
                <w:szCs w:val="20"/>
              </w:rPr>
              <w:t>“A” if the Approve feature is used, otherwise empty.</w:t>
            </w:r>
          </w:p>
        </w:tc>
      </w:tr>
      <w:tr w:rsidR="00FB577E" w14:paraId="77FB9DCA"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183516F6" w14:textId="77777777" w:rsidR="00FB577E" w:rsidRDefault="00C26483">
            <w:pPr>
              <w:rPr>
                <w:rFonts w:ascii="Arial" w:hAnsi="Arial" w:cs="Arial"/>
                <w:sz w:val="20"/>
                <w:szCs w:val="20"/>
              </w:rPr>
            </w:pPr>
            <w:r>
              <w:rPr>
                <w:rFonts w:ascii="Arial" w:hAnsi="Arial" w:cs="Arial"/>
                <w:sz w:val="20"/>
                <w:szCs w:val="20"/>
              </w:rPr>
              <w:t>Entry</w:t>
            </w:r>
          </w:p>
        </w:tc>
        <w:tc>
          <w:tcPr>
            <w:tcW w:w="8100" w:type="dxa"/>
            <w:tcBorders>
              <w:top w:val="single" w:sz="4" w:space="0" w:color="auto"/>
              <w:left w:val="single" w:sz="4" w:space="0" w:color="auto"/>
              <w:bottom w:val="single" w:sz="4" w:space="0" w:color="auto"/>
              <w:right w:val="single" w:sz="4" w:space="0" w:color="auto"/>
            </w:tcBorders>
            <w:hideMark/>
          </w:tcPr>
          <w:p w14:paraId="47BEA638" w14:textId="77777777" w:rsidR="00FB577E" w:rsidRDefault="00C26483">
            <w:pPr>
              <w:rPr>
                <w:rFonts w:ascii="Arial" w:hAnsi="Arial" w:cs="Arial"/>
                <w:sz w:val="20"/>
                <w:szCs w:val="20"/>
              </w:rPr>
            </w:pPr>
            <w:r>
              <w:rPr>
                <w:rFonts w:ascii="Arial" w:hAnsi="Arial" w:cs="Arial"/>
                <w:sz w:val="20"/>
                <w:szCs w:val="20"/>
              </w:rPr>
              <w:t>The code for the user who entered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AUTO if the system batched the reoccurring payment.</w:t>
            </w:r>
          </w:p>
        </w:tc>
      </w:tr>
      <w:tr w:rsidR="00FB577E" w14:paraId="79693009"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AE13A5C" w14:textId="77777777" w:rsidR="00FB577E" w:rsidRDefault="00C26483">
            <w:pPr>
              <w:rPr>
                <w:rFonts w:ascii="Arial" w:hAnsi="Arial" w:cs="Arial"/>
                <w:sz w:val="20"/>
                <w:szCs w:val="20"/>
              </w:rPr>
            </w:pPr>
            <w:r>
              <w:rPr>
                <w:rFonts w:ascii="Arial" w:hAnsi="Arial" w:cs="Arial"/>
                <w:sz w:val="20"/>
                <w:szCs w:val="20"/>
              </w:rPr>
              <w:t>Amount</w:t>
            </w:r>
          </w:p>
        </w:tc>
        <w:tc>
          <w:tcPr>
            <w:tcW w:w="8100" w:type="dxa"/>
            <w:tcBorders>
              <w:top w:val="single" w:sz="4" w:space="0" w:color="auto"/>
              <w:left w:val="single" w:sz="4" w:space="0" w:color="auto"/>
              <w:bottom w:val="single" w:sz="4" w:space="0" w:color="auto"/>
              <w:right w:val="single" w:sz="4" w:space="0" w:color="auto"/>
            </w:tcBorders>
            <w:hideMark/>
          </w:tcPr>
          <w:p w14:paraId="7D888527" w14:textId="77777777" w:rsidR="00FB577E" w:rsidRDefault="00C26483">
            <w:pPr>
              <w:rPr>
                <w:rFonts w:ascii="Arial" w:hAnsi="Arial" w:cs="Arial"/>
                <w:sz w:val="20"/>
                <w:szCs w:val="20"/>
              </w:rPr>
            </w:pPr>
            <w:r>
              <w:rPr>
                <w:rFonts w:ascii="Arial" w:hAnsi="Arial" w:cs="Arial"/>
                <w:sz w:val="20"/>
                <w:szCs w:val="20"/>
              </w:rPr>
              <w:t>The amount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p>
        </w:tc>
      </w:tr>
      <w:tr w:rsidR="00FB577E" w14:paraId="10650460"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5364C7AC"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5C4CFBCE" w14:textId="77777777" w:rsidR="00FB577E" w:rsidRDefault="00C26483">
            <w:pPr>
              <w:rPr>
                <w:rFonts w:ascii="Arial" w:hAnsi="Arial" w:cs="Arial"/>
                <w:sz w:val="20"/>
                <w:szCs w:val="20"/>
              </w:rPr>
            </w:pPr>
            <w:r>
              <w:rPr>
                <w:rFonts w:ascii="Arial" w:hAnsi="Arial" w:cs="Arial"/>
                <w:sz w:val="20"/>
                <w:szCs w:val="20"/>
              </w:rPr>
              <w:t>The name of the payee</w:t>
            </w:r>
          </w:p>
        </w:tc>
      </w:tr>
      <w:tr w:rsidR="00FB577E" w14:paraId="7BE7E7A3"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E6597FE" w14:textId="77777777" w:rsidR="00FB577E" w:rsidRDefault="00C26483">
            <w:pPr>
              <w:rPr>
                <w:rFonts w:ascii="Arial" w:hAnsi="Arial" w:cs="Arial"/>
                <w:sz w:val="20"/>
                <w:szCs w:val="20"/>
              </w:rPr>
            </w:pPr>
            <w:r>
              <w:rPr>
                <w:rFonts w:ascii="Arial" w:hAnsi="Arial" w:cs="Arial"/>
                <w:sz w:val="20"/>
                <w:szCs w:val="20"/>
              </w:rPr>
              <w:t>From/Thru</w:t>
            </w:r>
          </w:p>
        </w:tc>
        <w:tc>
          <w:tcPr>
            <w:tcW w:w="8100" w:type="dxa"/>
            <w:tcBorders>
              <w:top w:val="single" w:sz="4" w:space="0" w:color="auto"/>
              <w:left w:val="single" w:sz="4" w:space="0" w:color="auto"/>
              <w:bottom w:val="single" w:sz="4" w:space="0" w:color="auto"/>
              <w:right w:val="single" w:sz="4" w:space="0" w:color="auto"/>
            </w:tcBorders>
            <w:hideMark/>
          </w:tcPr>
          <w:p w14:paraId="6A8498D4" w14:textId="77777777" w:rsidR="00FB577E" w:rsidRDefault="00C26483">
            <w:pPr>
              <w:rPr>
                <w:rFonts w:ascii="Arial" w:hAnsi="Arial" w:cs="Arial"/>
                <w:sz w:val="20"/>
                <w:szCs w:val="20"/>
              </w:rPr>
            </w:pPr>
            <w:r>
              <w:rPr>
                <w:rFonts w:ascii="Arial" w:hAnsi="Arial" w:cs="Arial"/>
                <w:sz w:val="20"/>
                <w:szCs w:val="20"/>
              </w:rPr>
              <w:t>The dates in the billing period</w:t>
            </w:r>
          </w:p>
        </w:tc>
      </w:tr>
      <w:tr w:rsidR="00FB577E" w14:paraId="1EDC730A"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AAE4444" w14:textId="77777777" w:rsidR="00FB577E" w:rsidRDefault="00C26483">
            <w:pPr>
              <w:rPr>
                <w:rFonts w:ascii="Arial" w:hAnsi="Arial" w:cs="Arial"/>
                <w:sz w:val="20"/>
                <w:szCs w:val="20"/>
              </w:rPr>
            </w:pPr>
            <w:r>
              <w:rPr>
                <w:rFonts w:ascii="Arial" w:hAnsi="Arial" w:cs="Arial"/>
                <w:sz w:val="20"/>
                <w:szCs w:val="20"/>
              </w:rPr>
              <w:t>Due</w:t>
            </w:r>
          </w:p>
        </w:tc>
        <w:tc>
          <w:tcPr>
            <w:tcW w:w="8100" w:type="dxa"/>
            <w:tcBorders>
              <w:top w:val="single" w:sz="4" w:space="0" w:color="auto"/>
              <w:left w:val="single" w:sz="4" w:space="0" w:color="auto"/>
              <w:bottom w:val="single" w:sz="4" w:space="0" w:color="auto"/>
              <w:right w:val="single" w:sz="4" w:space="0" w:color="auto"/>
            </w:tcBorders>
            <w:hideMark/>
          </w:tcPr>
          <w:p w14:paraId="5A7D957B"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to be issued</w:t>
            </w:r>
          </w:p>
        </w:tc>
      </w:tr>
      <w:tr w:rsidR="00FB577E" w14:paraId="0739C4F9"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A361AEE" w14:textId="77777777" w:rsidR="00FB577E" w:rsidRDefault="00C26483">
            <w:pPr>
              <w:rPr>
                <w:rFonts w:ascii="Arial" w:hAnsi="Arial" w:cs="Arial"/>
                <w:sz w:val="20"/>
                <w:szCs w:val="20"/>
              </w:rPr>
            </w:pPr>
            <w:r>
              <w:rPr>
                <w:rFonts w:ascii="Arial" w:hAnsi="Arial" w:cs="Arial"/>
                <w:sz w:val="20"/>
                <w:szCs w:val="20"/>
              </w:rPr>
              <w:t>Desc</w:t>
            </w:r>
          </w:p>
        </w:tc>
        <w:tc>
          <w:tcPr>
            <w:tcW w:w="8100" w:type="dxa"/>
            <w:tcBorders>
              <w:top w:val="single" w:sz="4" w:space="0" w:color="auto"/>
              <w:left w:val="single" w:sz="4" w:space="0" w:color="auto"/>
              <w:bottom w:val="single" w:sz="4" w:space="0" w:color="auto"/>
              <w:right w:val="single" w:sz="4" w:space="0" w:color="auto"/>
            </w:tcBorders>
            <w:hideMark/>
          </w:tcPr>
          <w:p w14:paraId="58B3DD33" w14:textId="77777777" w:rsidR="00FB577E" w:rsidRDefault="00C26483">
            <w:pPr>
              <w:rPr>
                <w:rFonts w:ascii="Arial" w:hAnsi="Arial" w:cs="Arial"/>
                <w:sz w:val="20"/>
                <w:szCs w:val="20"/>
              </w:rPr>
            </w:pPr>
            <w:r>
              <w:rPr>
                <w:rFonts w:ascii="Arial" w:hAnsi="Arial" w:cs="Arial"/>
                <w:sz w:val="20"/>
                <w:szCs w:val="20"/>
              </w:rPr>
              <w:t>The pay code</w:t>
            </w:r>
          </w:p>
        </w:tc>
      </w:tr>
      <w:tr w:rsidR="00FB577E" w14:paraId="6EFF89F2"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4E4636F5" w14:textId="77777777" w:rsidR="00FB577E" w:rsidRDefault="00C26483">
            <w:pPr>
              <w:rPr>
                <w:rFonts w:ascii="Arial" w:hAnsi="Arial" w:cs="Arial"/>
                <w:sz w:val="20"/>
                <w:szCs w:val="20"/>
              </w:rPr>
            </w:pPr>
            <w:r>
              <w:rPr>
                <w:rFonts w:ascii="Arial" w:hAnsi="Arial" w:cs="Arial"/>
                <w:sz w:val="20"/>
                <w:szCs w:val="20"/>
              </w:rPr>
              <w:t>Transaction</w:t>
            </w:r>
          </w:p>
        </w:tc>
        <w:tc>
          <w:tcPr>
            <w:tcW w:w="8100" w:type="dxa"/>
            <w:tcBorders>
              <w:top w:val="single" w:sz="4" w:space="0" w:color="auto"/>
              <w:left w:val="single" w:sz="4" w:space="0" w:color="auto"/>
              <w:bottom w:val="single" w:sz="4" w:space="0" w:color="auto"/>
              <w:right w:val="single" w:sz="4" w:space="0" w:color="auto"/>
            </w:tcBorders>
            <w:hideMark/>
          </w:tcPr>
          <w:p w14:paraId="76B73F2D"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followed by an asterisk and the number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issued for the claim</w:t>
            </w:r>
          </w:p>
        </w:tc>
      </w:tr>
      <w:tr w:rsidR="00FB577E" w14:paraId="6BB4BB5A"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5C5BF8A1" w14:textId="77777777" w:rsidR="00FB577E" w:rsidRDefault="00C26483">
            <w:pPr>
              <w:rPr>
                <w:rFonts w:ascii="Arial" w:hAnsi="Arial" w:cs="Arial"/>
                <w:sz w:val="20"/>
                <w:szCs w:val="20"/>
              </w:rPr>
            </w:pPr>
            <w:r>
              <w:rPr>
                <w:rFonts w:ascii="Arial" w:hAnsi="Arial" w:cs="Arial"/>
                <w:sz w:val="20"/>
                <w:szCs w:val="20"/>
              </w:rPr>
              <w:t>Voucher</w:t>
            </w:r>
            <w:r>
              <w:rPr>
                <w:rFonts w:ascii="Arial" w:hAnsi="Arial" w:cs="Arial"/>
                <w:sz w:val="20"/>
                <w:szCs w:val="20"/>
              </w:rPr>
              <w:fldChar w:fldCharType="begin"/>
            </w:r>
            <w:r>
              <w:rPr>
                <w:rFonts w:cstheme="minorBidi"/>
              </w:rPr>
              <w:instrText xml:space="preserve"> XE "Voucher"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4F5E3219" w14:textId="77777777" w:rsidR="00FB577E" w:rsidRDefault="00C26483">
            <w:pPr>
              <w:rPr>
                <w:rFonts w:ascii="Arial" w:hAnsi="Arial" w:cs="Arial"/>
                <w:sz w:val="20"/>
                <w:szCs w:val="20"/>
              </w:rPr>
            </w:pPr>
            <w:r>
              <w:rPr>
                <w:rFonts w:ascii="Arial" w:hAnsi="Arial" w:cs="Arial"/>
                <w:sz w:val="20"/>
                <w:szCs w:val="20"/>
              </w:rPr>
              <w:t>The  number  assigned  when  the  item  has  been  exported  with  the Accounting Interface module</w:t>
            </w:r>
          </w:p>
        </w:tc>
      </w:tr>
      <w:tr w:rsidR="00FB577E" w14:paraId="1468A59B"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F845679" w14:textId="77777777" w:rsidR="00FB577E" w:rsidRDefault="00C26483">
            <w:pPr>
              <w:rPr>
                <w:rFonts w:ascii="Arial" w:hAnsi="Arial" w:cs="Arial"/>
                <w:sz w:val="20"/>
                <w:szCs w:val="20"/>
              </w:rPr>
            </w:pPr>
            <w:r>
              <w:rPr>
                <w:rFonts w:ascii="Arial" w:hAnsi="Arial" w:cs="Arial"/>
                <w:sz w:val="20"/>
                <w:szCs w:val="20"/>
              </w:rPr>
              <w:t>Entry Date</w:t>
            </w:r>
          </w:p>
        </w:tc>
        <w:tc>
          <w:tcPr>
            <w:tcW w:w="8100" w:type="dxa"/>
            <w:tcBorders>
              <w:top w:val="single" w:sz="4" w:space="0" w:color="auto"/>
              <w:left w:val="single" w:sz="4" w:space="0" w:color="auto"/>
              <w:bottom w:val="single" w:sz="4" w:space="0" w:color="auto"/>
              <w:right w:val="single" w:sz="4" w:space="0" w:color="auto"/>
            </w:tcBorders>
            <w:hideMark/>
          </w:tcPr>
          <w:p w14:paraId="62F60D49"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was batched</w:t>
            </w:r>
          </w:p>
        </w:tc>
      </w:tr>
    </w:tbl>
    <w:p w14:paraId="0DA5D6FF" w14:textId="77777777" w:rsidR="00FB577E" w:rsidRDefault="00C26483">
      <w:pPr>
        <w:pStyle w:val="Heading3"/>
        <w:spacing w:before="240"/>
      </w:pPr>
      <w:bookmarkStart w:id="167" w:name="_Toc17795863"/>
      <w:r>
        <w:t>Mode Filters</w:t>
      </w:r>
      <w:bookmarkEnd w:id="167"/>
    </w:p>
    <w:p w14:paraId="2E35A425" w14:textId="77777777" w:rsidR="00FB577E" w:rsidRDefault="00C26483">
      <w:pPr>
        <w:spacing w:before="240" w:after="200"/>
        <w:ind w:left="360"/>
      </w:pPr>
      <w:r>
        <w:t>The Edit Batch</w:t>
      </w:r>
      <w:r>
        <w:fldChar w:fldCharType="begin"/>
      </w:r>
      <w:r>
        <w:instrText xml:space="preserve"> XE "Batch" </w:instrText>
      </w:r>
      <w:r>
        <w:fldChar w:fldCharType="end"/>
      </w:r>
      <w:r>
        <w:t xml:space="preserve"> utility has a wide variety of features as evidenced by the number of buttons and check/edit boxes that appear on the form. Each of the features, including those available from the menu, will be covered in the following sections.</w:t>
      </w:r>
    </w:p>
    <w:p w14:paraId="5AE6D90F" w14:textId="77777777" w:rsidR="00FB577E" w:rsidRDefault="00C26483">
      <w:pPr>
        <w:spacing w:before="240" w:after="200"/>
        <w:ind w:left="360"/>
      </w:pPr>
      <w:r>
        <w:t>There are two buttons that may be used to process batched (the default) or pended payments which were entered for more than the operator’s check writing limit.</w:t>
      </w:r>
    </w:p>
    <w:p w14:paraId="65220870" w14:textId="77777777" w:rsidR="00FB577E" w:rsidRDefault="00C26483">
      <w:pPr>
        <w:spacing w:before="240" w:after="200"/>
        <w:ind w:left="360"/>
      </w:pPr>
      <w:r>
        <w:t>The following filters are available to select a specific group of batched payments.</w:t>
      </w:r>
    </w:p>
    <w:p w14:paraId="65AA916B" w14:textId="77777777" w:rsidR="00FB577E" w:rsidRDefault="00C26483">
      <w:pPr>
        <w:pStyle w:val="Heading4"/>
      </w:pPr>
      <w:bookmarkStart w:id="168" w:name="_Toc17795864"/>
      <w:r>
        <w:t>(Not) Approved</w:t>
      </w:r>
      <w:bookmarkEnd w:id="168"/>
    </w:p>
    <w:p w14:paraId="5B99A2D1" w14:textId="77777777" w:rsidR="00FB577E" w:rsidRDefault="00C26483">
      <w:pPr>
        <w:spacing w:before="240" w:after="200"/>
        <w:ind w:left="720"/>
      </w:pPr>
      <w:r>
        <w:t>The ATS System has a Pre-Approve feature that may be used to require the approval of payments before they can be printed.</w:t>
      </w:r>
    </w:p>
    <w:p w14:paraId="300809D0" w14:textId="77777777" w:rsidR="00FB577E" w:rsidRDefault="00C26483">
      <w:pPr>
        <w:spacing w:before="240" w:after="200"/>
        <w:ind w:left="720"/>
      </w:pPr>
      <w:r>
        <w:t>If the Pre-Approve flag has been set using the Module Parameters screen, these filters will be enabled so that all payments that are not approved will be listed when the Process button is clicked. Remove the check in the Not box to get a list of approved payments. (Approved payments will have an "A" in the Status column.)</w:t>
      </w:r>
    </w:p>
    <w:p w14:paraId="3F6D3AE4" w14:textId="77777777" w:rsidR="00FB577E" w:rsidRDefault="00C26483">
      <w:pPr>
        <w:pStyle w:val="Heading4"/>
      </w:pPr>
      <w:bookmarkStart w:id="169" w:name="_Toc17795865"/>
      <w:r>
        <w:t>(Not) Exported</w:t>
      </w:r>
      <w:bookmarkEnd w:id="169"/>
    </w:p>
    <w:p w14:paraId="5C791DDC" w14:textId="77777777" w:rsidR="00FB577E" w:rsidRDefault="00C26483">
      <w:pPr>
        <w:spacing w:before="240" w:after="200"/>
        <w:ind w:left="720"/>
      </w:pPr>
      <w:r>
        <w:t>By default, all the payments that have not been exported using the Accounting Interface will be listed. Remove the check in the Not box to get a list of exported payments that have a number in the Voucher</w:t>
      </w:r>
      <w:r>
        <w:fldChar w:fldCharType="begin"/>
      </w:r>
      <w:r>
        <w:instrText xml:space="preserve"> XE "Voucher" </w:instrText>
      </w:r>
      <w:r>
        <w:fldChar w:fldCharType="end"/>
      </w:r>
      <w:r>
        <w:t xml:space="preserve"> column.</w:t>
      </w:r>
    </w:p>
    <w:p w14:paraId="2D7B6361" w14:textId="77777777" w:rsidR="00FB577E" w:rsidRDefault="00C26483">
      <w:pPr>
        <w:pStyle w:val="Heading4"/>
      </w:pPr>
      <w:bookmarkStart w:id="170" w:name="_Toc17795866"/>
      <w:r>
        <w:t>Region</w:t>
      </w:r>
      <w:bookmarkEnd w:id="170"/>
      <w:r>
        <w:fldChar w:fldCharType="begin"/>
      </w:r>
      <w:r>
        <w:instrText xml:space="preserve"> XE "Region" </w:instrText>
      </w:r>
      <w:r>
        <w:fldChar w:fldCharType="end"/>
      </w:r>
    </w:p>
    <w:p w14:paraId="71A04DA3" w14:textId="77777777" w:rsidR="00FB577E" w:rsidRDefault="00C26483">
      <w:pPr>
        <w:spacing w:before="240" w:after="200"/>
        <w:ind w:left="720"/>
      </w:pPr>
      <w:r>
        <w:t>When the Region</w:t>
      </w:r>
      <w:r>
        <w:fldChar w:fldCharType="begin"/>
      </w:r>
      <w:r>
        <w:instrText xml:space="preserve"> XE "Region" </w:instrText>
      </w:r>
      <w:r>
        <w:fldChar w:fldCharType="end"/>
      </w:r>
      <w:r>
        <w:t xml:space="preserve"> feature has been implemented, this filter may be used to display a list of payments for claims in a specific region. An operator may only view payments for a particular region if one is specified in the operator's record and the Region View</w:t>
      </w:r>
      <w:r>
        <w:fldChar w:fldCharType="begin"/>
      </w:r>
      <w:r>
        <w:instrText xml:space="preserve"> XE "Region View" </w:instrText>
      </w:r>
      <w:r>
        <w:fldChar w:fldCharType="end"/>
      </w:r>
      <w:r>
        <w:t xml:space="preserve"> is turned on.</w:t>
      </w:r>
    </w:p>
    <w:p w14:paraId="2DCF5868" w14:textId="77777777" w:rsidR="00FB577E" w:rsidRDefault="00C26483">
      <w:pPr>
        <w:pStyle w:val="Heading4"/>
      </w:pPr>
      <w:bookmarkStart w:id="171" w:name="_Toc17795867"/>
      <w:r>
        <w:t>Selected Claims</w:t>
      </w:r>
      <w:bookmarkEnd w:id="171"/>
      <w:r>
        <w:fldChar w:fldCharType="begin"/>
      </w:r>
      <w:r>
        <w:instrText xml:space="preserve"> XE "Claims" </w:instrText>
      </w:r>
      <w:r>
        <w:fldChar w:fldCharType="end"/>
      </w:r>
    </w:p>
    <w:p w14:paraId="067F60BB" w14:textId="77777777" w:rsidR="00FB577E" w:rsidRDefault="00C26483">
      <w:pPr>
        <w:spacing w:before="240" w:after="200"/>
        <w:ind w:left="720"/>
      </w:pPr>
      <w:r>
        <w:t>By default, the payments for all the claims that meet the other criteria (filters) will be listed. When this is a long list, it may be difficult to find a payment</w:t>
      </w:r>
      <w:r>
        <w:fldChar w:fldCharType="begin"/>
      </w:r>
      <w:r>
        <w:instrText xml:space="preserve"> XE "payment" </w:instrText>
      </w:r>
      <w:r>
        <w:fldChar w:fldCharType="end"/>
      </w:r>
      <w:r>
        <w:t xml:space="preserve"> for a specific claim. In that case, click the Claims</w:t>
      </w:r>
      <w:r>
        <w:fldChar w:fldCharType="begin"/>
      </w:r>
      <w:r>
        <w:instrText xml:space="preserve"> XE "Claims" </w:instrText>
      </w:r>
      <w:r>
        <w:fldChar w:fldCharType="end"/>
      </w:r>
      <w:r>
        <w:t xml:space="preserve"> ellipsis button to display the Select Claim screen. Pick a claim and only those payments will appear on the list.</w:t>
      </w:r>
    </w:p>
    <w:p w14:paraId="5FAE9C54" w14:textId="77777777" w:rsidR="00FB577E" w:rsidRDefault="00C26483">
      <w:pPr>
        <w:pStyle w:val="Heading4"/>
      </w:pPr>
      <w:bookmarkStart w:id="172" w:name="_Toc17795868"/>
      <w:r>
        <w:t>Due Date</w:t>
      </w:r>
      <w:bookmarkEnd w:id="172"/>
    </w:p>
    <w:p w14:paraId="48B03DC6" w14:textId="77777777" w:rsidR="00FB577E" w:rsidRDefault="00C26483">
      <w:pPr>
        <w:spacing w:before="240" w:after="200"/>
        <w:ind w:left="720"/>
      </w:pPr>
      <w:r>
        <w:t>The Payment program allows you to specify a Due Date for each batched payment</w:t>
      </w:r>
      <w:r>
        <w:fldChar w:fldCharType="begin"/>
      </w:r>
      <w:r>
        <w:instrText xml:space="preserve"> XE "payment" </w:instrText>
      </w:r>
      <w:r>
        <w:fldChar w:fldCharType="end"/>
      </w:r>
      <w:r>
        <w:t>. By default, this field is empty so this filter will have no effect.</w:t>
      </w:r>
    </w:p>
    <w:p w14:paraId="2C3EA70D" w14:textId="77777777" w:rsidR="00FB577E" w:rsidRDefault="00C26483">
      <w:pPr>
        <w:spacing w:before="240" w:after="200"/>
        <w:ind w:left="720"/>
      </w:pPr>
      <w:r>
        <w:t xml:space="preserve">Depending on the settings entered using the Module Parameters screen, post-dating payments may be allowed. In that case, the Due Date filter may be used to display payments with dates either on or before the date specified (in the filter) or blank. </w:t>
      </w:r>
    </w:p>
    <w:p w14:paraId="7A9B7A8E" w14:textId="77777777" w:rsidR="00FB577E" w:rsidRDefault="00C26483">
      <w:pPr>
        <w:pStyle w:val="Heading3"/>
      </w:pPr>
      <w:bookmarkStart w:id="173" w:name="_Toc17795869"/>
      <w:r>
        <w:t>Operations</w:t>
      </w:r>
      <w:bookmarkEnd w:id="173"/>
    </w:p>
    <w:p w14:paraId="39B99BD0" w14:textId="77777777" w:rsidR="00FB577E" w:rsidRDefault="00C26483">
      <w:pPr>
        <w:spacing w:before="240" w:after="200"/>
        <w:ind w:left="360"/>
      </w:pPr>
      <w:r>
        <w:t>A variety of buttons are available so you can perform the following functions.</w:t>
      </w:r>
    </w:p>
    <w:p w14:paraId="209B48B7" w14:textId="77777777" w:rsidR="00FB577E" w:rsidRDefault="00C26483">
      <w:pPr>
        <w:pStyle w:val="Heading4"/>
      </w:pPr>
      <w:bookmarkStart w:id="174" w:name="_Toc17795870"/>
      <w:r>
        <w:t>Approve</w:t>
      </w:r>
      <w:bookmarkEnd w:id="174"/>
    </w:p>
    <w:p w14:paraId="00415945" w14:textId="77777777" w:rsidR="00FB577E" w:rsidRDefault="00C26483">
      <w:pPr>
        <w:spacing w:before="240" w:after="200"/>
        <w:ind w:left="720"/>
      </w:pPr>
      <w:r>
        <w:t xml:space="preserve">If the Pre-Approve flag has been set to "Y" using the Module Parameters screen, the </w:t>
      </w:r>
      <w:r>
        <w:rPr>
          <w:rStyle w:val="ButtonChar"/>
        </w:rPr>
        <w:t>Approve</w:t>
      </w:r>
      <w:r>
        <w:t xml:space="preserve"> button will be enabled so batched payments can be approved by an operator with the authority to print checks. Otherwise, this button will be disabled (grayed out) since this step is not required. When this feature is used, approved payments will have an "A" in the Status column.</w:t>
      </w:r>
    </w:p>
    <w:p w14:paraId="660A55CD" w14:textId="77777777" w:rsidR="00FB577E" w:rsidRDefault="00C26483">
      <w:pPr>
        <w:pStyle w:val="Heading4"/>
      </w:pPr>
      <w:bookmarkStart w:id="175" w:name="_Toc17795871"/>
      <w:r>
        <w:t>Delete</w:t>
      </w:r>
      <w:bookmarkEnd w:id="175"/>
    </w:p>
    <w:p w14:paraId="358A79FC" w14:textId="77777777" w:rsidR="00FB577E" w:rsidRDefault="00C26483">
      <w:pPr>
        <w:spacing w:before="240" w:after="200"/>
        <w:ind w:left="720"/>
      </w:pPr>
      <w:r>
        <w:t>Any payment</w:t>
      </w:r>
      <w:r>
        <w:fldChar w:fldCharType="begin"/>
      </w:r>
      <w:r>
        <w:instrText xml:space="preserve"> XE "payment" </w:instrText>
      </w:r>
      <w:r>
        <w:fldChar w:fldCharType="end"/>
      </w:r>
      <w:r>
        <w:t xml:space="preserve"> may be deleted from batch by an operator with Delete permission. Simply highlight the desired item and click the </w:t>
      </w:r>
      <w:r>
        <w:rPr>
          <w:rStyle w:val="ButtonChar"/>
        </w:rPr>
        <w:t>Delete</w:t>
      </w:r>
      <w:r>
        <w:t xml:space="preserve"> button. The program will ask if you want to perform the operation. To continue, click the </w:t>
      </w:r>
      <w:r>
        <w:rPr>
          <w:rStyle w:val="ButtonChar"/>
        </w:rPr>
        <w:t>Yes</w:t>
      </w:r>
      <w:r>
        <w:t xml:space="preserve"> button. The program will remove all references to the batched payment from the system and adjust the reserves</w:t>
      </w:r>
      <w:r>
        <w:fldChar w:fldCharType="begin"/>
      </w:r>
      <w:r>
        <w:instrText xml:space="preserve"> XE "reserves" </w:instrText>
      </w:r>
      <w:r>
        <w:fldChar w:fldCharType="end"/>
      </w:r>
      <w:r>
        <w:t>/paid amounts for the claim.</w:t>
      </w:r>
    </w:p>
    <w:p w14:paraId="1C76789D" w14:textId="77777777" w:rsidR="00FB577E" w:rsidRDefault="00C26483">
      <w:pPr>
        <w:pStyle w:val="Heading4"/>
      </w:pPr>
      <w:bookmarkStart w:id="176" w:name="_Toc17795872"/>
      <w:r>
        <w:t>Post</w:t>
      </w:r>
      <w:bookmarkEnd w:id="176"/>
      <w:r>
        <w:fldChar w:fldCharType="begin"/>
      </w:r>
      <w:r>
        <w:instrText xml:space="preserve"> XE "Post" </w:instrText>
      </w:r>
      <w:r>
        <w:fldChar w:fldCharType="end"/>
      </w:r>
    </w:p>
    <w:p w14:paraId="07FDDE21" w14:textId="77777777" w:rsidR="00FB577E" w:rsidRDefault="00C26483">
      <w:pPr>
        <w:spacing w:before="240" w:after="200"/>
        <w:ind w:left="720"/>
      </w:pPr>
      <w:r>
        <w:t xml:space="preserve">When a check has been made out by hand or printed with a foreign system, an operator with Print Payments permission should use the </w:t>
      </w:r>
      <w:r>
        <w:rPr>
          <w:rStyle w:val="ButtonChar"/>
        </w:rPr>
        <w:t>Post</w:t>
      </w:r>
      <w:r>
        <w:t xml:space="preserve"> button to post the payment</w:t>
      </w:r>
      <w:r>
        <w:fldChar w:fldCharType="begin"/>
      </w:r>
      <w:r>
        <w:instrText xml:space="preserve"> XE "payment" </w:instrText>
      </w:r>
      <w:r>
        <w:fldChar w:fldCharType="end"/>
      </w:r>
      <w:r>
        <w:t xml:space="preserve"> to the check history table. The date and form number may be changed if necessary.</w:t>
      </w:r>
    </w:p>
    <w:p w14:paraId="313F4938" w14:textId="77777777" w:rsidR="00FB577E" w:rsidRDefault="00C26483">
      <w:pPr>
        <w:spacing w:before="240" w:after="200"/>
        <w:ind w:left="720"/>
      </w:pPr>
      <w:r>
        <w:t>The next voucher number is found in the client’s record, whereas check numbers are stored in the information for the bank account.</w:t>
      </w:r>
    </w:p>
    <w:p w14:paraId="63E8A9C8" w14:textId="77777777" w:rsidR="00FB577E" w:rsidRDefault="00C26483">
      <w:pPr>
        <w:pStyle w:val="Heading4"/>
      </w:pPr>
      <w:bookmarkStart w:id="177" w:name="_Toc17795873"/>
      <w:r>
        <w:t>Release</w:t>
      </w:r>
      <w:bookmarkEnd w:id="177"/>
    </w:p>
    <w:p w14:paraId="6FC63F96" w14:textId="77777777" w:rsidR="00FB577E" w:rsidRDefault="00C26483">
      <w:pPr>
        <w:spacing w:before="240" w:after="200"/>
        <w:ind w:left="720"/>
      </w:pPr>
      <w:r>
        <w:t>Use Pend mode to view any payments that were entered for an amount over the operator’s check writing limit. Select one of the payments. If your check writing limit is higher than the amount of the payment</w:t>
      </w:r>
      <w:r>
        <w:fldChar w:fldCharType="begin"/>
      </w:r>
      <w:r>
        <w:instrText xml:space="preserve"> XE "payment" </w:instrText>
      </w:r>
      <w:r>
        <w:fldChar w:fldCharType="end"/>
      </w:r>
      <w:r>
        <w:t xml:space="preserve">, the </w:t>
      </w:r>
      <w:r>
        <w:rPr>
          <w:rStyle w:val="ButtonChar"/>
        </w:rPr>
        <w:t>Release</w:t>
      </w:r>
      <w:r>
        <w:t xml:space="preserve"> button will be available to place it in Batch</w:t>
      </w:r>
      <w:r>
        <w:fldChar w:fldCharType="begin"/>
      </w:r>
      <w:r>
        <w:instrText xml:space="preserve"> XE "Batch" </w:instrText>
      </w:r>
      <w:r>
        <w:fldChar w:fldCharType="end"/>
      </w:r>
      <w:r>
        <w:t xml:space="preserve"> mode.</w:t>
      </w:r>
    </w:p>
    <w:p w14:paraId="238246D8" w14:textId="77777777" w:rsidR="00FB577E" w:rsidRDefault="00C26483">
      <w:pPr>
        <w:pStyle w:val="Heading4"/>
      </w:pPr>
      <w:bookmarkStart w:id="178" w:name="_Toc17795874"/>
      <w:r>
        <w:t>View</w:t>
      </w:r>
      <w:bookmarkEnd w:id="178"/>
    </w:p>
    <w:p w14:paraId="57E48EEE" w14:textId="77777777" w:rsidR="00FB577E" w:rsidRDefault="00C26483">
      <w:pPr>
        <w:spacing w:before="240" w:after="200"/>
        <w:ind w:left="720"/>
      </w:pPr>
      <w:r>
        <w:t xml:space="preserve">Use the </w:t>
      </w:r>
      <w:r>
        <w:rPr>
          <w:rStyle w:val="ButtonChar"/>
        </w:rPr>
        <w:t>View</w:t>
      </w:r>
      <w:r>
        <w:t xml:space="preserve"> button to view all of the information on a specific payment</w:t>
      </w:r>
      <w:r>
        <w:fldChar w:fldCharType="begin"/>
      </w:r>
      <w:r>
        <w:instrText xml:space="preserve"> XE "payment" </w:instrText>
      </w:r>
      <w:r>
        <w:fldChar w:fldCharType="end"/>
      </w:r>
      <w:r>
        <w:t xml:space="preserve">. Notice the </w:t>
      </w:r>
      <w:r>
        <w:rPr>
          <w:rStyle w:val="ButtonChar"/>
        </w:rPr>
        <w:t>Browse</w:t>
      </w:r>
      <w:r>
        <w:t xml:space="preserve"> button in the Payee</w:t>
      </w:r>
      <w:r>
        <w:fldChar w:fldCharType="begin"/>
      </w:r>
      <w:r>
        <w:instrText xml:space="preserve"> XE "</w:instrText>
      </w:r>
      <w:r>
        <w:rPr>
          <w:rFonts w:ascii="Arial" w:hAnsi="Arial" w:cs="Arial"/>
          <w:sz w:val="20"/>
          <w:szCs w:val="20"/>
        </w:rPr>
        <w:instrText>Payee</w:instrText>
      </w:r>
      <w:r>
        <w:instrText xml:space="preserve">" </w:instrText>
      </w:r>
      <w:r>
        <w:fldChar w:fldCharType="end"/>
      </w:r>
      <w:r>
        <w:t xml:space="preserve"> group. Suppose that a payment had issued to the wrong vendor</w:t>
      </w:r>
      <w:r>
        <w:fldChar w:fldCharType="begin"/>
      </w:r>
      <w:r>
        <w:instrText xml:space="preserve"> XE "vendor" </w:instrText>
      </w:r>
      <w:r>
        <w:fldChar w:fldCharType="end"/>
      </w:r>
      <w:r>
        <w:t>. This button may be used to display the Select Vendor dialog and pick the correct vendor without having to void</w:t>
      </w:r>
      <w:r>
        <w:fldChar w:fldCharType="begin"/>
      </w:r>
      <w:r>
        <w:instrText xml:space="preserve"> XE "void" </w:instrText>
      </w:r>
      <w:r>
        <w:fldChar w:fldCharType="end"/>
      </w:r>
      <w:r>
        <w:t xml:space="preserve"> the payment and enter a new one. After making a change, click the </w:t>
      </w:r>
      <w:r>
        <w:rPr>
          <w:rStyle w:val="ButtonChar"/>
        </w:rPr>
        <w:t>Process</w:t>
      </w:r>
      <w:r>
        <w:t xml:space="preserve"> button again to update the Payee name on the list. </w:t>
      </w:r>
    </w:p>
    <w:p w14:paraId="764C1EB8" w14:textId="77777777" w:rsidR="00FB577E" w:rsidRDefault="00C26483">
      <w:pPr>
        <w:pStyle w:val="Heading3"/>
      </w:pPr>
      <w:bookmarkStart w:id="179" w:name="_Toc17795875"/>
      <w:r>
        <w:t>Reports</w:t>
      </w:r>
      <w:bookmarkEnd w:id="179"/>
    </w:p>
    <w:p w14:paraId="61436603" w14:textId="77777777" w:rsidR="00FB577E" w:rsidRDefault="00C26483">
      <w:pPr>
        <w:spacing w:before="240" w:after="200"/>
        <w:ind w:left="360"/>
      </w:pPr>
      <w:r>
        <w:t>The Edit Batch</w:t>
      </w:r>
      <w:r>
        <w:fldChar w:fldCharType="begin"/>
      </w:r>
      <w:r>
        <w:instrText xml:space="preserve"> XE "Batch" </w:instrText>
      </w:r>
      <w:r>
        <w:fldChar w:fldCharType="end"/>
      </w:r>
      <w:r>
        <w:t xml:space="preserve"> </w:t>
      </w:r>
      <w:r>
        <w:rPr>
          <w:rStyle w:val="ButtonChar"/>
        </w:rPr>
        <w:t>Report</w:t>
      </w:r>
      <w:r>
        <w:t xml:space="preserve"> button may be used to produce a wide variety of reports with the currently listed payments. Clicking the button will display the specification screen with all of the default values as shown below. Check the Page Eject box if you want a new page to be used when the value being sorted by changes.</w:t>
      </w:r>
    </w:p>
    <w:p w14:paraId="71AD73F4" w14:textId="77777777" w:rsidR="00FB577E" w:rsidRDefault="00C26483">
      <w:pPr>
        <w:spacing w:before="240" w:after="200"/>
        <w:ind w:left="360"/>
      </w:pPr>
      <w:r>
        <w:t>The report specifications are as follows:</w:t>
      </w:r>
    </w:p>
    <w:tbl>
      <w:tblPr>
        <w:tblStyle w:val="TableGrid"/>
        <w:tblW w:w="0" w:type="auto"/>
        <w:tblInd w:w="468" w:type="dxa"/>
        <w:tblLook w:val="04A0" w:firstRow="1" w:lastRow="0" w:firstColumn="1" w:lastColumn="0" w:noHBand="0" w:noVBand="1"/>
      </w:tblPr>
      <w:tblGrid>
        <w:gridCol w:w="2142"/>
        <w:gridCol w:w="7460"/>
      </w:tblGrid>
      <w:tr w:rsidR="00FB577E" w14:paraId="655495F8"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64642F1" w14:textId="77777777" w:rsidR="00FB577E" w:rsidRDefault="00C26483">
            <w:pPr>
              <w:spacing w:before="120" w:after="120"/>
              <w:rPr>
                <w:rFonts w:cstheme="minorBidi"/>
                <w:b/>
                <w:color w:val="FFFFFF" w:themeColor="background1"/>
              </w:rPr>
            </w:pPr>
            <w:r>
              <w:rPr>
                <w:rFonts w:cstheme="minorBidi"/>
                <w:b/>
                <w:color w:val="FFFFFF" w:themeColor="background1"/>
              </w:rPr>
              <w:t>Field</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082CF38" w14:textId="77777777" w:rsidR="00FB577E" w:rsidRDefault="00C26483">
            <w:pPr>
              <w:spacing w:before="120" w:after="120"/>
              <w:rPr>
                <w:rFonts w:cstheme="minorBidi"/>
                <w:b/>
                <w:color w:val="FFFFFF" w:themeColor="background1"/>
              </w:rPr>
            </w:pPr>
            <w:r>
              <w:rPr>
                <w:rFonts w:cstheme="minorBidi"/>
                <w:b/>
                <w:color w:val="FFFFFF" w:themeColor="background1"/>
              </w:rPr>
              <w:t>Contents</w:t>
            </w:r>
          </w:p>
        </w:tc>
      </w:tr>
      <w:tr w:rsidR="00FB577E" w14:paraId="76E7D10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90A4A65" w14:textId="77777777" w:rsidR="00FB577E" w:rsidRDefault="00C26483">
            <w:pPr>
              <w:rPr>
                <w:rFonts w:ascii="Arial" w:hAnsi="Arial" w:cs="Arial"/>
                <w:sz w:val="20"/>
                <w:szCs w:val="20"/>
              </w:rPr>
            </w:pPr>
            <w:r>
              <w:rPr>
                <w:rFonts w:ascii="Arial" w:hAnsi="Arial" w:cs="Arial"/>
                <w:sz w:val="20"/>
                <w:szCs w:val="20"/>
              </w:rPr>
              <w:t>Sort By</w:t>
            </w:r>
          </w:p>
        </w:tc>
        <w:tc>
          <w:tcPr>
            <w:tcW w:w="7560" w:type="dxa"/>
            <w:tcBorders>
              <w:top w:val="single" w:sz="4" w:space="0" w:color="auto"/>
              <w:left w:val="single" w:sz="4" w:space="0" w:color="auto"/>
              <w:bottom w:val="single" w:sz="4" w:space="0" w:color="auto"/>
              <w:right w:val="single" w:sz="4" w:space="0" w:color="auto"/>
            </w:tcBorders>
            <w:hideMark/>
          </w:tcPr>
          <w:p w14:paraId="1AD4F5D6" w14:textId="77777777" w:rsidR="00FB577E" w:rsidRDefault="00C26483">
            <w:pPr>
              <w:rPr>
                <w:rFonts w:ascii="Arial" w:hAnsi="Arial" w:cs="Arial"/>
                <w:sz w:val="20"/>
                <w:szCs w:val="20"/>
              </w:rPr>
            </w:pPr>
            <w:r>
              <w:rPr>
                <w:rFonts w:ascii="Arial" w:hAnsi="Arial" w:cs="Arial"/>
                <w:sz w:val="20"/>
                <w:szCs w:val="20"/>
              </w:rPr>
              <w:t>Payments may be sorted by Adjuster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Adjuster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(the default), Claimant, 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Reserve Category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ATS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Alternate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Alternate 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or 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/Level 1.</w:t>
            </w:r>
          </w:p>
        </w:tc>
      </w:tr>
      <w:tr w:rsidR="00FB577E" w14:paraId="16AAB7A3"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64A1165" w14:textId="77777777" w:rsidR="00FB577E" w:rsidRDefault="00C26483">
            <w:pPr>
              <w:rPr>
                <w:rFonts w:ascii="Arial" w:hAnsi="Arial" w:cs="Arial"/>
                <w:sz w:val="20"/>
                <w:szCs w:val="20"/>
              </w:rPr>
            </w:pPr>
            <w:r>
              <w:rPr>
                <w:rFonts w:ascii="Arial" w:hAnsi="Arial" w:cs="Arial"/>
                <w:sz w:val="20"/>
                <w:szCs w:val="20"/>
              </w:rPr>
              <w:t>Mode</w:t>
            </w:r>
          </w:p>
        </w:tc>
        <w:tc>
          <w:tcPr>
            <w:tcW w:w="7560" w:type="dxa"/>
            <w:tcBorders>
              <w:top w:val="single" w:sz="4" w:space="0" w:color="auto"/>
              <w:left w:val="single" w:sz="4" w:space="0" w:color="auto"/>
              <w:bottom w:val="single" w:sz="4" w:space="0" w:color="auto"/>
              <w:right w:val="single" w:sz="4" w:space="0" w:color="auto"/>
            </w:tcBorders>
            <w:hideMark/>
          </w:tcPr>
          <w:p w14:paraId="528A173F" w14:textId="77777777" w:rsidR="00FB577E" w:rsidRDefault="00C26483">
            <w:pPr>
              <w:rPr>
                <w:rFonts w:ascii="Arial" w:hAnsi="Arial" w:cs="Arial"/>
                <w:sz w:val="20"/>
                <w:szCs w:val="20"/>
              </w:rPr>
            </w:pPr>
            <w:r>
              <w:rPr>
                <w:rFonts w:ascii="Arial" w:hAnsi="Arial" w:cs="Arial"/>
                <w:sz w:val="20"/>
                <w:szCs w:val="20"/>
              </w:rPr>
              <w:t>Batched or Pending payments.</w:t>
            </w:r>
          </w:p>
        </w:tc>
      </w:tr>
      <w:tr w:rsidR="00FB577E" w14:paraId="7D88A8B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E53A356" w14:textId="77777777" w:rsidR="00FB577E" w:rsidRDefault="00C26483">
            <w:pPr>
              <w:rPr>
                <w:rFonts w:ascii="Arial" w:hAnsi="Arial" w:cs="Arial"/>
                <w:sz w:val="20"/>
                <w:szCs w:val="20"/>
              </w:rPr>
            </w:pPr>
            <w:r>
              <w:rPr>
                <w:rFonts w:ascii="Arial" w:hAnsi="Arial" w:cs="Arial"/>
                <w:sz w:val="20"/>
                <w:szCs w:val="20"/>
              </w:rPr>
              <w:t>Checks</w:t>
            </w:r>
            <w:r>
              <w:rPr>
                <w:rFonts w:ascii="Arial" w:hAnsi="Arial" w:cs="Arial"/>
                <w:sz w:val="20"/>
                <w:szCs w:val="20"/>
              </w:rPr>
              <w:fldChar w:fldCharType="begin"/>
            </w:r>
            <w:r>
              <w:rPr>
                <w:rFonts w:cstheme="minorBidi"/>
              </w:rPr>
              <w:instrText xml:space="preserve"> XE "Checks"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59ADD9C8" w14:textId="77777777" w:rsidR="00FB577E" w:rsidRDefault="00C26483">
            <w:pPr>
              <w:rPr>
                <w:rFonts w:ascii="Arial" w:hAnsi="Arial" w:cs="Arial"/>
                <w:sz w:val="20"/>
                <w:szCs w:val="20"/>
              </w:rPr>
            </w:pPr>
            <w:r>
              <w:rPr>
                <w:rFonts w:ascii="Arial" w:hAnsi="Arial" w:cs="Arial"/>
                <w:sz w:val="20"/>
                <w:szCs w:val="20"/>
              </w:rPr>
              <w:t>A check will display only checks on the report.</w:t>
            </w:r>
          </w:p>
        </w:tc>
      </w:tr>
      <w:tr w:rsidR="00FB577E" w14:paraId="432B7C24"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EBC82BC" w14:textId="77777777" w:rsidR="00FB577E" w:rsidRDefault="00C26483">
            <w:pPr>
              <w:rPr>
                <w:rFonts w:ascii="Arial" w:hAnsi="Arial" w:cs="Arial"/>
                <w:sz w:val="20"/>
                <w:szCs w:val="20"/>
              </w:rPr>
            </w:pPr>
            <w:r>
              <w:rPr>
                <w:rFonts w:ascii="Arial" w:hAnsi="Arial" w:cs="Arial"/>
                <w:sz w:val="20"/>
                <w:szCs w:val="20"/>
              </w:rPr>
              <w:t>Vouchers</w:t>
            </w:r>
            <w:r>
              <w:rPr>
                <w:rFonts w:ascii="Arial" w:hAnsi="Arial" w:cs="Arial"/>
                <w:sz w:val="20"/>
                <w:szCs w:val="20"/>
              </w:rPr>
              <w:fldChar w:fldCharType="begin"/>
            </w:r>
            <w:r>
              <w:rPr>
                <w:rFonts w:cstheme="minorBidi"/>
              </w:rPr>
              <w:instrText xml:space="preserve"> XE "Vouchers"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20F070FE" w14:textId="77777777" w:rsidR="00FB577E" w:rsidRDefault="00C26483">
            <w:pPr>
              <w:rPr>
                <w:rFonts w:ascii="Arial" w:hAnsi="Arial" w:cs="Arial"/>
                <w:sz w:val="20"/>
                <w:szCs w:val="20"/>
              </w:rPr>
            </w:pPr>
            <w:r>
              <w:rPr>
                <w:rFonts w:ascii="Arial" w:hAnsi="Arial" w:cs="Arial"/>
                <w:sz w:val="20"/>
                <w:szCs w:val="20"/>
              </w:rPr>
              <w:t>A check will display only vouchers on the report.</w:t>
            </w:r>
          </w:p>
        </w:tc>
      </w:tr>
      <w:tr w:rsidR="00FB577E" w14:paraId="71179522"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6464FEF" w14:textId="77777777" w:rsidR="00FB577E" w:rsidRDefault="00C26483">
            <w:pPr>
              <w:rPr>
                <w:rFonts w:ascii="Arial" w:hAnsi="Arial" w:cs="Arial"/>
                <w:sz w:val="20"/>
                <w:szCs w:val="20"/>
              </w:rPr>
            </w:pPr>
            <w:r>
              <w:rPr>
                <w:rFonts w:ascii="Arial" w:hAnsi="Arial" w:cs="Arial"/>
                <w:sz w:val="20"/>
                <w:szCs w:val="20"/>
              </w:rPr>
              <w:t>(Un) Approves</w:t>
            </w:r>
          </w:p>
        </w:tc>
        <w:tc>
          <w:tcPr>
            <w:tcW w:w="7560" w:type="dxa"/>
            <w:tcBorders>
              <w:top w:val="single" w:sz="4" w:space="0" w:color="auto"/>
              <w:left w:val="single" w:sz="4" w:space="0" w:color="auto"/>
              <w:bottom w:val="single" w:sz="4" w:space="0" w:color="auto"/>
              <w:right w:val="single" w:sz="4" w:space="0" w:color="auto"/>
            </w:tcBorders>
            <w:hideMark/>
          </w:tcPr>
          <w:p w14:paraId="02758262" w14:textId="77777777" w:rsidR="00FB577E" w:rsidRDefault="00C26483">
            <w:pPr>
              <w:rPr>
                <w:rFonts w:ascii="Arial" w:hAnsi="Arial" w:cs="Arial"/>
                <w:sz w:val="20"/>
                <w:szCs w:val="20"/>
              </w:rPr>
            </w:pPr>
            <w:r>
              <w:rPr>
                <w:rFonts w:ascii="Arial" w:hAnsi="Arial" w:cs="Arial"/>
                <w:sz w:val="20"/>
                <w:szCs w:val="20"/>
              </w:rPr>
              <w:t>If the Pre-Approve feature is used, a check will indicate which payments should be included.</w:t>
            </w:r>
          </w:p>
        </w:tc>
      </w:tr>
      <w:tr w:rsidR="00FB577E" w14:paraId="0BB30FAB"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0C127A6" w14:textId="77777777" w:rsidR="00FB577E" w:rsidRDefault="00C26483">
            <w:pPr>
              <w:rPr>
                <w:rFonts w:ascii="Arial" w:hAnsi="Arial" w:cs="Arial"/>
                <w:sz w:val="20"/>
                <w:szCs w:val="20"/>
              </w:rPr>
            </w:pPr>
            <w:r>
              <w:rPr>
                <w:rFonts w:ascii="Arial" w:hAnsi="Arial" w:cs="Arial"/>
                <w:sz w:val="20"/>
                <w:szCs w:val="20"/>
              </w:rPr>
              <w:t>(Not) Exported</w:t>
            </w:r>
          </w:p>
        </w:tc>
        <w:tc>
          <w:tcPr>
            <w:tcW w:w="7560" w:type="dxa"/>
            <w:tcBorders>
              <w:top w:val="single" w:sz="4" w:space="0" w:color="auto"/>
              <w:left w:val="single" w:sz="4" w:space="0" w:color="auto"/>
              <w:bottom w:val="single" w:sz="4" w:space="0" w:color="auto"/>
              <w:right w:val="single" w:sz="4" w:space="0" w:color="auto"/>
            </w:tcBorders>
            <w:hideMark/>
          </w:tcPr>
          <w:p w14:paraId="7D1AE43E" w14:textId="77777777" w:rsidR="00FB577E" w:rsidRDefault="00C26483">
            <w:pPr>
              <w:rPr>
                <w:rFonts w:ascii="Arial" w:hAnsi="Arial" w:cs="Arial"/>
                <w:sz w:val="20"/>
                <w:szCs w:val="20"/>
              </w:rPr>
            </w:pPr>
            <w:r>
              <w:rPr>
                <w:rFonts w:ascii="Arial" w:hAnsi="Arial" w:cs="Arial"/>
                <w:sz w:val="20"/>
                <w:szCs w:val="20"/>
              </w:rPr>
              <w:t>A check will either include the payments that have been exported (for printing) or not.</w:t>
            </w:r>
          </w:p>
        </w:tc>
      </w:tr>
      <w:tr w:rsidR="00FB577E" w14:paraId="519E0068"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F6CD162" w14:textId="77777777" w:rsidR="00FB577E" w:rsidRDefault="00C26483">
            <w:pPr>
              <w:rPr>
                <w:rFonts w:ascii="Arial" w:hAnsi="Arial" w:cs="Arial"/>
                <w:sz w:val="20"/>
                <w:szCs w:val="20"/>
              </w:rPr>
            </w:pPr>
            <w:r>
              <w:rPr>
                <w:rFonts w:ascii="Arial" w:hAnsi="Arial" w:cs="Arial"/>
                <w:sz w:val="20"/>
                <w:szCs w:val="20"/>
              </w:rPr>
              <w:t>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3CA99AA2" w14:textId="77777777" w:rsidR="00FB577E" w:rsidRDefault="00C26483">
            <w:pPr>
              <w:rPr>
                <w:rFonts w:ascii="Arial" w:hAnsi="Arial" w:cs="Arial"/>
                <w:sz w:val="20"/>
                <w:szCs w:val="20"/>
              </w:rPr>
            </w:pPr>
            <w:r>
              <w:rPr>
                <w:rFonts w:ascii="Arial" w:hAnsi="Arial" w:cs="Arial"/>
                <w:sz w:val="20"/>
                <w:szCs w:val="20"/>
              </w:rPr>
              <w:t>By default, the wildcard % is used to include all claims. Click the ellipsis button to select a particular one.</w:t>
            </w:r>
          </w:p>
        </w:tc>
      </w:tr>
      <w:tr w:rsidR="00FB577E" w14:paraId="7C046F94"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5828187" w14:textId="77777777" w:rsidR="00FB577E" w:rsidRDefault="00C26483">
            <w:pPr>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6AAFF986" w14:textId="77777777" w:rsidR="00FB577E" w:rsidRDefault="00C26483">
            <w:pPr>
              <w:rPr>
                <w:rFonts w:ascii="Arial" w:hAnsi="Arial" w:cs="Arial"/>
                <w:sz w:val="20"/>
                <w:szCs w:val="20"/>
              </w:rPr>
            </w:pPr>
            <w:r>
              <w:rPr>
                <w:rFonts w:ascii="Arial" w:hAnsi="Arial" w:cs="Arial"/>
                <w:sz w:val="20"/>
                <w:szCs w:val="20"/>
              </w:rPr>
              <w:t>By default, payments for all regions will be included.</w:t>
            </w:r>
          </w:p>
        </w:tc>
      </w:tr>
      <w:tr w:rsidR="00FB577E" w14:paraId="05A365B8"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139822B" w14:textId="77777777" w:rsidR="00FB577E" w:rsidRDefault="00C26483">
            <w:pPr>
              <w:rPr>
                <w:rFonts w:ascii="Arial" w:hAnsi="Arial" w:cs="Arial"/>
                <w:sz w:val="20"/>
                <w:szCs w:val="20"/>
              </w:rPr>
            </w:pPr>
            <w:r>
              <w:rPr>
                <w:rFonts w:ascii="Arial" w:hAnsi="Arial" w:cs="Arial"/>
                <w:sz w:val="20"/>
                <w:szCs w:val="20"/>
              </w:rPr>
              <w:t>Level 1</w:t>
            </w:r>
          </w:p>
        </w:tc>
        <w:tc>
          <w:tcPr>
            <w:tcW w:w="7560" w:type="dxa"/>
            <w:tcBorders>
              <w:top w:val="single" w:sz="4" w:space="0" w:color="auto"/>
              <w:left w:val="single" w:sz="4" w:space="0" w:color="auto"/>
              <w:bottom w:val="single" w:sz="4" w:space="0" w:color="auto"/>
              <w:right w:val="single" w:sz="4" w:space="0" w:color="auto"/>
            </w:tcBorders>
            <w:hideMark/>
          </w:tcPr>
          <w:p w14:paraId="264379C6" w14:textId="77777777" w:rsidR="00FB577E" w:rsidRDefault="00C26483">
            <w:pPr>
              <w:rPr>
                <w:rFonts w:ascii="Arial" w:hAnsi="Arial" w:cs="Arial"/>
                <w:sz w:val="20"/>
                <w:szCs w:val="20"/>
              </w:rPr>
            </w:pPr>
            <w:r>
              <w:rPr>
                <w:rFonts w:ascii="Arial" w:hAnsi="Arial" w:cs="Arial"/>
                <w:sz w:val="20"/>
                <w:szCs w:val="20"/>
              </w:rPr>
              <w:t>By default, payments for all levels will be included.</w:t>
            </w:r>
          </w:p>
        </w:tc>
      </w:tr>
      <w:tr w:rsidR="00FB577E" w14:paraId="77E38078"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881ED94" w14:textId="77777777" w:rsidR="00FB577E" w:rsidRDefault="00C26483">
            <w:pPr>
              <w:rPr>
                <w:rFonts w:ascii="Arial" w:hAnsi="Arial" w:cs="Arial"/>
                <w:sz w:val="20"/>
                <w:szCs w:val="20"/>
              </w:rPr>
            </w:pPr>
            <w:r>
              <w:rPr>
                <w:rFonts w:ascii="Arial" w:hAnsi="Arial" w:cs="Arial"/>
                <w:sz w:val="20"/>
                <w:szCs w:val="20"/>
              </w:rPr>
              <w:t>Page Eject</w:t>
            </w:r>
          </w:p>
        </w:tc>
        <w:tc>
          <w:tcPr>
            <w:tcW w:w="7560" w:type="dxa"/>
            <w:tcBorders>
              <w:top w:val="single" w:sz="4" w:space="0" w:color="auto"/>
              <w:left w:val="single" w:sz="4" w:space="0" w:color="auto"/>
              <w:bottom w:val="single" w:sz="4" w:space="0" w:color="auto"/>
              <w:right w:val="single" w:sz="4" w:space="0" w:color="auto"/>
            </w:tcBorders>
            <w:hideMark/>
          </w:tcPr>
          <w:p w14:paraId="5B842746" w14:textId="77777777" w:rsidR="00FB577E" w:rsidRDefault="00C26483">
            <w:pPr>
              <w:rPr>
                <w:rFonts w:ascii="Arial" w:hAnsi="Arial" w:cs="Arial"/>
                <w:sz w:val="20"/>
                <w:szCs w:val="20"/>
              </w:rPr>
            </w:pPr>
            <w:r>
              <w:rPr>
                <w:rFonts w:ascii="Arial" w:hAnsi="Arial" w:cs="Arial"/>
                <w:sz w:val="20"/>
                <w:szCs w:val="20"/>
              </w:rPr>
              <w:t>A check will cause a page eject each time the Sort By value changes.</w:t>
            </w:r>
          </w:p>
        </w:tc>
      </w:tr>
    </w:tbl>
    <w:p w14:paraId="6DC465D7" w14:textId="77777777" w:rsidR="00FB577E" w:rsidRDefault="00C26483">
      <w:pPr>
        <w:spacing w:before="240" w:after="200"/>
        <w:ind w:left="360"/>
      </w:pPr>
      <w:r>
        <w:t xml:space="preserve">When you have finished entering the specifications, click the </w:t>
      </w:r>
      <w:r>
        <w:rPr>
          <w:rStyle w:val="ButtonChar"/>
        </w:rPr>
        <w:t>Print Preview</w:t>
      </w:r>
      <w:r>
        <w:t xml:space="preserve"> button to load the report into the ATS Print Previewer where it may be reviewed and/or printed.</w:t>
      </w:r>
    </w:p>
    <w:p w14:paraId="2283D8D3" w14:textId="77777777" w:rsidR="00FB577E" w:rsidRDefault="00C26483">
      <w:pPr>
        <w:pStyle w:val="Heading2"/>
      </w:pPr>
      <w:bookmarkStart w:id="180" w:name="_Toc17795876"/>
      <w:r>
        <w:t>Medical Fee</w:t>
      </w:r>
      <w:r>
        <w:fldChar w:fldCharType="begin"/>
      </w:r>
      <w:r>
        <w:instrText xml:space="preserve"> XE "Medical Fee" </w:instrText>
      </w:r>
      <w:r>
        <w:fldChar w:fldCharType="end"/>
      </w:r>
      <w:r>
        <w:t xml:space="preserve"> Module</w:t>
      </w:r>
      <w:bookmarkEnd w:id="180"/>
    </w:p>
    <w:p w14:paraId="3721E9E6" w14:textId="77777777" w:rsidR="00FB577E" w:rsidRDefault="00C26483">
      <w:pPr>
        <w:spacing w:before="240" w:after="200"/>
      </w:pPr>
      <w:r>
        <w:t>Each year, medical costs continue to skyrocket. Instead of simply paying the full amount on every invoice, use the Medical Fee</w:t>
      </w:r>
      <w:r>
        <w:fldChar w:fldCharType="begin"/>
      </w:r>
      <w:r>
        <w:instrText xml:space="preserve"> XE "Medical Fee" </w:instrText>
      </w:r>
      <w:r>
        <w:fldChar w:fldCharType="end"/>
      </w:r>
      <w:r>
        <w:t xml:space="preserve"> module, an optional, add-on product designed to lower your medical costs. Each line item on the invoice is calculated and either accepted or overridden based on the state’s fee schedule, the DOL’s OWCP schedule, and/or the Usual and Customary Reimbursement (UCR</w:t>
      </w:r>
      <w:r>
        <w:fldChar w:fldCharType="begin"/>
      </w:r>
      <w:r>
        <w:instrText xml:space="preserve"> XE "UCR" </w:instrText>
      </w:r>
      <w:r>
        <w:fldChar w:fldCharType="end"/>
      </w:r>
      <w:r>
        <w:t>) value. A vendor</w:t>
      </w:r>
      <w:r>
        <w:fldChar w:fldCharType="begin"/>
      </w:r>
      <w:r>
        <w:instrText xml:space="preserve"> XE "vendor" </w:instrText>
      </w:r>
      <w:r>
        <w:fldChar w:fldCharType="end"/>
      </w:r>
      <w:r>
        <w:t>’s custom fee schedule may also be used.</w:t>
      </w:r>
    </w:p>
    <w:p w14:paraId="2B16EED4" w14:textId="77777777" w:rsidR="00FB577E" w:rsidRDefault="00C26483">
      <w:pPr>
        <w:spacing w:before="240" w:after="200"/>
      </w:pPr>
      <w:r>
        <w:t>This module has also automated the printing of Explanation of Benefits</w:t>
      </w:r>
      <w:r>
        <w:fldChar w:fldCharType="begin"/>
      </w:r>
      <w:r>
        <w:instrText xml:space="preserve"> XE "Explanation of Benefits" </w:instrText>
      </w:r>
      <w:r>
        <w:fldChar w:fldCharType="end"/>
      </w:r>
      <w:r>
        <w:t xml:space="preserve"> to the medical providers. The UCR</w:t>
      </w:r>
      <w:r>
        <w:fldChar w:fldCharType="begin"/>
      </w:r>
      <w:r>
        <w:instrText xml:space="preserve"> XE "UCR" </w:instrText>
      </w:r>
      <w:r>
        <w:fldChar w:fldCharType="end"/>
      </w:r>
      <w:r>
        <w:t xml:space="preserve"> module is an optional feature and not part of the standard ATS/Comp Medical Fee</w:t>
      </w:r>
      <w:r>
        <w:fldChar w:fldCharType="begin"/>
      </w:r>
      <w:r>
        <w:instrText xml:space="preserve"> XE "Medical Fee" </w:instrText>
      </w:r>
      <w:r>
        <w:fldChar w:fldCharType="end"/>
      </w:r>
      <w:r>
        <w:t xml:space="preserve"> product.</w:t>
      </w:r>
    </w:p>
    <w:p w14:paraId="29D4FF6D" w14:textId="77777777" w:rsidR="00FB577E" w:rsidRDefault="00C26483">
      <w:pPr>
        <w:spacing w:before="240" w:after="200"/>
      </w:pPr>
      <w:r>
        <w:t>Bundling</w:t>
      </w:r>
      <w:r>
        <w:fldChar w:fldCharType="begin"/>
      </w:r>
      <w:r>
        <w:instrText xml:space="preserve"> XE "Bundling" </w:instrText>
      </w:r>
      <w:r>
        <w:fldChar w:fldCharType="end"/>
      </w:r>
      <w:r>
        <w:t xml:space="preserve"> and unbundling is another optional feature that is available. The data to implement any of these features is available from a third party.</w:t>
      </w:r>
    </w:p>
    <w:p w14:paraId="6B57CC37" w14:textId="77777777" w:rsidR="00FB577E" w:rsidRDefault="00C26483">
      <w:pPr>
        <w:pStyle w:val="Heading3"/>
      </w:pPr>
      <w:bookmarkStart w:id="181" w:name="_Toc17795877"/>
      <w:r>
        <w:t>Setup Considerations</w:t>
      </w:r>
      <w:bookmarkEnd w:id="181"/>
    </w:p>
    <w:p w14:paraId="22424F18" w14:textId="77777777" w:rsidR="00FB577E" w:rsidRDefault="00C26483">
      <w:pPr>
        <w:spacing w:before="240" w:after="200"/>
        <w:ind w:left="360"/>
      </w:pPr>
      <w:r>
        <w:t>1.    By default, the program will check to see if the specified vendor</w:t>
      </w:r>
      <w:r>
        <w:fldChar w:fldCharType="begin"/>
      </w:r>
      <w:r>
        <w:instrText xml:space="preserve"> XE "vendor" </w:instrText>
      </w:r>
      <w:r>
        <w:fldChar w:fldCharType="end"/>
      </w:r>
      <w:r>
        <w:t xml:space="preserve"> has an 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 xml:space="preserve"> with Valid From/Thru dates that cover the From date in the payment</w:t>
      </w:r>
      <w:r>
        <w:fldChar w:fldCharType="begin"/>
      </w:r>
      <w:r>
        <w:instrText xml:space="preserve"> XE "payment" </w:instrText>
      </w:r>
      <w:r>
        <w:fldChar w:fldCharType="end"/>
      </w:r>
      <w:r>
        <w:t xml:space="preserve"> record. If so, it will look in the HMO/ PPO’s record for the rate table to be used.</w:t>
      </w:r>
    </w:p>
    <w:p w14:paraId="64E121F6" w14:textId="77777777" w:rsidR="00FB577E" w:rsidRDefault="00C26483">
      <w:pPr>
        <w:spacing w:before="240" w:after="200"/>
        <w:ind w:left="360"/>
      </w:pPr>
      <w:r>
        <w:t>When a rate table is not specified (or found), the program will use the vendor</w:t>
      </w:r>
      <w:r>
        <w:fldChar w:fldCharType="begin"/>
      </w:r>
      <w:r>
        <w:instrText xml:space="preserve"> XE "vendor" </w:instrText>
      </w:r>
      <w:r>
        <w:fldChar w:fldCharType="end"/>
      </w:r>
      <w:r>
        <w:t>’s State to see if the Schedule flag for that state has been set with the Maintain-State Codes menu.</w:t>
      </w:r>
    </w:p>
    <w:p w14:paraId="2BE0B6D5" w14:textId="77777777" w:rsidR="00FB577E" w:rsidRDefault="00C26483">
      <w:pPr>
        <w:spacing w:before="240" w:after="200"/>
        <w:ind w:left="360"/>
      </w:pPr>
      <w:r>
        <w:t>If the vendor</w:t>
      </w:r>
      <w:r>
        <w:fldChar w:fldCharType="begin"/>
      </w:r>
      <w:r>
        <w:instrText xml:space="preserve"> XE "vendor" </w:instrText>
      </w:r>
      <w:r>
        <w:fldChar w:fldCharType="end"/>
      </w:r>
      <w:r>
        <w:t>’s State field is empty or the state has no fee schedule, a message will appear indicating that it will use the Fee State Code set with the Administer-Configuration-Module Parameters menu to calculate the amount for the line items to be paid on the invoice.</w:t>
      </w:r>
    </w:p>
    <w:p w14:paraId="66D2C266" w14:textId="77777777" w:rsidR="00FB577E" w:rsidRDefault="00C26483">
      <w:pPr>
        <w:spacing w:before="240" w:after="200"/>
        <w:ind w:left="360"/>
      </w:pPr>
      <w:r>
        <w:t>2.    If UCR</w:t>
      </w:r>
      <w:r>
        <w:fldChar w:fldCharType="begin"/>
      </w:r>
      <w:r>
        <w:instrText xml:space="preserve"> XE "UCR" </w:instrText>
      </w:r>
      <w:r>
        <w:fldChar w:fldCharType="end"/>
      </w:r>
      <w:r>
        <w:t xml:space="preserve"> percentiles are to be used, they should be stored by state with the Medical Fee</w:t>
      </w:r>
      <w:r>
        <w:fldChar w:fldCharType="begin"/>
      </w:r>
      <w:r>
        <w:instrText xml:space="preserve"> XE "Medical Fee" </w:instrText>
      </w:r>
      <w:r>
        <w:fldChar w:fldCharType="end"/>
      </w:r>
      <w:r>
        <w:t>- UCR Percentile menu. By default, the program will detect that a percentile exists for the vendor</w:t>
      </w:r>
      <w:r>
        <w:fldChar w:fldCharType="begin"/>
      </w:r>
      <w:r>
        <w:instrText xml:space="preserve"> XE "vendor" </w:instrText>
      </w:r>
      <w:r>
        <w:fldChar w:fldCharType="end"/>
      </w:r>
      <w:r>
        <w:t>’s state and use the UCR value to calculate the amounts, based on the zip code,  for the line items ignoring the $ per Unit value in the fee schedule.</w:t>
      </w:r>
    </w:p>
    <w:p w14:paraId="3E78A5A9" w14:textId="77777777" w:rsidR="00FB577E" w:rsidRDefault="00C26483">
      <w:pPr>
        <w:spacing w:before="240" w:after="200"/>
        <w:ind w:left="360"/>
      </w:pPr>
      <w:r>
        <w:t>3.</w:t>
      </w:r>
      <w:r>
        <w:tab/>
        <w:t xml:space="preserve">If the Override State flag has been set with the Module Parameters menu, the program will calculate the amount of the line item using both of the above methods and display whichever amount is lower. </w:t>
      </w:r>
    </w:p>
    <w:p w14:paraId="35781FBC" w14:textId="77777777" w:rsidR="00FB577E" w:rsidRDefault="00C26483">
      <w:pPr>
        <w:pStyle w:val="Heading3"/>
      </w:pPr>
      <w:bookmarkStart w:id="182" w:name="_Toc17795878"/>
      <w:r>
        <w:t>Making a Payment</w:t>
      </w:r>
      <w:bookmarkEnd w:id="182"/>
    </w:p>
    <w:p w14:paraId="5C6632E1" w14:textId="77777777" w:rsidR="00FB577E" w:rsidRDefault="00C26483">
      <w:pPr>
        <w:spacing w:before="240" w:after="200"/>
        <w:ind w:left="360"/>
      </w:pPr>
      <w:r>
        <w:t xml:space="preserve">The bill review process is quick and easy. The </w:t>
      </w:r>
      <w:r>
        <w:rPr>
          <w:rStyle w:val="ButtonChar"/>
        </w:rPr>
        <w:t>Bill Review</w:t>
      </w:r>
      <w:r>
        <w:fldChar w:fldCharType="begin"/>
      </w:r>
      <w:r>
        <w:instrText xml:space="preserve"> XE "Bill Review" </w:instrText>
      </w:r>
      <w:r>
        <w:fldChar w:fldCharType="end"/>
      </w:r>
      <w:r>
        <w:t xml:space="preserve"> button will display a data entry screen with two pages, the first of which is used to enter general information on the payment</w:t>
      </w:r>
      <w:r>
        <w:fldChar w:fldCharType="begin"/>
      </w:r>
      <w:r>
        <w:instrText xml:space="preserve"> XE "payment" </w:instrText>
      </w:r>
      <w:r>
        <w:fldChar w:fldCharType="end"/>
      </w:r>
      <w:r>
        <w:t xml:space="preserve"> as shown below.</w:t>
      </w:r>
    </w:p>
    <w:tbl>
      <w:tblPr>
        <w:tblStyle w:val="TableGrid"/>
        <w:tblW w:w="0" w:type="auto"/>
        <w:tblInd w:w="468" w:type="dxa"/>
        <w:tblLook w:val="04A0" w:firstRow="1" w:lastRow="0" w:firstColumn="1" w:lastColumn="0" w:noHBand="0" w:noVBand="1"/>
      </w:tblPr>
      <w:tblGrid>
        <w:gridCol w:w="2053"/>
        <w:gridCol w:w="7549"/>
      </w:tblGrid>
      <w:tr w:rsidR="00FB577E" w14:paraId="259FF510"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7BADBCC"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68EF6D4"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558AECA"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4893CAF" w14:textId="77777777" w:rsidR="00FB577E" w:rsidRDefault="00C26483">
            <w:pPr>
              <w:rPr>
                <w:rFonts w:ascii="Arial" w:hAnsi="Arial" w:cs="Arial"/>
                <w:sz w:val="20"/>
                <w:szCs w:val="20"/>
              </w:rPr>
            </w:pPr>
            <w:r>
              <w:rPr>
                <w:rFonts w:ascii="Arial" w:hAnsi="Arial" w:cs="Arial"/>
                <w:sz w:val="20"/>
                <w:szCs w:val="20"/>
              </w:rPr>
              <w:t>Payment Type</w:t>
            </w:r>
          </w:p>
        </w:tc>
        <w:tc>
          <w:tcPr>
            <w:tcW w:w="7650" w:type="dxa"/>
            <w:tcBorders>
              <w:top w:val="single" w:sz="4" w:space="0" w:color="auto"/>
              <w:left w:val="single" w:sz="4" w:space="0" w:color="auto"/>
              <w:bottom w:val="single" w:sz="4" w:space="0" w:color="auto"/>
              <w:right w:val="single" w:sz="4" w:space="0" w:color="auto"/>
            </w:tcBorders>
            <w:hideMark/>
          </w:tcPr>
          <w:p w14:paraId="1FE9BF32"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either check or voucher.</w:t>
            </w:r>
          </w:p>
        </w:tc>
      </w:tr>
      <w:tr w:rsidR="00FB577E" w14:paraId="373D9992"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6365C1E" w14:textId="77777777" w:rsidR="00FB577E" w:rsidRDefault="00C26483">
            <w:pPr>
              <w:rPr>
                <w:rFonts w:ascii="Arial" w:hAnsi="Arial" w:cs="Arial"/>
                <w:sz w:val="20"/>
                <w:szCs w:val="20"/>
              </w:rPr>
            </w:pPr>
            <w:r>
              <w:rPr>
                <w:rFonts w:ascii="Arial" w:hAnsi="Arial" w:cs="Arial"/>
                <w:sz w:val="20"/>
                <w:szCs w:val="20"/>
              </w:rPr>
              <w:t>Invoice</w:t>
            </w:r>
          </w:p>
        </w:tc>
        <w:tc>
          <w:tcPr>
            <w:tcW w:w="7650" w:type="dxa"/>
            <w:tcBorders>
              <w:top w:val="single" w:sz="4" w:space="0" w:color="auto"/>
              <w:left w:val="single" w:sz="4" w:space="0" w:color="auto"/>
              <w:bottom w:val="single" w:sz="4" w:space="0" w:color="auto"/>
              <w:right w:val="single" w:sz="4" w:space="0" w:color="auto"/>
            </w:tcBorders>
            <w:hideMark/>
          </w:tcPr>
          <w:p w14:paraId="3E78B17B" w14:textId="77777777" w:rsidR="00FB577E" w:rsidRDefault="00C26483">
            <w:pPr>
              <w:rPr>
                <w:rFonts w:ascii="Arial" w:hAnsi="Arial" w:cs="Arial"/>
                <w:sz w:val="20"/>
                <w:szCs w:val="20"/>
              </w:rPr>
            </w:pPr>
            <w:r>
              <w:rPr>
                <w:rFonts w:ascii="Arial" w:hAnsi="Arial" w:cs="Arial"/>
                <w:sz w:val="20"/>
                <w:szCs w:val="20"/>
              </w:rPr>
              <w:t>The number of the invoice that is being paid.</w:t>
            </w:r>
          </w:p>
        </w:tc>
      </w:tr>
      <w:tr w:rsidR="00FB577E" w14:paraId="3EBCC22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139405E" w14:textId="77777777" w:rsidR="00FB577E" w:rsidRDefault="00C26483">
            <w:pPr>
              <w:rPr>
                <w:rFonts w:ascii="Arial" w:hAnsi="Arial" w:cs="Arial"/>
                <w:sz w:val="20"/>
                <w:szCs w:val="20"/>
              </w:rPr>
            </w:pPr>
            <w:r>
              <w:rPr>
                <w:rFonts w:ascii="Arial" w:hAnsi="Arial" w:cs="Arial"/>
                <w:sz w:val="20"/>
                <w:szCs w:val="20"/>
              </w:rPr>
              <w:t>Invoice Date</w:t>
            </w:r>
          </w:p>
        </w:tc>
        <w:tc>
          <w:tcPr>
            <w:tcW w:w="7650" w:type="dxa"/>
            <w:tcBorders>
              <w:top w:val="single" w:sz="4" w:space="0" w:color="auto"/>
              <w:left w:val="single" w:sz="4" w:space="0" w:color="auto"/>
              <w:bottom w:val="single" w:sz="4" w:space="0" w:color="auto"/>
              <w:right w:val="single" w:sz="4" w:space="0" w:color="auto"/>
            </w:tcBorders>
            <w:hideMark/>
          </w:tcPr>
          <w:p w14:paraId="1C67372F" w14:textId="77777777" w:rsidR="00FB577E" w:rsidRDefault="00C26483">
            <w:pPr>
              <w:rPr>
                <w:rFonts w:ascii="Arial" w:hAnsi="Arial" w:cs="Arial"/>
                <w:sz w:val="20"/>
                <w:szCs w:val="20"/>
              </w:rPr>
            </w:pPr>
            <w:r>
              <w:rPr>
                <w:rFonts w:ascii="Arial" w:hAnsi="Arial" w:cs="Arial"/>
                <w:sz w:val="20"/>
                <w:szCs w:val="20"/>
              </w:rPr>
              <w:t>The date of the invoice.</w:t>
            </w:r>
          </w:p>
        </w:tc>
      </w:tr>
      <w:tr w:rsidR="00FB577E" w14:paraId="07520AA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A71B905" w14:textId="77777777" w:rsidR="00FB577E" w:rsidRDefault="00C26483">
            <w:pPr>
              <w:rPr>
                <w:rFonts w:ascii="Arial" w:hAnsi="Arial" w:cs="Arial"/>
                <w:sz w:val="20"/>
                <w:szCs w:val="20"/>
              </w:rPr>
            </w:pPr>
            <w:r>
              <w:rPr>
                <w:rFonts w:ascii="Arial" w:hAnsi="Arial" w:cs="Arial"/>
                <w:sz w:val="20"/>
                <w:szCs w:val="20"/>
              </w:rPr>
              <w:t>Received</w:t>
            </w:r>
          </w:p>
        </w:tc>
        <w:tc>
          <w:tcPr>
            <w:tcW w:w="7650" w:type="dxa"/>
            <w:tcBorders>
              <w:top w:val="single" w:sz="4" w:space="0" w:color="auto"/>
              <w:left w:val="single" w:sz="4" w:space="0" w:color="auto"/>
              <w:bottom w:val="single" w:sz="4" w:space="0" w:color="auto"/>
              <w:right w:val="single" w:sz="4" w:space="0" w:color="auto"/>
            </w:tcBorders>
            <w:hideMark/>
          </w:tcPr>
          <w:p w14:paraId="27D3E702" w14:textId="77777777" w:rsidR="00FB577E" w:rsidRDefault="00C26483">
            <w:pPr>
              <w:rPr>
                <w:rFonts w:ascii="Arial" w:hAnsi="Arial" w:cs="Arial"/>
                <w:sz w:val="20"/>
                <w:szCs w:val="20"/>
              </w:rPr>
            </w:pPr>
            <w:r>
              <w:rPr>
                <w:rFonts w:ascii="Arial" w:hAnsi="Arial" w:cs="Arial"/>
                <w:sz w:val="20"/>
                <w:szCs w:val="20"/>
              </w:rPr>
              <w:t>The date the department received the invoice may be entered for accounting purposes</w:t>
            </w:r>
          </w:p>
        </w:tc>
      </w:tr>
      <w:tr w:rsidR="00FB577E" w14:paraId="2F9708D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170453E" w14:textId="77777777" w:rsidR="00FB577E" w:rsidRDefault="00C26483">
            <w:pPr>
              <w:rPr>
                <w:rFonts w:ascii="Arial" w:hAnsi="Arial" w:cs="Arial"/>
                <w:sz w:val="20"/>
                <w:szCs w:val="20"/>
              </w:rPr>
            </w:pPr>
            <w:r>
              <w:rPr>
                <w:rFonts w:ascii="Arial" w:hAnsi="Arial" w:cs="Arial"/>
                <w:sz w:val="20"/>
                <w:szCs w:val="20"/>
              </w:rPr>
              <w:t>Status</w:t>
            </w:r>
          </w:p>
        </w:tc>
        <w:tc>
          <w:tcPr>
            <w:tcW w:w="7650" w:type="dxa"/>
            <w:tcBorders>
              <w:top w:val="single" w:sz="4" w:space="0" w:color="auto"/>
              <w:left w:val="single" w:sz="4" w:space="0" w:color="auto"/>
              <w:bottom w:val="single" w:sz="4" w:space="0" w:color="auto"/>
              <w:right w:val="single" w:sz="4" w:space="0" w:color="auto"/>
            </w:tcBorders>
            <w:hideMark/>
          </w:tcPr>
          <w:p w14:paraId="7B1D56C7" w14:textId="77777777" w:rsidR="00FB577E" w:rsidRDefault="00C26483">
            <w:pPr>
              <w:rPr>
                <w:rFonts w:ascii="Arial" w:hAnsi="Arial" w:cs="Arial"/>
                <w:sz w:val="20"/>
                <w:szCs w:val="20"/>
              </w:rPr>
            </w:pPr>
            <w:r>
              <w:rPr>
                <w:rFonts w:ascii="Arial" w:hAnsi="Arial" w:cs="Arial"/>
                <w:sz w:val="20"/>
                <w:szCs w:val="20"/>
              </w:rPr>
              <w:t>The status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either batch to be printed later, print when the record is saved or notation only, which writes the payment record to the check history file with a specified form number and processed date without printing it first.</w:t>
            </w:r>
          </w:p>
        </w:tc>
      </w:tr>
      <w:tr w:rsidR="00FB577E" w14:paraId="738F3B4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03B7713" w14:textId="77777777" w:rsidR="00FB577E" w:rsidRDefault="00C26483">
            <w:pPr>
              <w:rPr>
                <w:rFonts w:ascii="Arial" w:hAnsi="Arial" w:cs="Arial"/>
                <w:sz w:val="20"/>
                <w:szCs w:val="20"/>
              </w:rPr>
            </w:pPr>
            <w:r>
              <w:rPr>
                <w:rFonts w:ascii="Arial" w:hAnsi="Arial" w:cs="Arial"/>
                <w:sz w:val="20"/>
                <w:szCs w:val="20"/>
              </w:rPr>
              <w:t>Payment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453F29D" w14:textId="77777777" w:rsidR="00FB577E" w:rsidRDefault="00C26483">
            <w:pPr>
              <w:rPr>
                <w:rFonts w:ascii="Arial" w:hAnsi="Arial" w:cs="Arial"/>
                <w:sz w:val="20"/>
                <w:szCs w:val="20"/>
              </w:rPr>
            </w:pPr>
            <w:r>
              <w:rPr>
                <w:rFonts w:ascii="Arial" w:hAnsi="Arial" w:cs="Arial"/>
                <w:sz w:val="20"/>
                <w:szCs w:val="20"/>
              </w:rPr>
              <w:t>The code for 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131D478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8E25FF2" w14:textId="77777777" w:rsidR="00FB577E" w:rsidRDefault="00C26483">
            <w:pPr>
              <w:rPr>
                <w:rFonts w:ascii="Arial" w:hAnsi="Arial" w:cs="Arial"/>
                <w:sz w:val="20"/>
                <w:szCs w:val="20"/>
              </w:rPr>
            </w:pPr>
            <w:r>
              <w:rPr>
                <w:rFonts w:ascii="Arial" w:hAnsi="Arial" w:cs="Arial"/>
                <w:sz w:val="20"/>
                <w:szCs w:val="20"/>
              </w:rPr>
              <w:t>Payment Note</w:t>
            </w:r>
          </w:p>
        </w:tc>
        <w:tc>
          <w:tcPr>
            <w:tcW w:w="7650" w:type="dxa"/>
            <w:tcBorders>
              <w:top w:val="single" w:sz="4" w:space="0" w:color="auto"/>
              <w:left w:val="single" w:sz="4" w:space="0" w:color="auto"/>
              <w:bottom w:val="single" w:sz="4" w:space="0" w:color="auto"/>
              <w:right w:val="single" w:sz="4" w:space="0" w:color="auto"/>
            </w:tcBorders>
            <w:hideMark/>
          </w:tcPr>
          <w:p w14:paraId="7F87ADA3" w14:textId="77777777" w:rsidR="00FB577E" w:rsidRDefault="00C26483">
            <w:pPr>
              <w:rPr>
                <w:rFonts w:ascii="Arial" w:hAnsi="Arial" w:cs="Arial"/>
                <w:sz w:val="20"/>
                <w:szCs w:val="20"/>
              </w:rPr>
            </w:pPr>
            <w:r>
              <w:rPr>
                <w:rFonts w:ascii="Arial" w:hAnsi="Arial" w:cs="Arial"/>
                <w:sz w:val="20"/>
                <w:szCs w:val="20"/>
              </w:rPr>
              <w:t>A note to be displayed on the check or voucher.</w:t>
            </w:r>
          </w:p>
        </w:tc>
      </w:tr>
      <w:tr w:rsidR="00FB577E" w14:paraId="30F9BA84"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54E66C0"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BC8C9FE" w14:textId="77777777" w:rsidR="00FB577E" w:rsidRDefault="00C26483">
            <w:pPr>
              <w:rPr>
                <w:rFonts w:ascii="Arial" w:hAnsi="Arial" w:cs="Arial"/>
                <w:sz w:val="20"/>
                <w:szCs w:val="20"/>
              </w:rPr>
            </w:pPr>
            <w:r>
              <w:rPr>
                <w:rFonts w:ascii="Arial" w:hAnsi="Arial" w:cs="Arial"/>
                <w:sz w:val="20"/>
                <w:szCs w:val="20"/>
              </w:rPr>
              <w:t>Enter “C” if the payee is the claimant or press the Ellipsis button to select an active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r w:rsidR="00FB577E" w14:paraId="7380A0E6"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77517FE"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2265465" w14:textId="77777777" w:rsidR="00FB577E" w:rsidRDefault="00C26483">
            <w:pPr>
              <w:rPr>
                <w:rFonts w:ascii="Arial" w:hAnsi="Arial" w:cs="Arial"/>
                <w:sz w:val="20"/>
                <w:szCs w:val="20"/>
              </w:rPr>
            </w:pPr>
            <w:r>
              <w:rPr>
                <w:rFonts w:ascii="Arial" w:hAnsi="Arial" w:cs="Arial"/>
                <w:sz w:val="20"/>
                <w:szCs w:val="20"/>
              </w:rPr>
              <w:t>Making a selection will display the name and address from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record.</w:t>
            </w:r>
          </w:p>
        </w:tc>
      </w:tr>
    </w:tbl>
    <w:p w14:paraId="28A97B36" w14:textId="77777777" w:rsidR="00FB577E" w:rsidRDefault="00C26483">
      <w:pPr>
        <w:spacing w:before="240" w:after="200"/>
        <w:ind w:left="360"/>
      </w:pPr>
      <w:r>
        <w:t xml:space="preserve">Clicking the </w:t>
      </w:r>
      <w:r>
        <w:rPr>
          <w:rStyle w:val="ButtonChar"/>
        </w:rPr>
        <w:t>Line Items</w:t>
      </w:r>
      <w:r>
        <w:t xml:space="preserve"> button will display the page shown below.</w:t>
      </w:r>
    </w:p>
    <w:p w14:paraId="08E89093" w14:textId="77777777" w:rsidR="00FB577E" w:rsidRDefault="00C26483">
      <w:pPr>
        <w:spacing w:before="240" w:after="200"/>
        <w:ind w:left="360"/>
      </w:pPr>
      <w:r>
        <w:t>The fields on this form are described as follows:</w:t>
      </w:r>
    </w:p>
    <w:tbl>
      <w:tblPr>
        <w:tblStyle w:val="TableGrid"/>
        <w:tblW w:w="0" w:type="auto"/>
        <w:tblInd w:w="468" w:type="dxa"/>
        <w:tblLook w:val="04A0" w:firstRow="1" w:lastRow="0" w:firstColumn="1" w:lastColumn="0" w:noHBand="0" w:noVBand="1"/>
      </w:tblPr>
      <w:tblGrid>
        <w:gridCol w:w="2054"/>
        <w:gridCol w:w="7548"/>
      </w:tblGrid>
      <w:tr w:rsidR="00FB577E" w14:paraId="41505AE6"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CFF1597"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0EC38E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883A2E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2BC06FE" w14:textId="77777777" w:rsidR="00FB577E" w:rsidRDefault="00C26483">
            <w:pPr>
              <w:rPr>
                <w:rFonts w:ascii="Arial" w:hAnsi="Arial" w:cs="Arial"/>
                <w:sz w:val="20"/>
                <w:szCs w:val="20"/>
              </w:rPr>
            </w:pPr>
            <w:r>
              <w:rPr>
                <w:rFonts w:ascii="Arial" w:hAnsi="Arial" w:cs="Arial"/>
                <w:sz w:val="20"/>
                <w:szCs w:val="20"/>
              </w:rPr>
              <w:t>Amount</w:t>
            </w:r>
          </w:p>
        </w:tc>
        <w:tc>
          <w:tcPr>
            <w:tcW w:w="7650" w:type="dxa"/>
            <w:tcBorders>
              <w:top w:val="single" w:sz="4" w:space="0" w:color="auto"/>
              <w:left w:val="single" w:sz="4" w:space="0" w:color="auto"/>
              <w:bottom w:val="single" w:sz="4" w:space="0" w:color="auto"/>
              <w:right w:val="single" w:sz="4" w:space="0" w:color="auto"/>
            </w:tcBorders>
            <w:hideMark/>
          </w:tcPr>
          <w:p w14:paraId="42650528" w14:textId="77777777" w:rsidR="00FB577E" w:rsidRDefault="00C26483">
            <w:pPr>
              <w:rPr>
                <w:rFonts w:ascii="Arial" w:hAnsi="Arial" w:cs="Arial"/>
                <w:sz w:val="20"/>
                <w:szCs w:val="20"/>
              </w:rPr>
            </w:pPr>
            <w:r>
              <w:rPr>
                <w:rFonts w:ascii="Arial" w:hAnsi="Arial" w:cs="Arial"/>
                <w:sz w:val="20"/>
                <w:szCs w:val="20"/>
              </w:rPr>
              <w:t>The amount on the invoice. The total amount that will be paid for the line item(s) is displayed in the Payable field. The program will display a message and adjust the amount for the line item or the amount payable if either is greater than the invoiced amount.</w:t>
            </w:r>
          </w:p>
        </w:tc>
      </w:tr>
      <w:tr w:rsidR="00FB577E" w14:paraId="3EBBD105"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D0E3E4F" w14:textId="77777777" w:rsidR="00FB577E" w:rsidRDefault="00C26483">
            <w:pPr>
              <w:rPr>
                <w:rFonts w:ascii="Arial" w:hAnsi="Arial" w:cs="Arial"/>
                <w:sz w:val="20"/>
                <w:szCs w:val="20"/>
              </w:rPr>
            </w:pPr>
            <w:r>
              <w:rPr>
                <w:rFonts w:ascii="Arial" w:hAnsi="Arial" w:cs="Arial"/>
                <w:sz w:val="20"/>
                <w:szCs w:val="20"/>
              </w:rPr>
              <w:t>Service Zip</w:t>
            </w:r>
          </w:p>
        </w:tc>
        <w:tc>
          <w:tcPr>
            <w:tcW w:w="7650" w:type="dxa"/>
            <w:tcBorders>
              <w:top w:val="single" w:sz="4" w:space="0" w:color="auto"/>
              <w:left w:val="single" w:sz="4" w:space="0" w:color="auto"/>
              <w:bottom w:val="single" w:sz="4" w:space="0" w:color="auto"/>
              <w:right w:val="single" w:sz="4" w:space="0" w:color="auto"/>
            </w:tcBorders>
            <w:hideMark/>
          </w:tcPr>
          <w:p w14:paraId="167918DF" w14:textId="77777777" w:rsidR="00FB577E" w:rsidRDefault="00C26483">
            <w:pPr>
              <w:rPr>
                <w:rFonts w:ascii="Arial" w:hAnsi="Arial" w:cs="Arial"/>
                <w:sz w:val="20"/>
                <w:szCs w:val="20"/>
              </w:rPr>
            </w:pPr>
            <w:r>
              <w:rPr>
                <w:rFonts w:ascii="Arial" w:hAnsi="Arial" w:cs="Arial"/>
                <w:sz w:val="20"/>
                <w:szCs w:val="20"/>
              </w:rPr>
              <w:t>By default,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zip will be displayed as the zip code where the service was performed. This zip code will not only determine which fee schedule is used, but also the tax rate if tax is to be applied as in New Mexico.</w:t>
            </w:r>
          </w:p>
        </w:tc>
      </w:tr>
      <w:tr w:rsidR="00FB577E" w14:paraId="03AE353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64E7486"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AD90C00" w14:textId="77777777" w:rsidR="00FB577E" w:rsidRDefault="00C26483">
            <w:pPr>
              <w:rPr>
                <w:rFonts w:ascii="Arial" w:hAnsi="Arial" w:cs="Arial"/>
                <w:sz w:val="20"/>
                <w:szCs w:val="20"/>
              </w:rPr>
            </w:pPr>
            <w:r>
              <w:rPr>
                <w:rFonts w:ascii="Arial" w:hAnsi="Arial" w:cs="Arial"/>
                <w:sz w:val="20"/>
                <w:szCs w:val="20"/>
              </w:rPr>
              <w:t>The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 from the invoice. Up to four codes may be entered.</w:t>
            </w:r>
          </w:p>
        </w:tc>
      </w:tr>
      <w:tr w:rsidR="00FB577E" w14:paraId="5C76BF2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D3D4BD0" w14:textId="77777777" w:rsidR="00FB577E" w:rsidRDefault="00C26483">
            <w:pPr>
              <w:rPr>
                <w:rFonts w:ascii="Arial" w:hAnsi="Arial" w:cs="Arial"/>
                <w:sz w:val="20"/>
                <w:szCs w:val="20"/>
              </w:rPr>
            </w:pPr>
            <w:r>
              <w:rPr>
                <w:rFonts w:ascii="Arial" w:hAnsi="Arial" w:cs="Arial"/>
                <w:sz w:val="20"/>
                <w:szCs w:val="20"/>
              </w:rPr>
              <w:t>Inpatient</w:t>
            </w:r>
          </w:p>
        </w:tc>
        <w:tc>
          <w:tcPr>
            <w:tcW w:w="7650" w:type="dxa"/>
            <w:tcBorders>
              <w:top w:val="single" w:sz="4" w:space="0" w:color="auto"/>
              <w:left w:val="single" w:sz="4" w:space="0" w:color="auto"/>
              <w:bottom w:val="single" w:sz="4" w:space="0" w:color="auto"/>
              <w:right w:val="single" w:sz="4" w:space="0" w:color="auto"/>
            </w:tcBorders>
            <w:hideMark/>
          </w:tcPr>
          <w:p w14:paraId="43923E8F" w14:textId="77777777" w:rsidR="00FB577E" w:rsidRDefault="00C26483">
            <w:pPr>
              <w:rPr>
                <w:rFonts w:ascii="Arial" w:hAnsi="Arial" w:cs="Arial"/>
                <w:sz w:val="20"/>
                <w:szCs w:val="20"/>
              </w:rPr>
            </w:pPr>
            <w:r>
              <w:rPr>
                <w:rFonts w:ascii="Arial" w:hAnsi="Arial" w:cs="Arial"/>
                <w:sz w:val="20"/>
                <w:szCs w:val="20"/>
              </w:rPr>
              <w:t>A check indicates that the employee has been admitted in a facility and treated as an inpatient.</w:t>
            </w:r>
          </w:p>
        </w:tc>
      </w:tr>
      <w:tr w:rsidR="00FB577E" w14:paraId="07A1F902"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2910946" w14:textId="77777777" w:rsidR="00FB577E" w:rsidRDefault="00C26483">
            <w:pPr>
              <w:rPr>
                <w:rFonts w:ascii="Arial" w:hAnsi="Arial" w:cs="Arial"/>
                <w:sz w:val="20"/>
                <w:szCs w:val="20"/>
              </w:rPr>
            </w:pPr>
            <w:r>
              <w:rPr>
                <w:rFonts w:ascii="Arial" w:hAnsi="Arial" w:cs="Arial"/>
                <w:sz w:val="20"/>
                <w:szCs w:val="20"/>
              </w:rPr>
              <w:t>Item</w:t>
            </w:r>
          </w:p>
        </w:tc>
        <w:tc>
          <w:tcPr>
            <w:tcW w:w="7650" w:type="dxa"/>
            <w:tcBorders>
              <w:top w:val="single" w:sz="4" w:space="0" w:color="auto"/>
              <w:left w:val="single" w:sz="4" w:space="0" w:color="auto"/>
              <w:bottom w:val="single" w:sz="4" w:space="0" w:color="auto"/>
              <w:right w:val="single" w:sz="4" w:space="0" w:color="auto"/>
            </w:tcBorders>
            <w:hideMark/>
          </w:tcPr>
          <w:p w14:paraId="211D99CC" w14:textId="77777777" w:rsidR="00FB577E" w:rsidRDefault="00C26483">
            <w:pPr>
              <w:rPr>
                <w:rFonts w:ascii="Arial" w:hAnsi="Arial" w:cs="Arial"/>
                <w:sz w:val="20"/>
                <w:szCs w:val="20"/>
              </w:rPr>
            </w:pPr>
            <w:r>
              <w:rPr>
                <w:rFonts w:ascii="Arial" w:hAnsi="Arial" w:cs="Arial"/>
                <w:sz w:val="20"/>
                <w:szCs w:val="20"/>
              </w:rPr>
              <w:t>The number of the line item. Use the arrow keys to enter another item or review a previous one listed in the grid below.</w:t>
            </w:r>
          </w:p>
        </w:tc>
      </w:tr>
      <w:tr w:rsidR="00FB577E" w14:paraId="2B428CD8"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BDA89A8" w14:textId="77777777" w:rsidR="00FB577E" w:rsidRDefault="00C26483">
            <w:pPr>
              <w:rPr>
                <w:rFonts w:ascii="Arial" w:hAnsi="Arial" w:cs="Arial"/>
                <w:sz w:val="20"/>
                <w:szCs w:val="20"/>
              </w:rPr>
            </w:pPr>
            <w:r>
              <w:rPr>
                <w:rFonts w:ascii="Arial" w:hAnsi="Arial" w:cs="Arial"/>
                <w:sz w:val="20"/>
                <w:szCs w:val="20"/>
              </w:rPr>
              <w:t>From/Thru</w:t>
            </w:r>
          </w:p>
        </w:tc>
        <w:tc>
          <w:tcPr>
            <w:tcW w:w="7650" w:type="dxa"/>
            <w:tcBorders>
              <w:top w:val="single" w:sz="4" w:space="0" w:color="auto"/>
              <w:left w:val="single" w:sz="4" w:space="0" w:color="auto"/>
              <w:bottom w:val="single" w:sz="4" w:space="0" w:color="auto"/>
              <w:right w:val="single" w:sz="4" w:space="0" w:color="auto"/>
            </w:tcBorders>
            <w:hideMark/>
          </w:tcPr>
          <w:p w14:paraId="39DFDA42" w14:textId="77777777" w:rsidR="00FB577E" w:rsidRDefault="00C26483">
            <w:pPr>
              <w:spacing w:after="240"/>
              <w:rPr>
                <w:rFonts w:ascii="Arial" w:hAnsi="Arial" w:cs="Arial"/>
                <w:sz w:val="20"/>
                <w:szCs w:val="20"/>
              </w:rPr>
            </w:pPr>
            <w:r>
              <w:rPr>
                <w:rFonts w:ascii="Arial" w:hAnsi="Arial" w:cs="Arial"/>
                <w:sz w:val="20"/>
                <w:szCs w:val="20"/>
              </w:rPr>
              <w:t>The starting and ending date of the billing period. (The default ending date is the same as the From Date.) These dates will determine which particular fee schedule to use. (It must be after the open date on the claim.)</w:t>
            </w:r>
          </w:p>
          <w:p w14:paraId="5BC4E2ED" w14:textId="77777777" w:rsidR="00FB577E" w:rsidRDefault="00C26483">
            <w:pPr>
              <w:rPr>
                <w:rFonts w:ascii="Arial" w:hAnsi="Arial" w:cs="Arial"/>
                <w:sz w:val="20"/>
                <w:szCs w:val="20"/>
              </w:rPr>
            </w:pPr>
            <w:r>
              <w:rPr>
                <w:rFonts w:ascii="Arial" w:hAnsi="Arial" w:cs="Arial"/>
                <w:sz w:val="20"/>
                <w:szCs w:val="20"/>
              </w:rPr>
              <w:t>For your convenience, the previous From/Thru dates will be displayed as you enter new line items.</w:t>
            </w:r>
          </w:p>
        </w:tc>
      </w:tr>
      <w:tr w:rsidR="00FB577E" w14:paraId="4F287BD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321FFC7"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A5E4FCF" w14:textId="77777777" w:rsidR="00FB577E" w:rsidRDefault="00C26483">
            <w:pPr>
              <w:rPr>
                <w:rFonts w:ascii="Arial" w:hAnsi="Arial" w:cs="Arial"/>
                <w:sz w:val="20"/>
                <w:szCs w:val="20"/>
              </w:rPr>
            </w:pPr>
            <w:r>
              <w:rPr>
                <w:rFonts w:ascii="Arial" w:hAnsi="Arial" w:cs="Arial"/>
                <w:sz w:val="20"/>
                <w:szCs w:val="20"/>
              </w:rPr>
              <w:t>A number to specify which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applies to the specified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the line item.</w:t>
            </w:r>
          </w:p>
        </w:tc>
      </w:tr>
      <w:tr w:rsidR="00FB577E" w14:paraId="1F7C89A4"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F248195" w14:textId="77777777" w:rsidR="00FB577E" w:rsidRDefault="00C26483">
            <w:pPr>
              <w:rPr>
                <w:rFonts w:ascii="Arial" w:hAnsi="Arial" w:cs="Arial"/>
                <w:sz w:val="20"/>
                <w:szCs w:val="20"/>
              </w:rPr>
            </w:pPr>
            <w:r>
              <w:rPr>
                <w:rFonts w:ascii="Arial" w:hAnsi="Arial" w:cs="Arial"/>
                <w:sz w:val="20"/>
                <w:szCs w:val="20"/>
              </w:rPr>
              <w:t>Invoiced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168C2918" w14:textId="77777777" w:rsidR="00FB577E" w:rsidRDefault="00C26483">
            <w:pPr>
              <w:spacing w:after="240"/>
              <w:rPr>
                <w:rFonts w:ascii="Arial" w:hAnsi="Arial" w:cs="Arial"/>
                <w:sz w:val="20"/>
                <w:szCs w:val="20"/>
              </w:rPr>
            </w:pPr>
            <w:r>
              <w:rPr>
                <w:rFonts w:ascii="Arial" w:hAnsi="Arial" w:cs="Arial"/>
                <w:sz w:val="20"/>
                <w:szCs w:val="20"/>
              </w:rPr>
              <w:t>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the item. Normally, this must be a valid code (in the fee schedule) in order to continue. The exception is “00000”, which may be used to enter a miscellaneous item that is not found in any fee schedule.</w:t>
            </w:r>
          </w:p>
          <w:p w14:paraId="1A1129C7" w14:textId="77777777" w:rsidR="00FB577E" w:rsidRDefault="00C26483">
            <w:pPr>
              <w:rPr>
                <w:rFonts w:ascii="Arial" w:hAnsi="Arial" w:cs="Arial"/>
                <w:sz w:val="20"/>
                <w:szCs w:val="20"/>
              </w:rPr>
            </w:pPr>
            <w:r>
              <w:rPr>
                <w:rFonts w:ascii="Arial" w:hAnsi="Arial" w:cs="Arial"/>
                <w:sz w:val="20"/>
                <w:szCs w:val="20"/>
              </w:rPr>
              <w:t>Note that the professional component or technical unit value may be used instead of the maximum reimbursable by entering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followed by either "-26" or “-27” respectively (e.g. 00100-26).</w:t>
            </w:r>
          </w:p>
        </w:tc>
      </w:tr>
      <w:tr w:rsidR="00FB577E" w14:paraId="32354CF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7B923F6" w14:textId="77777777" w:rsidR="00FB577E" w:rsidRDefault="00C26483">
            <w:pPr>
              <w:rPr>
                <w:rFonts w:ascii="Arial" w:hAnsi="Arial" w:cs="Arial"/>
                <w:sz w:val="20"/>
                <w:szCs w:val="20"/>
              </w:rPr>
            </w:pPr>
            <w:r>
              <w:rPr>
                <w:rFonts w:ascii="Arial" w:hAnsi="Arial" w:cs="Arial"/>
                <w:sz w:val="20"/>
                <w:szCs w:val="20"/>
              </w:rPr>
              <w:t>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64A53D80" w14:textId="77777777" w:rsidR="00FB577E" w:rsidRDefault="00C26483">
            <w:pPr>
              <w:rPr>
                <w:rFonts w:ascii="Arial" w:hAnsi="Arial" w:cs="Arial"/>
                <w:sz w:val="20"/>
                <w:szCs w:val="20"/>
              </w:rPr>
            </w:pPr>
            <w:r>
              <w:rPr>
                <w:rFonts w:ascii="Arial" w:hAnsi="Arial" w:cs="Arial"/>
                <w:sz w:val="20"/>
                <w:szCs w:val="20"/>
              </w:rPr>
              <w:t>If the 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xml:space="preserve"> module is in use,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zip code will be used to determine the appropriate region.</w:t>
            </w:r>
          </w:p>
        </w:tc>
      </w:tr>
      <w:tr w:rsidR="00FB577E" w14:paraId="5F77C51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1D7588E" w14:textId="77777777" w:rsidR="00FB577E" w:rsidRDefault="00C26483">
            <w:pPr>
              <w:rPr>
                <w:rFonts w:ascii="Arial" w:hAnsi="Arial" w:cs="Arial"/>
                <w:sz w:val="20"/>
                <w:szCs w:val="20"/>
              </w:rPr>
            </w:pPr>
            <w:r>
              <w:rPr>
                <w:rFonts w:ascii="Arial" w:hAnsi="Arial" w:cs="Arial"/>
                <w:sz w:val="20"/>
                <w:szCs w:val="20"/>
              </w:rPr>
              <w:t>Description</w:t>
            </w:r>
          </w:p>
        </w:tc>
        <w:tc>
          <w:tcPr>
            <w:tcW w:w="7650" w:type="dxa"/>
            <w:tcBorders>
              <w:top w:val="single" w:sz="4" w:space="0" w:color="auto"/>
              <w:left w:val="single" w:sz="4" w:space="0" w:color="auto"/>
              <w:bottom w:val="single" w:sz="4" w:space="0" w:color="auto"/>
              <w:right w:val="single" w:sz="4" w:space="0" w:color="auto"/>
            </w:tcBorders>
            <w:hideMark/>
          </w:tcPr>
          <w:p w14:paraId="7D6D26D5" w14:textId="77777777" w:rsidR="00FB577E" w:rsidRDefault="00C26483">
            <w:pPr>
              <w:rPr>
                <w:rFonts w:ascii="Arial" w:hAnsi="Arial" w:cs="Arial"/>
                <w:sz w:val="20"/>
                <w:szCs w:val="20"/>
              </w:rPr>
            </w:pPr>
            <w:r>
              <w:rPr>
                <w:rFonts w:ascii="Arial" w:hAnsi="Arial" w:cs="Arial"/>
                <w:sz w:val="20"/>
                <w:szCs w:val="20"/>
              </w:rPr>
              <w:t>The description of the procedure.</w:t>
            </w:r>
          </w:p>
        </w:tc>
      </w:tr>
      <w:tr w:rsidR="00FB577E" w14:paraId="187DECA1"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0D206F6" w14:textId="77777777" w:rsidR="00FB577E" w:rsidRDefault="00C26483">
            <w:pPr>
              <w:rPr>
                <w:rFonts w:ascii="Arial" w:hAnsi="Arial" w:cs="Arial"/>
                <w:sz w:val="20"/>
                <w:szCs w:val="20"/>
              </w:rPr>
            </w:pPr>
            <w:r>
              <w:rPr>
                <w:rFonts w:ascii="Arial" w:hAnsi="Arial" w:cs="Arial"/>
                <w:sz w:val="20"/>
                <w:szCs w:val="20"/>
              </w:rPr>
              <w:t>Modifiers</w:t>
            </w:r>
          </w:p>
        </w:tc>
        <w:tc>
          <w:tcPr>
            <w:tcW w:w="7650" w:type="dxa"/>
            <w:tcBorders>
              <w:top w:val="single" w:sz="4" w:space="0" w:color="auto"/>
              <w:left w:val="single" w:sz="4" w:space="0" w:color="auto"/>
              <w:bottom w:val="single" w:sz="4" w:space="0" w:color="auto"/>
              <w:right w:val="single" w:sz="4" w:space="0" w:color="auto"/>
            </w:tcBorders>
            <w:hideMark/>
          </w:tcPr>
          <w:p w14:paraId="6461D6E5" w14:textId="77777777" w:rsidR="00FB577E" w:rsidRDefault="00C26483">
            <w:pPr>
              <w:rPr>
                <w:rFonts w:ascii="Arial" w:hAnsi="Arial" w:cs="Arial"/>
                <w:sz w:val="20"/>
                <w:szCs w:val="20"/>
              </w:rPr>
            </w:pPr>
            <w:r>
              <w:rPr>
                <w:rFonts w:ascii="Arial" w:hAnsi="Arial" w:cs="Arial"/>
                <w:sz w:val="20"/>
                <w:szCs w:val="20"/>
              </w:rPr>
              <w:t>Up to three modifiers may be applied to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example, the following modifiers may be applied to CPT 00100.</w:t>
            </w:r>
          </w:p>
        </w:tc>
      </w:tr>
      <w:tr w:rsidR="00FB577E" w14:paraId="3E98127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1EBA35F" w14:textId="77777777" w:rsidR="00FB577E" w:rsidRDefault="00C26483">
            <w:pPr>
              <w:rPr>
                <w:rFonts w:ascii="Arial" w:hAnsi="Arial" w:cs="Arial"/>
                <w:sz w:val="20"/>
                <w:szCs w:val="20"/>
              </w:rPr>
            </w:pPr>
            <w:r>
              <w:rPr>
                <w:rFonts w:ascii="Arial" w:hAnsi="Arial" w:cs="Arial"/>
                <w:sz w:val="20"/>
                <w:szCs w:val="20"/>
              </w:rPr>
              <w:t>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7E746E8" w14:textId="77777777" w:rsidR="00FB577E" w:rsidRDefault="00C26483">
            <w:pPr>
              <w:rPr>
                <w:rFonts w:ascii="Arial" w:hAnsi="Arial" w:cs="Arial"/>
                <w:sz w:val="20"/>
                <w:szCs w:val="20"/>
              </w:rPr>
            </w:pPr>
            <w:r>
              <w:rPr>
                <w:rFonts w:ascii="Arial" w:hAnsi="Arial" w:cs="Arial"/>
                <w:sz w:val="20"/>
                <w:szCs w:val="20"/>
              </w:rPr>
              <w:t>When there is a specialty associated with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it may be selected from a list of choices by clicking the Ellipsis button.</w:t>
            </w:r>
          </w:p>
        </w:tc>
      </w:tr>
      <w:tr w:rsidR="00FB577E" w14:paraId="6281519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B0A27F0" w14:textId="77777777" w:rsidR="00FB577E" w:rsidRDefault="00C26483">
            <w:pPr>
              <w:rPr>
                <w:rFonts w:ascii="Arial" w:hAnsi="Arial" w:cs="Arial"/>
                <w:sz w:val="20"/>
                <w:szCs w:val="20"/>
              </w:rPr>
            </w:pPr>
            <w:r>
              <w:rPr>
                <w:rFonts w:ascii="Arial" w:hAnsi="Arial" w:cs="Arial"/>
                <w:sz w:val="20"/>
                <w:szCs w:val="20"/>
              </w:rPr>
              <w:t>Qty</w:t>
            </w:r>
          </w:p>
        </w:tc>
        <w:tc>
          <w:tcPr>
            <w:tcW w:w="7650" w:type="dxa"/>
            <w:tcBorders>
              <w:top w:val="single" w:sz="4" w:space="0" w:color="auto"/>
              <w:left w:val="single" w:sz="4" w:space="0" w:color="auto"/>
              <w:bottom w:val="single" w:sz="4" w:space="0" w:color="auto"/>
              <w:right w:val="single" w:sz="4" w:space="0" w:color="auto"/>
            </w:tcBorders>
            <w:hideMark/>
          </w:tcPr>
          <w:p w14:paraId="7FAB1CEB" w14:textId="77777777" w:rsidR="00FB577E" w:rsidRDefault="00C26483">
            <w:pPr>
              <w:rPr>
                <w:rFonts w:ascii="Arial" w:hAnsi="Arial" w:cs="Arial"/>
                <w:sz w:val="20"/>
                <w:szCs w:val="20"/>
              </w:rPr>
            </w:pPr>
            <w:r>
              <w:rPr>
                <w:rFonts w:ascii="Arial" w:hAnsi="Arial" w:cs="Arial"/>
                <w:sz w:val="20"/>
                <w:szCs w:val="20"/>
              </w:rPr>
              <w:t>The number of units billed for this line item. Unit Amount     The amount billed per unit is optional.</w:t>
            </w:r>
          </w:p>
        </w:tc>
      </w:tr>
      <w:tr w:rsidR="00FB577E" w14:paraId="3BF415CA"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623EF31" w14:textId="77777777" w:rsidR="00FB577E" w:rsidRDefault="00C26483">
            <w:pPr>
              <w:rPr>
                <w:rFonts w:ascii="Arial" w:hAnsi="Arial" w:cs="Arial"/>
                <w:sz w:val="20"/>
                <w:szCs w:val="20"/>
              </w:rPr>
            </w:pPr>
            <w:r>
              <w:rPr>
                <w:rFonts w:ascii="Arial" w:hAnsi="Arial" w:cs="Arial"/>
                <w:sz w:val="20"/>
                <w:szCs w:val="20"/>
              </w:rPr>
              <w:t>Amount</w:t>
            </w:r>
          </w:p>
        </w:tc>
        <w:tc>
          <w:tcPr>
            <w:tcW w:w="7650" w:type="dxa"/>
            <w:tcBorders>
              <w:top w:val="single" w:sz="4" w:space="0" w:color="auto"/>
              <w:left w:val="single" w:sz="4" w:space="0" w:color="auto"/>
              <w:bottom w:val="single" w:sz="4" w:space="0" w:color="auto"/>
              <w:right w:val="single" w:sz="4" w:space="0" w:color="auto"/>
            </w:tcBorders>
            <w:hideMark/>
          </w:tcPr>
          <w:p w14:paraId="7B9BDC66" w14:textId="77777777" w:rsidR="00FB577E" w:rsidRDefault="00C26483">
            <w:pPr>
              <w:spacing w:after="200"/>
              <w:rPr>
                <w:rFonts w:ascii="Arial" w:hAnsi="Arial" w:cs="Arial"/>
                <w:sz w:val="20"/>
                <w:szCs w:val="20"/>
              </w:rPr>
            </w:pPr>
            <w:r>
              <w:rPr>
                <w:rFonts w:ascii="Arial" w:hAnsi="Arial" w:cs="Arial"/>
                <w:sz w:val="20"/>
                <w:szCs w:val="20"/>
              </w:rPr>
              <w:t>The amount billed for the procedure. If the amount per unit has been specified, the program will multiply it by the quantity when the Qty is greater than one and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begins with 1 or higher (anesthesia units are billed differently).</w:t>
            </w:r>
          </w:p>
          <w:p w14:paraId="25633EB3" w14:textId="77777777" w:rsidR="00FB577E" w:rsidRDefault="00C26483">
            <w:pPr>
              <w:rPr>
                <w:rFonts w:ascii="Arial" w:hAnsi="Arial" w:cs="Arial"/>
                <w:sz w:val="20"/>
                <w:szCs w:val="20"/>
              </w:rPr>
            </w:pPr>
            <w:r>
              <w:rPr>
                <w:rFonts w:ascii="Arial" w:hAnsi="Arial" w:cs="Arial"/>
                <w:sz w:val="20"/>
                <w:szCs w:val="20"/>
              </w:rPr>
              <w:t>When the following situation occurs, the invoiced amount will be set to zero.</w:t>
            </w:r>
          </w:p>
          <w:p w14:paraId="6B69266D" w14:textId="77777777" w:rsidR="00FB577E" w:rsidRDefault="00C26483">
            <w:pPr>
              <w:spacing w:before="240"/>
              <w:rPr>
                <w:rFonts w:ascii="Arial" w:hAnsi="Arial" w:cs="Arial"/>
                <w:sz w:val="20"/>
                <w:szCs w:val="20"/>
              </w:rPr>
            </w:pPr>
            <w:r>
              <w:rPr>
                <w:rFonts w:ascii="Arial" w:hAnsi="Arial" w:cs="Arial"/>
                <w:sz w:val="20"/>
                <w:szCs w:val="20"/>
              </w:rPr>
              <w:t xml:space="preserve">The values from the preceding Invoiced fields will appear as soon as the Amount is entered. </w:t>
            </w:r>
          </w:p>
        </w:tc>
      </w:tr>
      <w:tr w:rsidR="00FB577E" w14:paraId="0DAFB210"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DF4B955" w14:textId="77777777" w:rsidR="00FB577E" w:rsidRDefault="00C26483">
            <w:pPr>
              <w:rPr>
                <w:rFonts w:ascii="Arial" w:hAnsi="Arial" w:cs="Arial"/>
                <w:sz w:val="20"/>
                <w:szCs w:val="20"/>
              </w:rPr>
            </w:pPr>
            <w:r>
              <w:rPr>
                <w:rFonts w:ascii="Arial" w:hAnsi="Arial" w:cs="Arial"/>
                <w:sz w:val="20"/>
                <w:szCs w:val="20"/>
              </w:rPr>
              <w:t>Accepted Amount</w:t>
            </w:r>
          </w:p>
        </w:tc>
        <w:tc>
          <w:tcPr>
            <w:tcW w:w="7650" w:type="dxa"/>
            <w:tcBorders>
              <w:top w:val="single" w:sz="4" w:space="0" w:color="auto"/>
              <w:left w:val="single" w:sz="4" w:space="0" w:color="auto"/>
              <w:bottom w:val="single" w:sz="4" w:space="0" w:color="auto"/>
              <w:right w:val="single" w:sz="4" w:space="0" w:color="auto"/>
            </w:tcBorders>
            <w:hideMark/>
          </w:tcPr>
          <w:p w14:paraId="5076A847" w14:textId="77777777" w:rsidR="00FB577E" w:rsidRDefault="00C26483">
            <w:pPr>
              <w:spacing w:after="200"/>
              <w:rPr>
                <w:rFonts w:ascii="Arial" w:hAnsi="Arial" w:cs="Arial"/>
                <w:sz w:val="20"/>
                <w:szCs w:val="20"/>
              </w:rPr>
            </w:pPr>
            <w:r>
              <w:rPr>
                <w:rFonts w:ascii="Arial" w:hAnsi="Arial" w:cs="Arial"/>
                <w:sz w:val="20"/>
                <w:szCs w:val="20"/>
              </w:rPr>
              <w:t>The Maximum Reimburseable Amount (MRA) is displayed if it is less than the amount invoiced, otherwise the MRA will appear. As the amount of each line item is accepted, the total value in the Payable field will be incremented.</w:t>
            </w:r>
          </w:p>
          <w:p w14:paraId="732280AF" w14:textId="77777777" w:rsidR="00FB577E" w:rsidRDefault="00C26483">
            <w:pPr>
              <w:rPr>
                <w:rFonts w:ascii="Arial" w:hAnsi="Arial" w:cs="Arial"/>
                <w:sz w:val="20"/>
                <w:szCs w:val="20"/>
              </w:rPr>
            </w:pPr>
            <w:r>
              <w:rPr>
                <w:rFonts w:ascii="Arial" w:hAnsi="Arial" w:cs="Arial"/>
                <w:sz w:val="20"/>
                <w:szCs w:val="20"/>
              </w:rPr>
              <w:t>Note that if the Bundling</w:t>
            </w:r>
            <w:r>
              <w:rPr>
                <w:rFonts w:ascii="Arial" w:hAnsi="Arial" w:cs="Arial"/>
                <w:sz w:val="20"/>
                <w:szCs w:val="20"/>
              </w:rPr>
              <w:fldChar w:fldCharType="begin"/>
            </w:r>
            <w:r>
              <w:rPr>
                <w:rFonts w:cstheme="minorBidi"/>
              </w:rPr>
              <w:instrText xml:space="preserve"> XE "Bundling" </w:instrText>
            </w:r>
            <w:r>
              <w:rPr>
                <w:rFonts w:ascii="Arial" w:hAnsi="Arial" w:cs="Arial"/>
                <w:sz w:val="20"/>
                <w:szCs w:val="20"/>
              </w:rPr>
              <w:fldChar w:fldCharType="end"/>
            </w:r>
            <w:r>
              <w:rPr>
                <w:rFonts w:ascii="Arial" w:hAnsi="Arial" w:cs="Arial"/>
                <w:sz w:val="20"/>
                <w:szCs w:val="20"/>
              </w:rPr>
              <w:t>/Unbundling</w:t>
            </w:r>
            <w:r>
              <w:rPr>
                <w:rFonts w:ascii="Arial" w:hAnsi="Arial" w:cs="Arial"/>
                <w:sz w:val="20"/>
                <w:szCs w:val="20"/>
              </w:rPr>
              <w:fldChar w:fldCharType="begin"/>
            </w:r>
            <w:r>
              <w:rPr>
                <w:rFonts w:cstheme="minorBidi"/>
              </w:rPr>
              <w:instrText xml:space="preserve"> XE "Unbundling" </w:instrText>
            </w:r>
            <w:r>
              <w:rPr>
                <w:rFonts w:ascii="Arial" w:hAnsi="Arial" w:cs="Arial"/>
                <w:sz w:val="20"/>
                <w:szCs w:val="20"/>
              </w:rPr>
              <w:fldChar w:fldCharType="end"/>
            </w:r>
            <w:r>
              <w:rPr>
                <w:rFonts w:ascii="Arial" w:hAnsi="Arial" w:cs="Arial"/>
                <w:sz w:val="20"/>
                <w:szCs w:val="20"/>
              </w:rPr>
              <w:t xml:space="preserve"> feature is in use, the program will check for major or comprehensive procedures that consist of a number of individual procedures. For example,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31505 (larynoscopy diagnostic) consists of many other procedures, one of which is 36000 (microsurgery add-on). If both are on the same bill, the program will detect that the "code 36000 is part of the comprehensive procedure code 31505" and enter ZERO in the accepted amount for line 36000. The program will also look for mutually exclusive procedures (e.g. 27177 and 11010) that are not allowed on the same bill.</w:t>
            </w:r>
          </w:p>
        </w:tc>
      </w:tr>
      <w:tr w:rsidR="00FB577E" w14:paraId="03100F9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84EC64A" w14:textId="77777777" w:rsidR="00FB577E" w:rsidRDefault="00C26483">
            <w:pPr>
              <w:rPr>
                <w:rFonts w:ascii="Arial" w:hAnsi="Arial" w:cs="Arial"/>
                <w:sz w:val="20"/>
                <w:szCs w:val="20"/>
              </w:rPr>
            </w:pPr>
            <w:r>
              <w:rPr>
                <w:rFonts w:ascii="Arial" w:hAnsi="Arial" w:cs="Arial"/>
                <w:sz w:val="20"/>
                <w:szCs w:val="20"/>
              </w:rPr>
              <w:t>Override</w:t>
            </w:r>
          </w:p>
        </w:tc>
        <w:tc>
          <w:tcPr>
            <w:tcW w:w="7650" w:type="dxa"/>
            <w:tcBorders>
              <w:top w:val="single" w:sz="4" w:space="0" w:color="auto"/>
              <w:left w:val="single" w:sz="4" w:space="0" w:color="auto"/>
              <w:bottom w:val="single" w:sz="4" w:space="0" w:color="auto"/>
              <w:right w:val="single" w:sz="4" w:space="0" w:color="auto"/>
            </w:tcBorders>
            <w:hideMark/>
          </w:tcPr>
          <w:p w14:paraId="7119BA61" w14:textId="77777777" w:rsidR="00FB577E" w:rsidRDefault="00C26483">
            <w:pPr>
              <w:rPr>
                <w:rFonts w:ascii="Arial" w:hAnsi="Arial" w:cs="Arial"/>
                <w:sz w:val="20"/>
                <w:szCs w:val="20"/>
              </w:rPr>
            </w:pPr>
            <w:r>
              <w:rPr>
                <w:rFonts w:ascii="Arial" w:hAnsi="Arial" w:cs="Arial"/>
                <w:sz w:val="20"/>
                <w:szCs w:val="20"/>
              </w:rPr>
              <w:t>An override code to explain why the amount to be paid is different than the amount billed. Press the Ellipsis button for the user-defined choices entered with the Tables-Medical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menu.</w:t>
            </w:r>
          </w:p>
        </w:tc>
      </w:tr>
      <w:tr w:rsidR="00FB577E" w14:paraId="4A3E0DAA"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A33643C" w14:textId="77777777" w:rsidR="00FB577E" w:rsidRDefault="00C26483">
            <w:pPr>
              <w:rPr>
                <w:rFonts w:ascii="Arial" w:hAnsi="Arial" w:cs="Arial"/>
                <w:sz w:val="20"/>
                <w:szCs w:val="20"/>
              </w:rPr>
            </w:pPr>
            <w:r>
              <w:rPr>
                <w:rFonts w:ascii="Arial" w:hAnsi="Arial" w:cs="Arial"/>
                <w:sz w:val="20"/>
                <w:szCs w:val="20"/>
              </w:rPr>
              <w:t>Futures</w:t>
            </w:r>
          </w:p>
        </w:tc>
        <w:tc>
          <w:tcPr>
            <w:tcW w:w="7650" w:type="dxa"/>
            <w:tcBorders>
              <w:top w:val="single" w:sz="4" w:space="0" w:color="auto"/>
              <w:left w:val="single" w:sz="4" w:space="0" w:color="auto"/>
              <w:bottom w:val="single" w:sz="4" w:space="0" w:color="auto"/>
              <w:right w:val="single" w:sz="4" w:space="0" w:color="auto"/>
            </w:tcBorders>
            <w:hideMark/>
          </w:tcPr>
          <w:p w14:paraId="40990ABF" w14:textId="77777777" w:rsidR="00FB577E" w:rsidRDefault="00C26483">
            <w:pPr>
              <w:rPr>
                <w:rFonts w:ascii="Arial" w:hAnsi="Arial" w:cs="Arial"/>
                <w:sz w:val="20"/>
                <w:szCs w:val="20"/>
              </w:rPr>
            </w:pPr>
            <w:r>
              <w:rPr>
                <w:rFonts w:ascii="Arial" w:hAnsi="Arial" w:cs="Arial"/>
                <w:sz w:val="20"/>
                <w:szCs w:val="20"/>
              </w:rPr>
              <w:t>The amount available in the claim’s (future) medical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See below for details when the amount is insufficient to cover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22825F0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99F0926" w14:textId="77777777" w:rsidR="00FB577E" w:rsidRDefault="00C26483">
            <w:pPr>
              <w:rPr>
                <w:rFonts w:ascii="Arial" w:hAnsi="Arial" w:cs="Arial"/>
                <w:sz w:val="20"/>
                <w:szCs w:val="20"/>
              </w:rPr>
            </w:pPr>
            <w:r>
              <w:rPr>
                <w:rFonts w:ascii="Arial" w:hAnsi="Arial" w:cs="Arial"/>
                <w:sz w:val="20"/>
                <w:szCs w:val="20"/>
              </w:rPr>
              <w:t>Payable</w:t>
            </w:r>
          </w:p>
        </w:tc>
        <w:tc>
          <w:tcPr>
            <w:tcW w:w="7650" w:type="dxa"/>
            <w:tcBorders>
              <w:top w:val="single" w:sz="4" w:space="0" w:color="auto"/>
              <w:left w:val="single" w:sz="4" w:space="0" w:color="auto"/>
              <w:bottom w:val="single" w:sz="4" w:space="0" w:color="auto"/>
              <w:right w:val="single" w:sz="4" w:space="0" w:color="auto"/>
            </w:tcBorders>
            <w:hideMark/>
          </w:tcPr>
          <w:p w14:paraId="752EE133" w14:textId="77777777" w:rsidR="00FB577E" w:rsidRDefault="00C26483">
            <w:pPr>
              <w:rPr>
                <w:rFonts w:ascii="Arial" w:hAnsi="Arial" w:cs="Arial"/>
                <w:sz w:val="20"/>
                <w:szCs w:val="20"/>
              </w:rPr>
            </w:pPr>
            <w:r>
              <w:rPr>
                <w:rFonts w:ascii="Arial" w:hAnsi="Arial" w:cs="Arial"/>
                <w:sz w:val="20"/>
                <w:szCs w:val="20"/>
              </w:rPr>
              <w:t>As  line  items  are  entered  and  accepted,  the  program  will  adjust  this  value accordingly. When the record is saved, this amount will be used to update the paid to date and future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in the claim.</w:t>
            </w:r>
          </w:p>
        </w:tc>
      </w:tr>
      <w:tr w:rsidR="00FB577E" w14:paraId="27BF5EFF"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E849955" w14:textId="77777777" w:rsidR="00FB577E" w:rsidRDefault="00C26483">
            <w:pPr>
              <w:rPr>
                <w:rFonts w:ascii="Arial" w:hAnsi="Arial" w:cs="Arial"/>
                <w:sz w:val="20"/>
                <w:szCs w:val="20"/>
              </w:rPr>
            </w:pPr>
            <w:r>
              <w:rPr>
                <w:rFonts w:ascii="Arial" w:hAnsi="Arial" w:cs="Arial"/>
                <w:sz w:val="20"/>
                <w:szCs w:val="20"/>
              </w:rPr>
              <w:t>Rate Table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Rate Table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FFB5381" w14:textId="77777777" w:rsidR="00FB577E" w:rsidRDefault="00C26483">
            <w:pPr>
              <w:rPr>
                <w:rFonts w:ascii="Arial" w:hAnsi="Arial" w:cs="Arial"/>
                <w:sz w:val="20"/>
                <w:szCs w:val="20"/>
              </w:rPr>
            </w:pPr>
            <w:r>
              <w:rPr>
                <w:rFonts w:ascii="Arial" w:hAnsi="Arial" w:cs="Arial"/>
                <w:sz w:val="20"/>
                <w:szCs w:val="20"/>
              </w:rPr>
              <w:t>The program will display the name of the fee schedule table in use.</w:t>
            </w:r>
          </w:p>
        </w:tc>
      </w:tr>
    </w:tbl>
    <w:p w14:paraId="73AC1C06" w14:textId="77777777" w:rsidR="00FB577E" w:rsidRDefault="00C26483">
      <w:pPr>
        <w:spacing w:before="240" w:after="200"/>
        <w:ind w:left="360"/>
      </w:pPr>
      <w:r>
        <w:t xml:space="preserve">If you are in the Override field and want to enter another line item, press </w:t>
      </w:r>
      <w:r>
        <w:rPr>
          <w:rStyle w:val="KeyChar"/>
        </w:rPr>
        <w:t>&lt;Page Down&gt;</w:t>
      </w:r>
      <w:r>
        <w:t xml:space="preserve"> to increment the Line Number by one and move the cursor to the next From field. By default, the previous From/ Thru dates will be displayed for your convenience.</w:t>
      </w:r>
    </w:p>
    <w:p w14:paraId="2CBC05A5" w14:textId="77777777" w:rsidR="00FB577E" w:rsidRDefault="00C26483">
      <w:pPr>
        <w:pStyle w:val="Heading3"/>
      </w:pPr>
      <w:bookmarkStart w:id="183" w:name="_Toc17795879"/>
      <w:r>
        <w:t>Saving the Record</w:t>
      </w:r>
      <w:bookmarkEnd w:id="183"/>
    </w:p>
    <w:p w14:paraId="44316155" w14:textId="77777777" w:rsidR="00FB577E" w:rsidRDefault="00C26483">
      <w:pPr>
        <w:spacing w:before="240" w:after="200"/>
        <w:ind w:left="360"/>
      </w:pPr>
      <w:r>
        <w:t>After all the line items have been entered, save the record. The program will verify that the future medical reserves</w:t>
      </w:r>
      <w:r>
        <w:fldChar w:fldCharType="begin"/>
      </w:r>
      <w:r>
        <w:instrText xml:space="preserve"> XE "reserves" </w:instrText>
      </w:r>
      <w:r>
        <w:fldChar w:fldCharType="end"/>
      </w:r>
      <w:r>
        <w:t xml:space="preserve"> will cover the payment</w:t>
      </w:r>
      <w:r>
        <w:fldChar w:fldCharType="begin"/>
      </w:r>
      <w:r>
        <w:instrText xml:space="preserve"> XE "payment" </w:instrText>
      </w:r>
      <w:r>
        <w:fldChar w:fldCharType="end"/>
      </w:r>
      <w:r>
        <w:t>. If the futures are not enough, the program will check the Negative Reserves</w:t>
      </w:r>
      <w:r>
        <w:fldChar w:fldCharType="begin"/>
      </w:r>
      <w:r>
        <w:instrText xml:space="preserve"> XE "Reserves" </w:instrText>
      </w:r>
      <w:r>
        <w:fldChar w:fldCharType="end"/>
      </w:r>
      <w:r>
        <w:t xml:space="preserve"> value set with the Module Parameters menu.</w:t>
      </w:r>
    </w:p>
    <w:p w14:paraId="356FE447" w14:textId="77777777" w:rsidR="00FB577E" w:rsidRDefault="00C26483">
      <w:pPr>
        <w:spacing w:before="240" w:after="200"/>
        <w:ind w:left="360"/>
      </w:pPr>
      <w:r>
        <w:t>If the Negative Reserves</w:t>
      </w:r>
      <w:r>
        <w:fldChar w:fldCharType="begin"/>
      </w:r>
      <w:r>
        <w:instrText xml:space="preserve"> XE "Reserves" </w:instrText>
      </w:r>
      <w:r>
        <w:fldChar w:fldCharType="end"/>
      </w:r>
      <w:r>
        <w:t xml:space="preserve"> value is "Y", the entry is allowed and the future reserves</w:t>
      </w:r>
      <w:r>
        <w:fldChar w:fldCharType="begin"/>
      </w:r>
      <w:r>
        <w:instrText xml:space="preserve"> XE "reserves" </w:instrText>
      </w:r>
      <w:r>
        <w:fldChar w:fldCharType="end"/>
      </w:r>
      <w:r>
        <w:t xml:space="preserve"> in the claim will become negative. If the value is "N", the program will check the Stair Step Reserves</w:t>
      </w:r>
      <w:r>
        <w:fldChar w:fldCharType="begin"/>
      </w:r>
      <w:r>
        <w:instrText xml:space="preserve"> XE "Stair Step Reserves" </w:instrText>
      </w:r>
      <w:r>
        <w:fldChar w:fldCharType="end"/>
      </w:r>
      <w:r>
        <w:t xml:space="preserve"> value that was set using the Application Parameters</w:t>
      </w:r>
      <w:r>
        <w:fldChar w:fldCharType="begin"/>
      </w:r>
      <w:r>
        <w:instrText xml:space="preserve"> XE "Application Parameters" </w:instrText>
      </w:r>
      <w:r>
        <w:fldChar w:fldCharType="end"/>
      </w:r>
      <w:r>
        <w:t xml:space="preserve"> screen.</w:t>
      </w:r>
    </w:p>
    <w:p w14:paraId="20954EF0" w14:textId="77777777" w:rsidR="00FB577E" w:rsidRDefault="00C26483">
      <w:pPr>
        <w:spacing w:before="240" w:after="200"/>
        <w:ind w:left="360"/>
      </w:pPr>
      <w:r>
        <w:t>If the Stair Step Reserves</w:t>
      </w:r>
      <w:r>
        <w:fldChar w:fldCharType="begin"/>
      </w:r>
      <w:r>
        <w:instrText xml:space="preserve"> XE "Reserves" </w:instrText>
      </w:r>
      <w:r>
        <w:fldChar w:fldCharType="end"/>
      </w:r>
      <w:r>
        <w:t xml:space="preserve"> value is “A”, the incurred amount in the claim will automatically be increased to cover the payment</w:t>
      </w:r>
      <w:r>
        <w:fldChar w:fldCharType="begin"/>
      </w:r>
      <w:r>
        <w:instrText xml:space="preserve"> XE "payment" </w:instrText>
      </w:r>
      <w:r>
        <w:fldChar w:fldCharType="end"/>
      </w:r>
      <w:r>
        <w:t>. Otherwise, the Edit Reserves dialog may be used to increase the reserves</w:t>
      </w:r>
      <w:r>
        <w:fldChar w:fldCharType="begin"/>
      </w:r>
      <w:r>
        <w:instrText xml:space="preserve"> XE "reserves" </w:instrText>
      </w:r>
      <w:r>
        <w:fldChar w:fldCharType="end"/>
      </w:r>
      <w:r>
        <w:t xml:space="preserve">. (All changes depend on the operator's reserve limit.) Clicking </w:t>
      </w:r>
      <w:r>
        <w:rPr>
          <w:rStyle w:val="ButtonChar"/>
        </w:rPr>
        <w:t>Close</w:t>
      </w:r>
      <w:r>
        <w:t xml:space="preserve"> without making a change will decrease the amount to equal the future reserves.</w:t>
      </w:r>
    </w:p>
    <w:p w14:paraId="1B020A2F" w14:textId="77777777" w:rsidR="00FB577E" w:rsidRDefault="00C26483">
      <w:pPr>
        <w:spacing w:before="240" w:after="200"/>
        <w:ind w:left="360"/>
      </w:pPr>
      <w:r>
        <w:t>At this point, the payment</w:t>
      </w:r>
      <w:r>
        <w:fldChar w:fldCharType="begin"/>
      </w:r>
      <w:r>
        <w:instrText xml:space="preserve"> XE "payment" </w:instrText>
      </w:r>
      <w:r>
        <w:fldChar w:fldCharType="end"/>
      </w:r>
      <w:r>
        <w:t xml:space="preserve"> will be batched, printed, or manually posted to history depending on how the Status field is set.</w:t>
      </w:r>
    </w:p>
    <w:p w14:paraId="384D5B02" w14:textId="77777777" w:rsidR="00FB577E" w:rsidRDefault="00C26483">
      <w:pPr>
        <w:spacing w:before="240" w:after="200"/>
        <w:ind w:left="360"/>
      </w:pPr>
      <w:r>
        <w:t>Note that the payment</w:t>
      </w:r>
      <w:r>
        <w:fldChar w:fldCharType="begin"/>
      </w:r>
      <w:r>
        <w:instrText xml:space="preserve"> XE "payment" </w:instrText>
      </w:r>
      <w:r>
        <w:fldChar w:fldCharType="end"/>
      </w:r>
      <w:r>
        <w:t xml:space="preserve"> will be pended if it is over the operator’s check writing limit. (Pended payments must be released using the File menu in the Batched Payments</w:t>
      </w:r>
      <w:r>
        <w:fldChar w:fldCharType="begin"/>
      </w:r>
      <w:r>
        <w:instrText xml:space="preserve"> XE "Batched Payments" </w:instrText>
      </w:r>
      <w:r>
        <w:fldChar w:fldCharType="end"/>
      </w:r>
      <w:r>
        <w:t xml:space="preserve"> section of the Process module.)</w:t>
      </w:r>
    </w:p>
    <w:p w14:paraId="0AA91C78" w14:textId="77777777" w:rsidR="00FB577E" w:rsidRDefault="00C26483">
      <w:pPr>
        <w:spacing w:before="240" w:after="200"/>
        <w:ind w:left="360"/>
      </w:pPr>
      <w:r>
        <w:t>After the record is saved, you will be asked if you want to input another payment</w:t>
      </w:r>
      <w:r>
        <w:fldChar w:fldCharType="begin"/>
      </w:r>
      <w:r>
        <w:instrText xml:space="preserve"> XE "payment" </w:instrText>
      </w:r>
      <w:r>
        <w:fldChar w:fldCharType="end"/>
      </w:r>
      <w:r>
        <w:t xml:space="preserve"> for this claim. If you click </w:t>
      </w:r>
      <w:r>
        <w:rPr>
          <w:rStyle w:val="ButtonChar"/>
        </w:rPr>
        <w:t>Yes</w:t>
      </w:r>
      <w:r>
        <w:t>, the form will be cleared so you can start again. Otherwise, you will be returned to the main menu.</w:t>
      </w:r>
    </w:p>
    <w:p w14:paraId="14B5D8AD" w14:textId="77777777" w:rsidR="00FB577E" w:rsidRDefault="00C26483">
      <w:pPr>
        <w:pStyle w:val="Heading3"/>
      </w:pPr>
      <w:bookmarkStart w:id="184" w:name="_Toc17795880"/>
      <w:r>
        <w:t>The Bundling</w:t>
      </w:r>
      <w:r>
        <w:fldChar w:fldCharType="begin"/>
      </w:r>
      <w:r>
        <w:instrText xml:space="preserve"> XE "Bundling" </w:instrText>
      </w:r>
      <w:r>
        <w:fldChar w:fldCharType="end"/>
      </w:r>
      <w:r>
        <w:t xml:space="preserve"> and Unbundling</w:t>
      </w:r>
      <w:r>
        <w:fldChar w:fldCharType="begin"/>
      </w:r>
      <w:r>
        <w:instrText xml:space="preserve"> XE "Unbundling" </w:instrText>
      </w:r>
      <w:r>
        <w:fldChar w:fldCharType="end"/>
      </w:r>
      <w:r>
        <w:t xml:space="preserve"> Feature</w:t>
      </w:r>
      <w:bookmarkEnd w:id="184"/>
    </w:p>
    <w:p w14:paraId="1F46175A" w14:textId="66609F2E" w:rsidR="00FB577E" w:rsidRDefault="00C26483">
      <w:pPr>
        <w:spacing w:before="240" w:after="200"/>
        <w:ind w:left="360"/>
      </w:pPr>
      <w:r>
        <w:t>When this optional feature is in use, the program will check for mutually exclusive procedures (e.g. 27177 and 11010) that are not allowed on the same bill. It will also look for major or comprehensive procedures that consist of a number of individual components or procedures. For example, the CPT</w:t>
      </w:r>
      <w:r>
        <w:fldChar w:fldCharType="begin"/>
      </w:r>
      <w:r>
        <w:instrText xml:space="preserve"> XE "</w:instrText>
      </w:r>
      <w:r>
        <w:rPr>
          <w:rFonts w:ascii="Arial" w:hAnsi="Arial" w:cs="Arial"/>
          <w:sz w:val="20"/>
          <w:szCs w:val="20"/>
        </w:rPr>
        <w:instrText>CPT</w:instrText>
      </w:r>
      <w:r>
        <w:instrText xml:space="preserve">" </w:instrText>
      </w:r>
      <w:r>
        <w:fldChar w:fldCharType="end"/>
      </w:r>
      <w:r>
        <w:t xml:space="preserve"> code 31505 (</w:t>
      </w:r>
      <w:r w:rsidR="00F75EC3">
        <w:t>laryngoscopy</w:t>
      </w:r>
      <w:r>
        <w:t xml:space="preserve"> diagnostic) consists of many other procedures, one of which is 36000 (microsurgery add-on). If both are on the same bill, the program will detect that the "code 36000 is part of the comprehensive procedure code 31505" and enter ZERO in the accepted amount for line 36000. </w:t>
      </w:r>
    </w:p>
    <w:p w14:paraId="5EFA9B81" w14:textId="77777777" w:rsidR="00FB577E" w:rsidRDefault="00C26483">
      <w:pPr>
        <w:pStyle w:val="Heading3"/>
      </w:pPr>
      <w:bookmarkStart w:id="185" w:name="_Toc17795881"/>
      <w:r>
        <w:t>Using Custom Fee Schedules</w:t>
      </w:r>
      <w:bookmarkEnd w:id="185"/>
      <w:r>
        <w:fldChar w:fldCharType="begin"/>
      </w:r>
      <w:r>
        <w:instrText xml:space="preserve"> XE "Fee Schedules" </w:instrText>
      </w:r>
      <w:r>
        <w:fldChar w:fldCharType="end"/>
      </w:r>
    </w:p>
    <w:p w14:paraId="4F2C8C76" w14:textId="77777777" w:rsidR="00FB577E" w:rsidRDefault="00C26483">
      <w:pPr>
        <w:spacing w:before="240" w:after="200"/>
        <w:ind w:left="360"/>
      </w:pPr>
      <w:r>
        <w:t>The ATS system supports multiple fee schedules</w:t>
      </w:r>
      <w:r>
        <w:fldChar w:fldCharType="begin"/>
      </w:r>
      <w:r>
        <w:instrText xml:space="preserve"> XE "fee schedules" </w:instrText>
      </w:r>
      <w:r>
        <w:fldChar w:fldCharType="end"/>
      </w:r>
      <w:r>
        <w:t>; federal (DOL), state, and the usual and customary reimbursement (UCR</w:t>
      </w:r>
      <w:r>
        <w:fldChar w:fldCharType="begin"/>
      </w:r>
      <w:r>
        <w:instrText xml:space="preserve"> XE "UCR" </w:instrText>
      </w:r>
      <w:r>
        <w:fldChar w:fldCharType="end"/>
      </w:r>
      <w:r>
        <w:t>) schedule. In that case, the program will display the amounts in the different schedules so the user can make a selection.</w:t>
      </w:r>
    </w:p>
    <w:p w14:paraId="7B157A95" w14:textId="77777777" w:rsidR="00FB577E" w:rsidRDefault="00C26483">
      <w:pPr>
        <w:tabs>
          <w:tab w:val="left" w:pos="2677"/>
        </w:tabs>
        <w:spacing w:before="240" w:after="200"/>
        <w:ind w:left="360"/>
      </w:pPr>
      <w:r>
        <w:t>Discounts and/or custom fee schedules</w:t>
      </w:r>
      <w:r>
        <w:fldChar w:fldCharType="begin"/>
      </w:r>
      <w:r>
        <w:instrText xml:space="preserve"> XE "fee schedules" </w:instrText>
      </w:r>
      <w:r>
        <w:fldChar w:fldCharType="end"/>
      </w:r>
      <w:r>
        <w:t xml:space="preserve"> can also be setup for specific vendors. (Without this ability to use custom schedules, invoices for vendors that use their own service codes could not be reviewed.) After custom schedules have been setup, their use is transparent during data entry unless the code on the invoice is found in multiple schedules.</w:t>
      </w:r>
    </w:p>
    <w:p w14:paraId="020C9FAB" w14:textId="77777777" w:rsidR="00FB577E" w:rsidRDefault="00C26483">
      <w:pPr>
        <w:spacing w:before="240" w:after="200"/>
        <w:ind w:left="360"/>
      </w:pPr>
      <w:r>
        <w:t>If you would like to use this feature, please contact ATS support as the procedure is beyond the scope of this manual.</w:t>
      </w:r>
    </w:p>
    <w:p w14:paraId="39560836" w14:textId="77777777" w:rsidR="00FB577E" w:rsidRDefault="00C26483">
      <w:pPr>
        <w:pStyle w:val="Heading3"/>
      </w:pPr>
      <w:bookmarkStart w:id="186" w:name="_Toc17795882"/>
      <w:r>
        <w:t>Printing the Explanation of Benefits</w:t>
      </w:r>
      <w:bookmarkEnd w:id="186"/>
      <w:r>
        <w:fldChar w:fldCharType="begin"/>
      </w:r>
      <w:r>
        <w:instrText xml:space="preserve"> XE "Explanation of Benefits" </w:instrText>
      </w:r>
      <w:r>
        <w:fldChar w:fldCharType="end"/>
      </w:r>
    </w:p>
    <w:p w14:paraId="3485D616" w14:textId="77777777" w:rsidR="00FB577E" w:rsidRDefault="00C26483">
      <w:pPr>
        <w:spacing w:before="240" w:after="200"/>
        <w:ind w:left="360"/>
      </w:pPr>
      <w:r>
        <w:t>The Explanation of Benefits (EOB</w:t>
      </w:r>
      <w:r>
        <w:fldChar w:fldCharType="begin"/>
      </w:r>
      <w:r>
        <w:instrText xml:space="preserve"> XE "EOB" </w:instrText>
      </w:r>
      <w:r>
        <w:fldChar w:fldCharType="end"/>
      </w:r>
      <w:r>
        <w:t>) is normally printed at the same time as the payment</w:t>
      </w:r>
      <w:r>
        <w:fldChar w:fldCharType="begin"/>
      </w:r>
      <w:r>
        <w:instrText xml:space="preserve"> XE "payment" </w:instrText>
      </w:r>
      <w:r>
        <w:fldChar w:fldCharType="end"/>
      </w:r>
      <w:r>
        <w:t>. A special menu option is provided for those clients who export their payments to be printed by a foreign system and/or want to print them again later.</w:t>
      </w:r>
    </w:p>
    <w:p w14:paraId="0D72EC00" w14:textId="77777777" w:rsidR="00FB577E" w:rsidRDefault="00C26483">
      <w:pPr>
        <w:spacing w:before="240" w:after="200"/>
        <w:ind w:left="360"/>
      </w:pPr>
      <w:r>
        <w:t>An option on the Financial menu may be used to print the EOBs any time after the check or voucher payments have been printed (not while they are still batched). When the report screen appears, enter the specifications to meet your requirements.</w:t>
      </w:r>
    </w:p>
    <w:tbl>
      <w:tblPr>
        <w:tblStyle w:val="TableGrid"/>
        <w:tblW w:w="0" w:type="auto"/>
        <w:tblInd w:w="468" w:type="dxa"/>
        <w:tblLook w:val="04A0" w:firstRow="1" w:lastRow="0" w:firstColumn="1" w:lastColumn="0" w:noHBand="0" w:noVBand="1"/>
      </w:tblPr>
      <w:tblGrid>
        <w:gridCol w:w="2495"/>
        <w:gridCol w:w="7107"/>
      </w:tblGrid>
      <w:tr w:rsidR="00FB577E" w14:paraId="07773CDE" w14:textId="77777777">
        <w:trPr>
          <w:tblHeader/>
        </w:trPr>
        <w:tc>
          <w:tcPr>
            <w:tcW w:w="25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CD485F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023C632"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6A728E2"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0466B5D1" w14:textId="77777777" w:rsidR="00FB577E" w:rsidRDefault="00C26483">
            <w:pPr>
              <w:rPr>
                <w:rFonts w:ascii="Arial" w:hAnsi="Arial" w:cs="Arial"/>
                <w:sz w:val="20"/>
                <w:szCs w:val="20"/>
              </w:rPr>
            </w:pPr>
            <w:r>
              <w:rPr>
                <w:rFonts w:ascii="Arial" w:hAnsi="Arial" w:cs="Arial"/>
                <w:sz w:val="20"/>
                <w:szCs w:val="20"/>
              </w:rPr>
              <w:t>Provider Code</w:t>
            </w:r>
          </w:p>
        </w:tc>
        <w:tc>
          <w:tcPr>
            <w:tcW w:w="7200" w:type="dxa"/>
            <w:tcBorders>
              <w:top w:val="single" w:sz="4" w:space="0" w:color="auto"/>
              <w:left w:val="single" w:sz="4" w:space="0" w:color="auto"/>
              <w:bottom w:val="single" w:sz="4" w:space="0" w:color="auto"/>
              <w:right w:val="single" w:sz="4" w:space="0" w:color="auto"/>
            </w:tcBorders>
            <w:hideMark/>
          </w:tcPr>
          <w:p w14:paraId="7359C9FF" w14:textId="77777777" w:rsidR="00FB577E" w:rsidRDefault="00C26483">
            <w:pPr>
              <w:rPr>
                <w:rFonts w:ascii="Arial" w:hAnsi="Arial" w:cs="Arial"/>
                <w:sz w:val="20"/>
                <w:szCs w:val="20"/>
              </w:rPr>
            </w:pPr>
            <w:r>
              <w:rPr>
                <w:rFonts w:ascii="Arial" w:hAnsi="Arial" w:cs="Arial"/>
                <w:sz w:val="20"/>
                <w:szCs w:val="20"/>
              </w:rPr>
              <w:t>A specific provider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code. Leave this field empty to include every provider that received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within the specified range of dates.</w:t>
            </w:r>
          </w:p>
        </w:tc>
      </w:tr>
      <w:tr w:rsidR="00FB577E" w14:paraId="2E87EF48"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65D839A5" w14:textId="77777777" w:rsidR="00FB577E" w:rsidRDefault="00C26483">
            <w:pPr>
              <w:rPr>
                <w:rFonts w:ascii="Arial" w:hAnsi="Arial" w:cs="Arial"/>
                <w:sz w:val="20"/>
                <w:szCs w:val="20"/>
              </w:rPr>
            </w:pPr>
            <w:r>
              <w:rPr>
                <w:rFonts w:ascii="Arial" w:hAnsi="Arial" w:cs="Arial"/>
                <w:sz w:val="20"/>
                <w:szCs w:val="20"/>
              </w:rPr>
              <w:t>Display By</w:t>
            </w:r>
          </w:p>
        </w:tc>
        <w:tc>
          <w:tcPr>
            <w:tcW w:w="7200" w:type="dxa"/>
            <w:tcBorders>
              <w:top w:val="single" w:sz="4" w:space="0" w:color="auto"/>
              <w:left w:val="single" w:sz="4" w:space="0" w:color="auto"/>
              <w:bottom w:val="single" w:sz="4" w:space="0" w:color="auto"/>
              <w:right w:val="single" w:sz="4" w:space="0" w:color="auto"/>
            </w:tcBorders>
            <w:hideMark/>
          </w:tcPr>
          <w:p w14:paraId="33285D16" w14:textId="77777777" w:rsidR="00FB577E" w:rsidRDefault="00C26483">
            <w:pPr>
              <w:rPr>
                <w:rFonts w:ascii="Arial" w:hAnsi="Arial" w:cs="Arial"/>
                <w:sz w:val="20"/>
                <w:szCs w:val="20"/>
              </w:rPr>
            </w:pPr>
            <w:r>
              <w:rPr>
                <w:rFonts w:ascii="Arial" w:hAnsi="Arial" w:cs="Arial"/>
                <w:sz w:val="20"/>
                <w:szCs w:val="20"/>
              </w:rPr>
              <w:t>The EOBs will be sorted by provider code and then by either the claimant’s name (the default) or 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5AC42EFA"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2FF37247" w14:textId="77777777" w:rsidR="00FB577E" w:rsidRDefault="00C26483">
            <w:pPr>
              <w:rPr>
                <w:rFonts w:ascii="Arial" w:hAnsi="Arial" w:cs="Arial"/>
                <w:sz w:val="20"/>
                <w:szCs w:val="20"/>
              </w:rPr>
            </w:pPr>
            <w:r>
              <w:rPr>
                <w:rFonts w:ascii="Arial" w:hAnsi="Arial" w:cs="Arial"/>
                <w:sz w:val="20"/>
                <w:szCs w:val="20"/>
              </w:rPr>
              <w:t>Starting Date</w:t>
            </w:r>
          </w:p>
        </w:tc>
        <w:tc>
          <w:tcPr>
            <w:tcW w:w="7200" w:type="dxa"/>
            <w:tcBorders>
              <w:top w:val="single" w:sz="4" w:space="0" w:color="auto"/>
              <w:left w:val="single" w:sz="4" w:space="0" w:color="auto"/>
              <w:bottom w:val="single" w:sz="4" w:space="0" w:color="auto"/>
              <w:right w:val="single" w:sz="4" w:space="0" w:color="auto"/>
            </w:tcBorders>
            <w:hideMark/>
          </w:tcPr>
          <w:p w14:paraId="2973CE75" w14:textId="77777777" w:rsidR="00FB577E" w:rsidRDefault="00C26483">
            <w:pPr>
              <w:rPr>
                <w:rFonts w:ascii="Arial" w:hAnsi="Arial" w:cs="Arial"/>
                <w:sz w:val="20"/>
                <w:szCs w:val="20"/>
              </w:rPr>
            </w:pPr>
            <w:r>
              <w:rPr>
                <w:rFonts w:ascii="Arial" w:hAnsi="Arial" w:cs="Arial"/>
                <w:sz w:val="20"/>
                <w:szCs w:val="20"/>
              </w:rPr>
              <w:t>The first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date to be selected. By default, this is the date that was used the last time the forms were produced.</w:t>
            </w:r>
          </w:p>
        </w:tc>
      </w:tr>
      <w:tr w:rsidR="00FB577E" w14:paraId="5C4BEBF9"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334B09CF" w14:textId="77777777" w:rsidR="00FB577E" w:rsidRDefault="00C26483">
            <w:pPr>
              <w:rPr>
                <w:rFonts w:ascii="Arial" w:hAnsi="Arial" w:cs="Arial"/>
                <w:sz w:val="20"/>
                <w:szCs w:val="20"/>
              </w:rPr>
            </w:pPr>
            <w:r>
              <w:rPr>
                <w:rFonts w:ascii="Arial" w:hAnsi="Arial" w:cs="Arial"/>
                <w:sz w:val="20"/>
                <w:szCs w:val="20"/>
              </w:rPr>
              <w:t>Ending Date</w:t>
            </w:r>
          </w:p>
        </w:tc>
        <w:tc>
          <w:tcPr>
            <w:tcW w:w="7200" w:type="dxa"/>
            <w:tcBorders>
              <w:top w:val="single" w:sz="4" w:space="0" w:color="auto"/>
              <w:left w:val="single" w:sz="4" w:space="0" w:color="auto"/>
              <w:bottom w:val="single" w:sz="4" w:space="0" w:color="auto"/>
              <w:right w:val="single" w:sz="4" w:space="0" w:color="auto"/>
            </w:tcBorders>
            <w:hideMark/>
          </w:tcPr>
          <w:p w14:paraId="60C40DA2" w14:textId="77777777" w:rsidR="00FB577E" w:rsidRDefault="00C26483">
            <w:pPr>
              <w:rPr>
                <w:rFonts w:ascii="Arial" w:hAnsi="Arial" w:cs="Arial"/>
                <w:sz w:val="20"/>
                <w:szCs w:val="20"/>
              </w:rPr>
            </w:pPr>
            <w:r>
              <w:rPr>
                <w:rFonts w:ascii="Arial" w:hAnsi="Arial" w:cs="Arial"/>
                <w:sz w:val="20"/>
                <w:szCs w:val="20"/>
              </w:rPr>
              <w:t>The date of the last payments to be selected.</w:t>
            </w:r>
          </w:p>
        </w:tc>
      </w:tr>
    </w:tbl>
    <w:p w14:paraId="67A88D6A" w14:textId="77777777" w:rsidR="00FB577E" w:rsidRDefault="00C26483">
      <w:pPr>
        <w:spacing w:before="240" w:after="200"/>
        <w:ind w:left="360"/>
      </w:pPr>
      <w:r>
        <w:t>An example of the standard EOB</w:t>
      </w:r>
      <w:r>
        <w:fldChar w:fldCharType="begin"/>
      </w:r>
      <w:r>
        <w:instrText xml:space="preserve"> XE "EOB" </w:instrText>
      </w:r>
      <w:r>
        <w:fldChar w:fldCharType="end"/>
      </w:r>
      <w:r>
        <w:t xml:space="preserve"> has been included below. </w:t>
      </w:r>
    </w:p>
    <w:p w14:paraId="4846132B" w14:textId="77777777" w:rsidR="00FB577E" w:rsidRDefault="00C26483">
      <w:pPr>
        <w:spacing w:before="240"/>
        <w:ind w:left="360"/>
        <w:jc w:val="center"/>
      </w:pPr>
      <w:r>
        <w:rPr>
          <w:noProof/>
        </w:rPr>
        <w:drawing>
          <wp:inline distT="0" distB="0" distL="0" distR="0" wp14:anchorId="3A47A01E" wp14:editId="68D66721">
            <wp:extent cx="5943600" cy="4638675"/>
            <wp:effectExtent l="19050" t="19050" r="19050" b="285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w="12700" cmpd="sng">
                      <a:solidFill>
                        <a:srgbClr val="000000"/>
                      </a:solidFill>
                      <a:miter lim="800000"/>
                      <a:headEnd/>
                      <a:tailEnd/>
                    </a:ln>
                    <a:effectLst/>
                  </pic:spPr>
                </pic:pic>
              </a:graphicData>
            </a:graphic>
          </wp:inline>
        </w:drawing>
      </w:r>
    </w:p>
    <w:p w14:paraId="435A3588" w14:textId="77777777" w:rsidR="00FB577E" w:rsidRDefault="00C26483">
      <w:pPr>
        <w:pStyle w:val="Caption"/>
        <w:spacing w:after="300"/>
        <w:ind w:left="360"/>
        <w:jc w:val="center"/>
      </w:pPr>
      <w:bookmarkStart w:id="187" w:name="_Toc17796042"/>
      <w:r>
        <w:t xml:space="preserve">Figure </w:t>
      </w:r>
      <w:fldSimple w:instr=" STYLEREF 1 \s ">
        <w:r>
          <w:rPr>
            <w:noProof/>
          </w:rPr>
          <w:t>6</w:t>
        </w:r>
      </w:fldSimple>
      <w:r>
        <w:noBreakHyphen/>
      </w:r>
      <w:fldSimple w:instr=" SEQ Figure \* ARABIC \s 1 ">
        <w:r>
          <w:rPr>
            <w:noProof/>
          </w:rPr>
          <w:t>3</w:t>
        </w:r>
      </w:fldSimple>
      <w:r>
        <w:t>: Sample Explanation of Benefits</w:t>
      </w:r>
      <w:bookmarkEnd w:id="187"/>
      <w:r>
        <w:fldChar w:fldCharType="begin"/>
      </w:r>
      <w:r>
        <w:instrText xml:space="preserve"> XE "Explanation of Benefits" </w:instrText>
      </w:r>
      <w:r>
        <w:fldChar w:fldCharType="end"/>
      </w:r>
    </w:p>
    <w:p w14:paraId="76C4853C" w14:textId="77777777" w:rsidR="00FB577E" w:rsidRDefault="00C26483">
      <w:pPr>
        <w:pStyle w:val="Heading2"/>
      </w:pPr>
      <w:bookmarkStart w:id="188" w:name="_Toc17795883"/>
      <w:r>
        <w:t>The process home page</w:t>
      </w:r>
      <w:bookmarkEnd w:id="188"/>
    </w:p>
    <w:p w14:paraId="6C383F09" w14:textId="77777777" w:rsidR="00FB577E" w:rsidRDefault="00C26483">
      <w:pPr>
        <w:spacing w:before="240"/>
        <w:ind w:left="360"/>
        <w:jc w:val="center"/>
      </w:pPr>
      <w:r>
        <w:rPr>
          <w:noProof/>
        </w:rPr>
        <w:drawing>
          <wp:inline distT="0" distB="0" distL="0" distR="0" wp14:anchorId="043F3ABA" wp14:editId="08BCADF7">
            <wp:extent cx="6124575" cy="4229100"/>
            <wp:effectExtent l="19050" t="19050" r="28575" b="19050"/>
            <wp:docPr id="9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4575" cy="4229100"/>
                    </a:xfrm>
                    <a:prstGeom prst="rect">
                      <a:avLst/>
                    </a:prstGeom>
                    <a:noFill/>
                    <a:ln w="12700" cmpd="sng">
                      <a:solidFill>
                        <a:srgbClr val="000000"/>
                      </a:solidFill>
                      <a:miter lim="800000"/>
                      <a:headEnd/>
                      <a:tailEnd/>
                    </a:ln>
                    <a:effectLst/>
                  </pic:spPr>
                </pic:pic>
              </a:graphicData>
            </a:graphic>
          </wp:inline>
        </w:drawing>
      </w:r>
      <w:r>
        <w:t xml:space="preserve"> </w:t>
      </w:r>
    </w:p>
    <w:p w14:paraId="44D7405E" w14:textId="77777777" w:rsidR="00FB577E" w:rsidRDefault="00C26483">
      <w:pPr>
        <w:pStyle w:val="Caption"/>
        <w:spacing w:after="300"/>
        <w:ind w:left="360"/>
        <w:jc w:val="center"/>
      </w:pPr>
      <w:bookmarkStart w:id="189" w:name="_Toc17796043"/>
      <w:r>
        <w:t xml:space="preserve">Figure </w:t>
      </w:r>
      <w:fldSimple w:instr=" STYLEREF 1 \s ">
        <w:r>
          <w:rPr>
            <w:noProof/>
          </w:rPr>
          <w:t>6</w:t>
        </w:r>
      </w:fldSimple>
      <w:r>
        <w:noBreakHyphen/>
      </w:r>
      <w:fldSimple w:instr=" SEQ Figure \* ARABIC \s 1 ">
        <w:r>
          <w:rPr>
            <w:noProof/>
          </w:rPr>
          <w:t>4</w:t>
        </w:r>
      </w:fldSimple>
      <w:r>
        <w:t>: Process Home Page</w:t>
      </w:r>
      <w:bookmarkEnd w:id="189"/>
    </w:p>
    <w:p w14:paraId="10CD38FB" w14:textId="77777777" w:rsidR="00FB577E" w:rsidRDefault="00C26483">
      <w:pPr>
        <w:pStyle w:val="Heading3"/>
      </w:pPr>
      <w:bookmarkStart w:id="190" w:name="_Toc17795884"/>
      <w:r>
        <w:t>Batch</w:t>
      </w:r>
      <w:bookmarkEnd w:id="190"/>
      <w:r>
        <w:fldChar w:fldCharType="begin"/>
      </w:r>
      <w:r>
        <w:instrText xml:space="preserve"> XE "Batch" </w:instrText>
      </w:r>
      <w:r>
        <w:fldChar w:fldCharType="end"/>
      </w:r>
    </w:p>
    <w:p w14:paraId="2C0FBF10" w14:textId="77777777" w:rsidR="00FB577E" w:rsidRDefault="00C26483">
      <w:pPr>
        <w:spacing w:before="240" w:after="200"/>
        <w:ind w:left="360"/>
      </w:pPr>
      <w:r>
        <w:t>All payments that are entered with a status of “B” are batched for future processing. At any time, these batched payments may be reviewed, approved, posted, deleted and/or released (when pended) by anyone with the proper access level.</w:t>
      </w:r>
    </w:p>
    <w:p w14:paraId="7321A665" w14:textId="77777777" w:rsidR="00FB577E" w:rsidRDefault="00C26483">
      <w:pPr>
        <w:spacing w:before="240" w:after="200"/>
        <w:ind w:left="360"/>
      </w:pPr>
      <w:r>
        <w:t>Use the Batched Payments</w:t>
      </w:r>
      <w:r>
        <w:fldChar w:fldCharType="begin"/>
      </w:r>
      <w:r>
        <w:instrText xml:space="preserve"> XE "Batched Payments" </w:instrText>
      </w:r>
      <w:r>
        <w:fldChar w:fldCharType="end"/>
      </w:r>
      <w:r>
        <w:t xml:space="preserve"> menu and click the </w:t>
      </w:r>
      <w:r>
        <w:rPr>
          <w:rStyle w:val="ButtonChar"/>
        </w:rPr>
        <w:t>Process</w:t>
      </w:r>
      <w:r>
        <w:t xml:space="preserve"> button to view all the payments.</w:t>
      </w:r>
    </w:p>
    <w:p w14:paraId="6CF96BDF" w14:textId="77777777" w:rsidR="00FB577E" w:rsidRDefault="00C26483">
      <w:pPr>
        <w:spacing w:before="240" w:after="200"/>
        <w:ind w:left="360"/>
      </w:pPr>
      <w:r>
        <w:t xml:space="preserve">Use the </w:t>
      </w:r>
      <w:r>
        <w:rPr>
          <w:rStyle w:val="ButtonChar"/>
        </w:rPr>
        <w:t>Previous</w:t>
      </w:r>
      <w:r>
        <w:t xml:space="preserve"> and </w:t>
      </w:r>
      <w:r>
        <w:rPr>
          <w:rStyle w:val="ButtonChar"/>
        </w:rPr>
        <w:t>Next</w:t>
      </w:r>
      <w:r>
        <w:t xml:space="preserve"> buttons to page through the list. The columns contain the following information.</w:t>
      </w:r>
    </w:p>
    <w:tbl>
      <w:tblPr>
        <w:tblStyle w:val="TableGrid"/>
        <w:tblW w:w="0" w:type="auto"/>
        <w:tblInd w:w="468" w:type="dxa"/>
        <w:tblLook w:val="04A0" w:firstRow="1" w:lastRow="0" w:firstColumn="1" w:lastColumn="0" w:noHBand="0" w:noVBand="1"/>
      </w:tblPr>
      <w:tblGrid>
        <w:gridCol w:w="1614"/>
        <w:gridCol w:w="7988"/>
      </w:tblGrid>
      <w:tr w:rsidR="00FB577E" w14:paraId="43083A5C" w14:textId="77777777">
        <w:trPr>
          <w:tblHeader/>
        </w:trPr>
        <w:tc>
          <w:tcPr>
            <w:tcW w:w="16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7AC3B87" w14:textId="77777777" w:rsidR="00FB577E" w:rsidRDefault="00C26483">
            <w:pPr>
              <w:spacing w:before="120" w:after="120"/>
              <w:rPr>
                <w:rFonts w:cstheme="minorBidi"/>
                <w:b/>
                <w:color w:val="FFFFFF" w:themeColor="background1"/>
              </w:rPr>
            </w:pPr>
            <w:r>
              <w:rPr>
                <w:rFonts w:cstheme="minorBidi"/>
                <w:b/>
                <w:color w:val="FFFFFF" w:themeColor="background1"/>
              </w:rPr>
              <w:t>Column</w:t>
            </w:r>
          </w:p>
        </w:tc>
        <w:tc>
          <w:tcPr>
            <w:tcW w:w="81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5748B13" w14:textId="77777777" w:rsidR="00FB577E" w:rsidRDefault="00C26483">
            <w:pPr>
              <w:spacing w:before="120" w:after="120"/>
              <w:rPr>
                <w:rFonts w:cstheme="minorBidi"/>
                <w:b/>
                <w:color w:val="FFFFFF" w:themeColor="background1"/>
              </w:rPr>
            </w:pPr>
            <w:r>
              <w:rPr>
                <w:rFonts w:cstheme="minorBidi"/>
                <w:b/>
                <w:color w:val="FFFFFF" w:themeColor="background1"/>
              </w:rPr>
              <w:t>Contents</w:t>
            </w:r>
          </w:p>
        </w:tc>
      </w:tr>
      <w:tr w:rsidR="00FB577E" w14:paraId="6F14ABA0"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2DB3A8D3" w14:textId="77777777" w:rsidR="00FB577E" w:rsidRDefault="00C26483">
            <w:pPr>
              <w:rPr>
                <w:rFonts w:ascii="Arial" w:hAnsi="Arial" w:cs="Arial"/>
                <w:sz w:val="20"/>
                <w:szCs w:val="20"/>
              </w:rPr>
            </w:pPr>
            <w:r>
              <w:rPr>
                <w:rFonts w:ascii="Arial" w:hAnsi="Arial" w:cs="Arial"/>
                <w:sz w:val="20"/>
                <w:szCs w:val="20"/>
              </w:rPr>
              <w:t>Type</w:t>
            </w:r>
          </w:p>
        </w:tc>
        <w:tc>
          <w:tcPr>
            <w:tcW w:w="8100" w:type="dxa"/>
            <w:tcBorders>
              <w:top w:val="single" w:sz="4" w:space="0" w:color="auto"/>
              <w:left w:val="single" w:sz="4" w:space="0" w:color="auto"/>
              <w:bottom w:val="single" w:sz="4" w:space="0" w:color="auto"/>
              <w:right w:val="single" w:sz="4" w:space="0" w:color="auto"/>
            </w:tcBorders>
            <w:hideMark/>
          </w:tcPr>
          <w:p w14:paraId="6060727A"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C = check and V = voucher</w:t>
            </w:r>
          </w:p>
        </w:tc>
      </w:tr>
      <w:tr w:rsidR="00FB577E" w14:paraId="6A18554D"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07091C41" w14:textId="77777777" w:rsidR="00FB577E" w:rsidRDefault="00C26483">
            <w:pPr>
              <w:rPr>
                <w:rFonts w:ascii="Arial" w:hAnsi="Arial" w:cs="Arial"/>
                <w:sz w:val="20"/>
                <w:szCs w:val="20"/>
              </w:rPr>
            </w:pPr>
            <w:r>
              <w:rPr>
                <w:rFonts w:ascii="Arial" w:hAnsi="Arial" w:cs="Arial"/>
                <w:sz w:val="20"/>
                <w:szCs w:val="20"/>
              </w:rPr>
              <w:t>Status</w:t>
            </w:r>
          </w:p>
        </w:tc>
        <w:tc>
          <w:tcPr>
            <w:tcW w:w="8100" w:type="dxa"/>
            <w:tcBorders>
              <w:top w:val="single" w:sz="4" w:space="0" w:color="auto"/>
              <w:left w:val="single" w:sz="4" w:space="0" w:color="auto"/>
              <w:bottom w:val="single" w:sz="4" w:space="0" w:color="auto"/>
              <w:right w:val="single" w:sz="4" w:space="0" w:color="auto"/>
            </w:tcBorders>
            <w:hideMark/>
          </w:tcPr>
          <w:p w14:paraId="038D984C" w14:textId="77777777" w:rsidR="00FB577E" w:rsidRDefault="00C26483">
            <w:pPr>
              <w:rPr>
                <w:rFonts w:ascii="Arial" w:hAnsi="Arial" w:cs="Arial"/>
                <w:sz w:val="20"/>
                <w:szCs w:val="20"/>
              </w:rPr>
            </w:pPr>
            <w:r>
              <w:rPr>
                <w:rFonts w:ascii="Arial" w:hAnsi="Arial" w:cs="Arial"/>
                <w:sz w:val="20"/>
                <w:szCs w:val="20"/>
              </w:rPr>
              <w:t>“A” if the Approve feature is used, otherwise empty.</w:t>
            </w:r>
          </w:p>
        </w:tc>
      </w:tr>
      <w:tr w:rsidR="00FB577E" w14:paraId="2F4FF7DC"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428D65EE" w14:textId="77777777" w:rsidR="00FB577E" w:rsidRDefault="00C26483">
            <w:pPr>
              <w:rPr>
                <w:rFonts w:ascii="Arial" w:hAnsi="Arial" w:cs="Arial"/>
                <w:sz w:val="20"/>
                <w:szCs w:val="20"/>
              </w:rPr>
            </w:pPr>
            <w:r>
              <w:rPr>
                <w:rFonts w:ascii="Arial" w:hAnsi="Arial" w:cs="Arial"/>
                <w:sz w:val="20"/>
                <w:szCs w:val="20"/>
              </w:rPr>
              <w:t>Entry</w:t>
            </w:r>
          </w:p>
        </w:tc>
        <w:tc>
          <w:tcPr>
            <w:tcW w:w="8100" w:type="dxa"/>
            <w:tcBorders>
              <w:top w:val="single" w:sz="4" w:space="0" w:color="auto"/>
              <w:left w:val="single" w:sz="4" w:space="0" w:color="auto"/>
              <w:bottom w:val="single" w:sz="4" w:space="0" w:color="auto"/>
              <w:right w:val="single" w:sz="4" w:space="0" w:color="auto"/>
            </w:tcBorders>
            <w:hideMark/>
          </w:tcPr>
          <w:p w14:paraId="458C3813" w14:textId="77777777" w:rsidR="00FB577E" w:rsidRDefault="00C26483">
            <w:pPr>
              <w:rPr>
                <w:rFonts w:ascii="Arial" w:hAnsi="Arial" w:cs="Arial"/>
                <w:sz w:val="20"/>
                <w:szCs w:val="20"/>
              </w:rPr>
            </w:pPr>
            <w:r>
              <w:rPr>
                <w:rFonts w:ascii="Arial" w:hAnsi="Arial" w:cs="Arial"/>
                <w:sz w:val="20"/>
                <w:szCs w:val="20"/>
              </w:rPr>
              <w:t>The code for the user who entered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AUTO if the system batched the reoccurring payment.</w:t>
            </w:r>
          </w:p>
        </w:tc>
      </w:tr>
      <w:tr w:rsidR="00FB577E" w14:paraId="4E9CEE37"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29E48D49" w14:textId="77777777" w:rsidR="00FB577E" w:rsidRDefault="00C26483">
            <w:pPr>
              <w:rPr>
                <w:rFonts w:ascii="Arial" w:hAnsi="Arial" w:cs="Arial"/>
                <w:sz w:val="20"/>
                <w:szCs w:val="20"/>
              </w:rPr>
            </w:pPr>
            <w:r>
              <w:rPr>
                <w:rFonts w:ascii="Arial" w:hAnsi="Arial" w:cs="Arial"/>
                <w:sz w:val="20"/>
                <w:szCs w:val="20"/>
              </w:rPr>
              <w:t>Amount</w:t>
            </w:r>
          </w:p>
        </w:tc>
        <w:tc>
          <w:tcPr>
            <w:tcW w:w="8100" w:type="dxa"/>
            <w:tcBorders>
              <w:top w:val="single" w:sz="4" w:space="0" w:color="auto"/>
              <w:left w:val="single" w:sz="4" w:space="0" w:color="auto"/>
              <w:bottom w:val="single" w:sz="4" w:space="0" w:color="auto"/>
              <w:right w:val="single" w:sz="4" w:space="0" w:color="auto"/>
            </w:tcBorders>
            <w:hideMark/>
          </w:tcPr>
          <w:p w14:paraId="400D059B" w14:textId="77777777" w:rsidR="00FB577E" w:rsidRDefault="00C26483">
            <w:pPr>
              <w:rPr>
                <w:rFonts w:ascii="Arial" w:hAnsi="Arial" w:cs="Arial"/>
                <w:sz w:val="20"/>
                <w:szCs w:val="20"/>
              </w:rPr>
            </w:pPr>
            <w:r>
              <w:rPr>
                <w:rFonts w:ascii="Arial" w:hAnsi="Arial" w:cs="Arial"/>
                <w:sz w:val="20"/>
                <w:szCs w:val="20"/>
              </w:rPr>
              <w:t>The amount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p>
        </w:tc>
      </w:tr>
      <w:tr w:rsidR="00FB577E" w14:paraId="27A74E07"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756B84D3"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38D3927B" w14:textId="77777777" w:rsidR="00FB577E" w:rsidRDefault="00C26483">
            <w:pPr>
              <w:rPr>
                <w:rFonts w:ascii="Arial" w:hAnsi="Arial" w:cs="Arial"/>
                <w:sz w:val="20"/>
                <w:szCs w:val="20"/>
              </w:rPr>
            </w:pPr>
            <w:r>
              <w:rPr>
                <w:rFonts w:ascii="Arial" w:hAnsi="Arial" w:cs="Arial"/>
                <w:sz w:val="20"/>
                <w:szCs w:val="20"/>
              </w:rPr>
              <w:t>The name of the payee</w:t>
            </w:r>
          </w:p>
        </w:tc>
      </w:tr>
      <w:tr w:rsidR="00FB577E" w14:paraId="5B79BC0D"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5869381C" w14:textId="77777777" w:rsidR="00FB577E" w:rsidRDefault="00C26483">
            <w:pPr>
              <w:rPr>
                <w:rFonts w:ascii="Arial" w:hAnsi="Arial" w:cs="Arial"/>
                <w:sz w:val="20"/>
                <w:szCs w:val="20"/>
              </w:rPr>
            </w:pPr>
            <w:r>
              <w:rPr>
                <w:rFonts w:ascii="Arial" w:hAnsi="Arial" w:cs="Arial"/>
                <w:sz w:val="20"/>
                <w:szCs w:val="20"/>
              </w:rPr>
              <w:t>From/Thru</w:t>
            </w:r>
          </w:p>
        </w:tc>
        <w:tc>
          <w:tcPr>
            <w:tcW w:w="8100" w:type="dxa"/>
            <w:tcBorders>
              <w:top w:val="single" w:sz="4" w:space="0" w:color="auto"/>
              <w:left w:val="single" w:sz="4" w:space="0" w:color="auto"/>
              <w:bottom w:val="single" w:sz="4" w:space="0" w:color="auto"/>
              <w:right w:val="single" w:sz="4" w:space="0" w:color="auto"/>
            </w:tcBorders>
            <w:hideMark/>
          </w:tcPr>
          <w:p w14:paraId="579A74A5" w14:textId="77777777" w:rsidR="00FB577E" w:rsidRDefault="00C26483">
            <w:pPr>
              <w:rPr>
                <w:rFonts w:ascii="Arial" w:hAnsi="Arial" w:cs="Arial"/>
                <w:sz w:val="20"/>
                <w:szCs w:val="20"/>
              </w:rPr>
            </w:pPr>
            <w:r>
              <w:rPr>
                <w:rFonts w:ascii="Arial" w:hAnsi="Arial" w:cs="Arial"/>
                <w:sz w:val="20"/>
                <w:szCs w:val="20"/>
              </w:rPr>
              <w:t>The dates in the billing period</w:t>
            </w:r>
          </w:p>
        </w:tc>
      </w:tr>
      <w:tr w:rsidR="00FB577E" w14:paraId="4CF7EE10"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68301DF4" w14:textId="77777777" w:rsidR="00FB577E" w:rsidRDefault="00C26483">
            <w:pPr>
              <w:rPr>
                <w:rFonts w:ascii="Arial" w:hAnsi="Arial" w:cs="Arial"/>
                <w:sz w:val="20"/>
                <w:szCs w:val="20"/>
              </w:rPr>
            </w:pPr>
            <w:r>
              <w:rPr>
                <w:rFonts w:ascii="Arial" w:hAnsi="Arial" w:cs="Arial"/>
                <w:sz w:val="20"/>
                <w:szCs w:val="20"/>
              </w:rPr>
              <w:t>Due</w:t>
            </w:r>
          </w:p>
        </w:tc>
        <w:tc>
          <w:tcPr>
            <w:tcW w:w="8100" w:type="dxa"/>
            <w:tcBorders>
              <w:top w:val="single" w:sz="4" w:space="0" w:color="auto"/>
              <w:left w:val="single" w:sz="4" w:space="0" w:color="auto"/>
              <w:bottom w:val="single" w:sz="4" w:space="0" w:color="auto"/>
              <w:right w:val="single" w:sz="4" w:space="0" w:color="auto"/>
            </w:tcBorders>
            <w:hideMark/>
          </w:tcPr>
          <w:p w14:paraId="18FA14AD"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to be issued</w:t>
            </w:r>
          </w:p>
        </w:tc>
      </w:tr>
      <w:tr w:rsidR="00FB577E" w14:paraId="428F4395"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5E74C503" w14:textId="77777777" w:rsidR="00FB577E" w:rsidRDefault="00C26483">
            <w:pPr>
              <w:rPr>
                <w:rFonts w:ascii="Arial" w:hAnsi="Arial" w:cs="Arial"/>
                <w:sz w:val="20"/>
                <w:szCs w:val="20"/>
              </w:rPr>
            </w:pPr>
            <w:r>
              <w:rPr>
                <w:rFonts w:ascii="Arial" w:hAnsi="Arial" w:cs="Arial"/>
                <w:sz w:val="20"/>
                <w:szCs w:val="20"/>
              </w:rPr>
              <w:t>Desc</w:t>
            </w:r>
          </w:p>
        </w:tc>
        <w:tc>
          <w:tcPr>
            <w:tcW w:w="8100" w:type="dxa"/>
            <w:tcBorders>
              <w:top w:val="single" w:sz="4" w:space="0" w:color="auto"/>
              <w:left w:val="single" w:sz="4" w:space="0" w:color="auto"/>
              <w:bottom w:val="single" w:sz="4" w:space="0" w:color="auto"/>
              <w:right w:val="single" w:sz="4" w:space="0" w:color="auto"/>
            </w:tcBorders>
            <w:hideMark/>
          </w:tcPr>
          <w:p w14:paraId="40B6DED4" w14:textId="77777777" w:rsidR="00FB577E" w:rsidRDefault="00C26483">
            <w:pPr>
              <w:rPr>
                <w:rFonts w:ascii="Arial" w:hAnsi="Arial" w:cs="Arial"/>
                <w:sz w:val="20"/>
                <w:szCs w:val="20"/>
              </w:rPr>
            </w:pPr>
            <w:r>
              <w:rPr>
                <w:rFonts w:ascii="Arial" w:hAnsi="Arial" w:cs="Arial"/>
                <w:sz w:val="20"/>
                <w:szCs w:val="20"/>
              </w:rPr>
              <w:t>The pay code</w:t>
            </w:r>
          </w:p>
        </w:tc>
      </w:tr>
      <w:tr w:rsidR="00FB577E" w14:paraId="5D34586E"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0D20796F" w14:textId="77777777" w:rsidR="00FB577E" w:rsidRDefault="00C26483">
            <w:pPr>
              <w:rPr>
                <w:rFonts w:ascii="Arial" w:hAnsi="Arial" w:cs="Arial"/>
                <w:sz w:val="20"/>
                <w:szCs w:val="20"/>
              </w:rPr>
            </w:pPr>
            <w:r>
              <w:rPr>
                <w:rFonts w:ascii="Arial" w:hAnsi="Arial" w:cs="Arial"/>
                <w:sz w:val="20"/>
                <w:szCs w:val="20"/>
              </w:rPr>
              <w:t>Transaction</w:t>
            </w:r>
          </w:p>
        </w:tc>
        <w:tc>
          <w:tcPr>
            <w:tcW w:w="8100" w:type="dxa"/>
            <w:tcBorders>
              <w:top w:val="single" w:sz="4" w:space="0" w:color="auto"/>
              <w:left w:val="single" w:sz="4" w:space="0" w:color="auto"/>
              <w:bottom w:val="single" w:sz="4" w:space="0" w:color="auto"/>
              <w:right w:val="single" w:sz="4" w:space="0" w:color="auto"/>
            </w:tcBorders>
            <w:hideMark/>
          </w:tcPr>
          <w:p w14:paraId="31DF43AF"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followed by an asterisk and the number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issued for the claim</w:t>
            </w:r>
          </w:p>
        </w:tc>
      </w:tr>
      <w:tr w:rsidR="00FB577E" w14:paraId="3128EF02"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3C315538" w14:textId="77777777" w:rsidR="00FB577E" w:rsidRDefault="00C26483">
            <w:pPr>
              <w:rPr>
                <w:rFonts w:ascii="Arial" w:hAnsi="Arial" w:cs="Arial"/>
                <w:sz w:val="20"/>
                <w:szCs w:val="20"/>
              </w:rPr>
            </w:pPr>
            <w:r>
              <w:rPr>
                <w:rFonts w:ascii="Arial" w:hAnsi="Arial" w:cs="Arial"/>
                <w:sz w:val="20"/>
                <w:szCs w:val="20"/>
              </w:rPr>
              <w:t>Voucher</w:t>
            </w:r>
            <w:r>
              <w:rPr>
                <w:rFonts w:ascii="Arial" w:hAnsi="Arial" w:cs="Arial"/>
                <w:sz w:val="20"/>
                <w:szCs w:val="20"/>
              </w:rPr>
              <w:fldChar w:fldCharType="begin"/>
            </w:r>
            <w:r>
              <w:rPr>
                <w:rFonts w:cstheme="minorBidi"/>
              </w:rPr>
              <w:instrText xml:space="preserve"> XE "Voucher"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4B9F1657" w14:textId="77777777" w:rsidR="00FB577E" w:rsidRDefault="00C26483">
            <w:pPr>
              <w:rPr>
                <w:rFonts w:ascii="Arial" w:hAnsi="Arial" w:cs="Arial"/>
                <w:sz w:val="20"/>
                <w:szCs w:val="20"/>
              </w:rPr>
            </w:pPr>
            <w:r>
              <w:rPr>
                <w:rFonts w:ascii="Arial" w:hAnsi="Arial" w:cs="Arial"/>
                <w:sz w:val="20"/>
                <w:szCs w:val="20"/>
              </w:rPr>
              <w:t>The  number  assigned  when  the  item  has  been  exported  with  the Accounting Interface module</w:t>
            </w:r>
          </w:p>
        </w:tc>
      </w:tr>
      <w:tr w:rsidR="00FB577E" w14:paraId="3A056787"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0A65ECAE" w14:textId="77777777" w:rsidR="00FB577E" w:rsidRDefault="00C26483">
            <w:pPr>
              <w:rPr>
                <w:rFonts w:ascii="Arial" w:hAnsi="Arial" w:cs="Arial"/>
                <w:sz w:val="20"/>
                <w:szCs w:val="20"/>
              </w:rPr>
            </w:pPr>
            <w:r>
              <w:rPr>
                <w:rFonts w:ascii="Arial" w:hAnsi="Arial" w:cs="Arial"/>
                <w:sz w:val="20"/>
                <w:szCs w:val="20"/>
              </w:rPr>
              <w:t>Entry Date</w:t>
            </w:r>
          </w:p>
        </w:tc>
        <w:tc>
          <w:tcPr>
            <w:tcW w:w="8100" w:type="dxa"/>
            <w:tcBorders>
              <w:top w:val="single" w:sz="4" w:space="0" w:color="auto"/>
              <w:left w:val="single" w:sz="4" w:space="0" w:color="auto"/>
              <w:bottom w:val="single" w:sz="4" w:space="0" w:color="auto"/>
              <w:right w:val="single" w:sz="4" w:space="0" w:color="auto"/>
            </w:tcBorders>
            <w:hideMark/>
          </w:tcPr>
          <w:p w14:paraId="03359799"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was batched</w:t>
            </w:r>
          </w:p>
        </w:tc>
      </w:tr>
    </w:tbl>
    <w:p w14:paraId="7C61808E" w14:textId="77777777" w:rsidR="00FB577E" w:rsidRDefault="00C26483">
      <w:pPr>
        <w:pStyle w:val="Heading3"/>
        <w:spacing w:before="240"/>
      </w:pPr>
      <w:bookmarkStart w:id="191" w:name="_Toc17443151"/>
      <w:bookmarkStart w:id="192" w:name="_Toc17795885"/>
      <w:r>
        <w:t>Mode Filters</w:t>
      </w:r>
      <w:bookmarkEnd w:id="191"/>
      <w:bookmarkEnd w:id="192"/>
    </w:p>
    <w:p w14:paraId="438DC89D" w14:textId="77777777" w:rsidR="00FB577E" w:rsidRDefault="00C26483">
      <w:pPr>
        <w:spacing w:before="240" w:after="200"/>
        <w:ind w:left="360"/>
      </w:pPr>
      <w:r>
        <w:t>The Edit Batch</w:t>
      </w:r>
      <w:r>
        <w:fldChar w:fldCharType="begin"/>
      </w:r>
      <w:r>
        <w:instrText xml:space="preserve"> XE "Batch" </w:instrText>
      </w:r>
      <w:r>
        <w:fldChar w:fldCharType="end"/>
      </w:r>
      <w:r>
        <w:t xml:space="preserve"> utility has a wide variety of features as evidenced by the number of buttons and check/edit boxes that appear on the form. Each of the features, including those available from the menu, will be covered in the following sections.</w:t>
      </w:r>
    </w:p>
    <w:p w14:paraId="315600C8" w14:textId="77777777" w:rsidR="00FB577E" w:rsidRDefault="00C26483">
      <w:pPr>
        <w:spacing w:before="240" w:after="200"/>
        <w:ind w:left="360"/>
      </w:pPr>
      <w:r>
        <w:t>There are two buttons that may be used to process batched (the default) or pended payments which were entered for more than the operator’s check writing limit.</w:t>
      </w:r>
    </w:p>
    <w:p w14:paraId="4B68D903" w14:textId="77777777" w:rsidR="00FB577E" w:rsidRDefault="00C26483">
      <w:pPr>
        <w:spacing w:before="240" w:after="200"/>
        <w:ind w:left="360"/>
      </w:pPr>
      <w:r>
        <w:t>The following filters are available to select a specific group of batched payments.</w:t>
      </w:r>
    </w:p>
    <w:p w14:paraId="105A388F" w14:textId="77777777" w:rsidR="00FB577E" w:rsidRDefault="00C26483">
      <w:pPr>
        <w:spacing w:before="240"/>
        <w:ind w:left="360"/>
        <w:jc w:val="center"/>
      </w:pPr>
      <w:r>
        <w:rPr>
          <w:noProof/>
        </w:rPr>
        <w:drawing>
          <wp:inline distT="0" distB="0" distL="0" distR="0" wp14:anchorId="496A9FA4" wp14:editId="1A7B384A">
            <wp:extent cx="6362700" cy="952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362700" cy="952500"/>
                    </a:xfrm>
                    <a:prstGeom prst="rect">
                      <a:avLst/>
                    </a:prstGeom>
                    <a:noFill/>
                    <a:ln>
                      <a:noFill/>
                    </a:ln>
                  </pic:spPr>
                </pic:pic>
              </a:graphicData>
            </a:graphic>
          </wp:inline>
        </w:drawing>
      </w:r>
    </w:p>
    <w:p w14:paraId="70389213" w14:textId="77777777" w:rsidR="00FB577E" w:rsidRDefault="00C26483">
      <w:pPr>
        <w:pStyle w:val="Caption"/>
        <w:spacing w:after="300"/>
        <w:ind w:left="360"/>
        <w:jc w:val="center"/>
      </w:pPr>
      <w:bookmarkStart w:id="193" w:name="_Toc17796044"/>
      <w:r>
        <w:t xml:space="preserve">Figure </w:t>
      </w:r>
      <w:fldSimple w:instr=" STYLEREF 1 \s ">
        <w:r>
          <w:rPr>
            <w:noProof/>
          </w:rPr>
          <w:t>6</w:t>
        </w:r>
      </w:fldSimple>
      <w:r>
        <w:noBreakHyphen/>
      </w:r>
      <w:fldSimple w:instr=" SEQ Figure \* ARABIC \s 1 ">
        <w:r>
          <w:rPr>
            <w:noProof/>
          </w:rPr>
          <w:t>5</w:t>
        </w:r>
      </w:fldSimple>
      <w:r>
        <w:t>: Batch</w:t>
      </w:r>
      <w:r>
        <w:fldChar w:fldCharType="begin"/>
      </w:r>
      <w:r>
        <w:instrText xml:space="preserve"> XE "Batch" </w:instrText>
      </w:r>
      <w:r>
        <w:fldChar w:fldCharType="end"/>
      </w:r>
      <w:r>
        <w:t xml:space="preserve"> Mode Filters</w:t>
      </w:r>
      <w:bookmarkEnd w:id="193"/>
    </w:p>
    <w:p w14:paraId="4548D1B9" w14:textId="77777777" w:rsidR="00FB577E" w:rsidRDefault="00C26483">
      <w:pPr>
        <w:pStyle w:val="Heading4"/>
      </w:pPr>
      <w:bookmarkStart w:id="194" w:name="_Toc17443152"/>
      <w:bookmarkStart w:id="195" w:name="_Toc17795886"/>
      <w:r>
        <w:t>(Not) Approved</w:t>
      </w:r>
      <w:bookmarkEnd w:id="194"/>
      <w:bookmarkEnd w:id="195"/>
    </w:p>
    <w:p w14:paraId="15A27290" w14:textId="77777777" w:rsidR="00FB577E" w:rsidRDefault="00C26483">
      <w:pPr>
        <w:spacing w:before="240" w:after="200"/>
        <w:ind w:left="720"/>
      </w:pPr>
      <w:r>
        <w:t>The ATS System has a Pre-Approve feature that may be used to require the approval of payments before they can be printed.</w:t>
      </w:r>
    </w:p>
    <w:p w14:paraId="1411B550" w14:textId="77777777" w:rsidR="00FB577E" w:rsidRDefault="00C26483">
      <w:pPr>
        <w:spacing w:before="240" w:after="200"/>
        <w:ind w:left="720"/>
      </w:pPr>
      <w:r>
        <w:t>If the Pre-Approve flag has been set in Module Parameters, these filters will be enabled so that all payments that are not approved will be listed when the Process button is clicked. Remove the check in the Not box to get a list of approved payments. (Approved payments will have an "A" in the Status column.)</w:t>
      </w:r>
    </w:p>
    <w:p w14:paraId="06657DFB" w14:textId="77777777" w:rsidR="00FB577E" w:rsidRDefault="00C26483">
      <w:pPr>
        <w:pStyle w:val="Heading4"/>
      </w:pPr>
      <w:bookmarkStart w:id="196" w:name="_Toc17443153"/>
      <w:bookmarkStart w:id="197" w:name="_Toc17795887"/>
      <w:r>
        <w:t>(Not) Exported</w:t>
      </w:r>
      <w:bookmarkEnd w:id="196"/>
      <w:bookmarkEnd w:id="197"/>
    </w:p>
    <w:p w14:paraId="7E9EB755" w14:textId="77777777" w:rsidR="00FB577E" w:rsidRDefault="00C26483">
      <w:pPr>
        <w:spacing w:before="240" w:after="200"/>
        <w:ind w:left="720"/>
      </w:pPr>
      <w:r>
        <w:t>By default, all the payments that have not been exported using the Accounting Interface will be listed. Remove the check in the Not box to get a list of exported payments that have a number in the Voucher</w:t>
      </w:r>
      <w:r>
        <w:fldChar w:fldCharType="begin"/>
      </w:r>
      <w:r>
        <w:instrText xml:space="preserve"> XE "Voucher" </w:instrText>
      </w:r>
      <w:r>
        <w:fldChar w:fldCharType="end"/>
      </w:r>
      <w:r>
        <w:t xml:space="preserve"> column.</w:t>
      </w:r>
    </w:p>
    <w:p w14:paraId="29EC3E14" w14:textId="77777777" w:rsidR="00FB577E" w:rsidRDefault="00C26483">
      <w:pPr>
        <w:pStyle w:val="Heading4"/>
      </w:pPr>
      <w:bookmarkStart w:id="198" w:name="_Toc17795888"/>
      <w:r>
        <w:t>Criteria</w:t>
      </w:r>
      <w:bookmarkEnd w:id="198"/>
    </w:p>
    <w:p w14:paraId="67164507" w14:textId="77777777" w:rsidR="00FB577E" w:rsidRDefault="00C26483">
      <w:pPr>
        <w:spacing w:before="240" w:after="200"/>
        <w:ind w:left="720"/>
      </w:pPr>
      <w:r>
        <w:t>When the Region</w:t>
      </w:r>
      <w:r>
        <w:fldChar w:fldCharType="begin"/>
      </w:r>
      <w:r>
        <w:instrText xml:space="preserve"> XE "Region" </w:instrText>
      </w:r>
      <w:r>
        <w:fldChar w:fldCharType="end"/>
      </w:r>
      <w:r>
        <w:t xml:space="preserve"> feature has been implemented, this filter may be used to display a list of payments for claims in a specific region. An operator may only view payments for a particular region if one is specified in the operator's record and the Region View</w:t>
      </w:r>
      <w:r>
        <w:fldChar w:fldCharType="begin"/>
      </w:r>
      <w:r>
        <w:instrText xml:space="preserve"> XE "Region View" </w:instrText>
      </w:r>
      <w:r>
        <w:fldChar w:fldCharType="end"/>
      </w:r>
      <w:r>
        <w:t xml:space="preserve"> is turned on.</w:t>
      </w:r>
    </w:p>
    <w:p w14:paraId="5C630D7C" w14:textId="77777777" w:rsidR="00FB577E" w:rsidRDefault="00C26483">
      <w:pPr>
        <w:spacing w:before="240" w:after="200"/>
        <w:ind w:left="720"/>
      </w:pPr>
      <w:r>
        <w:t>Also available is the due-date filter.</w:t>
      </w:r>
    </w:p>
    <w:p w14:paraId="5F09361F" w14:textId="77777777" w:rsidR="00FB577E" w:rsidRDefault="00C26483">
      <w:pPr>
        <w:pStyle w:val="Heading4"/>
      </w:pPr>
      <w:bookmarkStart w:id="199" w:name="_Toc17443155"/>
      <w:bookmarkStart w:id="200" w:name="_Toc17795889"/>
      <w:r>
        <w:t>Advanced Filter</w:t>
      </w:r>
      <w:bookmarkEnd w:id="199"/>
      <w:bookmarkEnd w:id="200"/>
    </w:p>
    <w:p w14:paraId="7F6E2890" w14:textId="77777777" w:rsidR="00FB577E" w:rsidRDefault="00C26483">
      <w:pPr>
        <w:spacing w:before="240" w:after="200"/>
        <w:ind w:left="720"/>
      </w:pPr>
      <w:r>
        <w:t>By default, the payments for all the claims that meet the other criteria (filters) will be listed. When this is a long list, it may be difficult to find a payment</w:t>
      </w:r>
      <w:r>
        <w:fldChar w:fldCharType="begin"/>
      </w:r>
      <w:r>
        <w:instrText xml:space="preserve"> XE "payment" </w:instrText>
      </w:r>
      <w:r>
        <w:fldChar w:fldCharType="end"/>
      </w:r>
      <w:r>
        <w:t xml:space="preserve"> for a specific claim. In that case, click the Claims</w:t>
      </w:r>
      <w:r>
        <w:fldChar w:fldCharType="begin"/>
      </w:r>
      <w:r>
        <w:instrText xml:space="preserve"> XE "Claims" </w:instrText>
      </w:r>
      <w:r>
        <w:fldChar w:fldCharType="end"/>
      </w:r>
      <w:r>
        <w:t xml:space="preserve"> ellipsis button to display the Select Claim screen. Pick a claim and only those payments will appear on the list.</w:t>
      </w:r>
    </w:p>
    <w:p w14:paraId="40170C55" w14:textId="77777777" w:rsidR="00FB577E" w:rsidRDefault="00C26483">
      <w:pPr>
        <w:spacing w:before="240"/>
        <w:ind w:left="360"/>
        <w:jc w:val="center"/>
      </w:pPr>
      <w:r>
        <w:rPr>
          <w:noProof/>
        </w:rPr>
        <w:drawing>
          <wp:inline distT="0" distB="0" distL="0" distR="0" wp14:anchorId="042B1CF8" wp14:editId="0502FE69">
            <wp:extent cx="2457450" cy="2047875"/>
            <wp:effectExtent l="0" t="0" r="0" b="9525"/>
            <wp:docPr id="9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r>
        <w:t xml:space="preserve"> </w:t>
      </w:r>
    </w:p>
    <w:p w14:paraId="4F40E1A2" w14:textId="77777777" w:rsidR="00FB577E" w:rsidRDefault="00C26483">
      <w:pPr>
        <w:pStyle w:val="Caption"/>
        <w:spacing w:after="300"/>
        <w:ind w:left="360"/>
        <w:jc w:val="center"/>
      </w:pPr>
      <w:bookmarkStart w:id="201" w:name="_Toc17796045"/>
      <w:r>
        <w:t xml:space="preserve">Figure </w:t>
      </w:r>
      <w:fldSimple w:instr=" STYLEREF 1 \s ">
        <w:r>
          <w:rPr>
            <w:noProof/>
          </w:rPr>
          <w:t>6</w:t>
        </w:r>
      </w:fldSimple>
      <w:r>
        <w:noBreakHyphen/>
      </w:r>
      <w:fldSimple w:instr=" SEQ Figure \* ARABIC \s 1 ">
        <w:r>
          <w:rPr>
            <w:noProof/>
          </w:rPr>
          <w:t>6</w:t>
        </w:r>
      </w:fldSimple>
      <w:r>
        <w:t>: Advanced Filter</w:t>
      </w:r>
      <w:bookmarkEnd w:id="201"/>
    </w:p>
    <w:p w14:paraId="071CEC01" w14:textId="77777777" w:rsidR="00FB577E" w:rsidRDefault="00C26483">
      <w:pPr>
        <w:pStyle w:val="Heading3"/>
      </w:pPr>
      <w:bookmarkStart w:id="202" w:name="_Toc17443157"/>
      <w:bookmarkStart w:id="203" w:name="_Toc17795890"/>
      <w:r>
        <w:t>Operations</w:t>
      </w:r>
      <w:bookmarkEnd w:id="202"/>
      <w:bookmarkEnd w:id="203"/>
    </w:p>
    <w:p w14:paraId="7B96A845" w14:textId="77777777" w:rsidR="00FB577E" w:rsidRDefault="00C26483">
      <w:pPr>
        <w:spacing w:before="240"/>
        <w:ind w:left="360"/>
        <w:jc w:val="center"/>
      </w:pPr>
      <w:r>
        <w:rPr>
          <w:noProof/>
        </w:rPr>
        <w:drawing>
          <wp:inline distT="0" distB="0" distL="0" distR="0" wp14:anchorId="5EE6AAFB" wp14:editId="523A38CC">
            <wp:extent cx="5800725" cy="466725"/>
            <wp:effectExtent l="0" t="0" r="9525" b="9525"/>
            <wp:docPr id="9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0725" cy="466725"/>
                    </a:xfrm>
                    <a:prstGeom prst="rect">
                      <a:avLst/>
                    </a:prstGeom>
                    <a:noFill/>
                    <a:ln>
                      <a:noFill/>
                    </a:ln>
                  </pic:spPr>
                </pic:pic>
              </a:graphicData>
            </a:graphic>
          </wp:inline>
        </w:drawing>
      </w:r>
      <w:r>
        <w:t xml:space="preserve"> </w:t>
      </w:r>
    </w:p>
    <w:p w14:paraId="5DC24AF6" w14:textId="77777777" w:rsidR="00FB577E" w:rsidRDefault="00C26483">
      <w:pPr>
        <w:pStyle w:val="Caption"/>
        <w:spacing w:after="300"/>
        <w:ind w:left="360"/>
        <w:jc w:val="center"/>
      </w:pPr>
      <w:bookmarkStart w:id="204" w:name="_Toc17796046"/>
      <w:r>
        <w:t xml:space="preserve">Figure </w:t>
      </w:r>
      <w:fldSimple w:instr=" STYLEREF 1 \s ">
        <w:r>
          <w:rPr>
            <w:noProof/>
          </w:rPr>
          <w:t>6</w:t>
        </w:r>
      </w:fldSimple>
      <w:r>
        <w:noBreakHyphen/>
      </w:r>
      <w:fldSimple w:instr=" SEQ Figure \* ARABIC \s 1 ">
        <w:r>
          <w:rPr>
            <w:noProof/>
          </w:rPr>
          <w:t>7</w:t>
        </w:r>
      </w:fldSimple>
      <w:r>
        <w:t>: Operation Buttons</w:t>
      </w:r>
      <w:bookmarkEnd w:id="204"/>
    </w:p>
    <w:p w14:paraId="01C2AECA" w14:textId="77777777" w:rsidR="00FB577E" w:rsidRDefault="00C26483">
      <w:pPr>
        <w:spacing w:before="240" w:after="200"/>
        <w:ind w:left="360"/>
      </w:pPr>
      <w:r>
        <w:t>A variety of buttons are available so you can perform the following functions.</w:t>
      </w:r>
    </w:p>
    <w:p w14:paraId="24B832AF" w14:textId="77777777" w:rsidR="00FB577E" w:rsidRDefault="00C26483">
      <w:pPr>
        <w:pStyle w:val="Heading4"/>
      </w:pPr>
      <w:bookmarkStart w:id="205" w:name="_Toc17443158"/>
      <w:bookmarkStart w:id="206" w:name="_Toc17795891"/>
      <w:r>
        <w:t>Approve</w:t>
      </w:r>
      <w:bookmarkEnd w:id="205"/>
      <w:r>
        <w:t>/Un-Approve</w:t>
      </w:r>
      <w:bookmarkEnd w:id="206"/>
    </w:p>
    <w:p w14:paraId="497D1900" w14:textId="77777777" w:rsidR="00FB577E" w:rsidRDefault="00C26483">
      <w:pPr>
        <w:spacing w:before="240" w:after="200"/>
        <w:ind w:left="720"/>
      </w:pPr>
      <w:r>
        <w:t>If the Pre-Approve flag has been set to "Y" with Module Parameters, these buttons will be enabled so batched payments can be approved by an operator with the authority to print checks. Otherwise, this button will be disabled (grayed out) since this step is not required. When this feature is used, approved payments will have an "A" in the Status column.</w:t>
      </w:r>
    </w:p>
    <w:p w14:paraId="5F34F309" w14:textId="77777777" w:rsidR="00FB577E" w:rsidRDefault="00C26483">
      <w:pPr>
        <w:pStyle w:val="Heading4"/>
      </w:pPr>
      <w:bookmarkStart w:id="207" w:name="_Toc17443159"/>
      <w:bookmarkStart w:id="208" w:name="_Toc17795892"/>
      <w:r>
        <w:t>Delete</w:t>
      </w:r>
      <w:bookmarkEnd w:id="207"/>
      <w:bookmarkEnd w:id="208"/>
    </w:p>
    <w:p w14:paraId="0D5C788A" w14:textId="77777777" w:rsidR="00FB577E" w:rsidRDefault="00C26483">
      <w:pPr>
        <w:spacing w:before="240" w:after="200"/>
        <w:ind w:left="720"/>
      </w:pPr>
      <w:r>
        <w:t>Any payment</w:t>
      </w:r>
      <w:r>
        <w:fldChar w:fldCharType="begin"/>
      </w:r>
      <w:r>
        <w:instrText xml:space="preserve"> XE "payment" </w:instrText>
      </w:r>
      <w:r>
        <w:fldChar w:fldCharType="end"/>
      </w:r>
      <w:r>
        <w:t xml:space="preserve"> may be deleted from batch by an operator with Delete permission. Simply highlight the desired item and click the </w:t>
      </w:r>
      <w:r>
        <w:rPr>
          <w:rStyle w:val="ButtonChar"/>
        </w:rPr>
        <w:t>Delete</w:t>
      </w:r>
      <w:r>
        <w:t xml:space="preserve"> button. The program will ask if you want to perform the operation. To continue, click </w:t>
      </w:r>
      <w:r>
        <w:rPr>
          <w:rStyle w:val="ButtonChar"/>
        </w:rPr>
        <w:t>Yes</w:t>
      </w:r>
      <w:r>
        <w:t>. The program will remove all references to the batched payment from the system and adjust the reserves</w:t>
      </w:r>
      <w:r>
        <w:fldChar w:fldCharType="begin"/>
      </w:r>
      <w:r>
        <w:instrText xml:space="preserve"> XE "reserves" </w:instrText>
      </w:r>
      <w:r>
        <w:fldChar w:fldCharType="end"/>
      </w:r>
      <w:r>
        <w:t>/paid amounts for the claim.</w:t>
      </w:r>
    </w:p>
    <w:p w14:paraId="2F88F890" w14:textId="77777777" w:rsidR="00FB577E" w:rsidRDefault="00C26483">
      <w:pPr>
        <w:pStyle w:val="Heading4"/>
      </w:pPr>
      <w:bookmarkStart w:id="209" w:name="_Toc17443160"/>
      <w:bookmarkStart w:id="210" w:name="_Toc17795893"/>
      <w:r>
        <w:t>Post</w:t>
      </w:r>
      <w:bookmarkEnd w:id="209"/>
      <w:bookmarkEnd w:id="210"/>
      <w:r>
        <w:fldChar w:fldCharType="begin"/>
      </w:r>
      <w:r>
        <w:instrText xml:space="preserve"> XE "Post" </w:instrText>
      </w:r>
      <w:r>
        <w:fldChar w:fldCharType="end"/>
      </w:r>
    </w:p>
    <w:p w14:paraId="34B46928" w14:textId="77777777" w:rsidR="00FB577E" w:rsidRDefault="00C26483">
      <w:pPr>
        <w:spacing w:before="240" w:after="200"/>
        <w:ind w:left="720"/>
      </w:pPr>
      <w:r>
        <w:t xml:space="preserve">When a check has been made out by hand or printed with a foreign system, an operator with Print Payments permission should use the </w:t>
      </w:r>
      <w:r>
        <w:rPr>
          <w:rStyle w:val="ButtonChar"/>
        </w:rPr>
        <w:t>Post</w:t>
      </w:r>
      <w:r>
        <w:rPr>
          <w:rStyle w:val="ButtonChar"/>
        </w:rPr>
        <w:fldChar w:fldCharType="begin"/>
      </w:r>
      <w:r>
        <w:instrText xml:space="preserve"> XE "Post" </w:instrText>
      </w:r>
      <w:r>
        <w:rPr>
          <w:rStyle w:val="ButtonChar"/>
        </w:rPr>
        <w:fldChar w:fldCharType="end"/>
      </w:r>
      <w:r>
        <w:t xml:space="preserve"> button to post the payment</w:t>
      </w:r>
      <w:r>
        <w:fldChar w:fldCharType="begin"/>
      </w:r>
      <w:r>
        <w:instrText xml:space="preserve"> XE "payment" </w:instrText>
      </w:r>
      <w:r>
        <w:fldChar w:fldCharType="end"/>
      </w:r>
      <w:r>
        <w:t xml:space="preserve"> to the check history table. The date and form number may be changed if necessary.</w:t>
      </w:r>
    </w:p>
    <w:p w14:paraId="0832E9E5" w14:textId="77777777" w:rsidR="00FB577E" w:rsidRDefault="00C26483">
      <w:pPr>
        <w:spacing w:before="240" w:after="200"/>
        <w:ind w:left="720"/>
      </w:pPr>
      <w:r>
        <w:t>The next voucher number is found in the client’s record, whereas check numbers are stored in the information for the bank account.</w:t>
      </w:r>
    </w:p>
    <w:p w14:paraId="244398CF" w14:textId="77777777" w:rsidR="00FB577E" w:rsidRDefault="00C26483">
      <w:pPr>
        <w:pStyle w:val="Heading4"/>
      </w:pPr>
      <w:bookmarkStart w:id="211" w:name="_Toc17443161"/>
      <w:bookmarkStart w:id="212" w:name="_Toc17795894"/>
      <w:r>
        <w:t>Release</w:t>
      </w:r>
      <w:bookmarkEnd w:id="211"/>
      <w:bookmarkEnd w:id="212"/>
    </w:p>
    <w:p w14:paraId="504A13E4" w14:textId="77777777" w:rsidR="00FB577E" w:rsidRDefault="00C26483">
      <w:pPr>
        <w:spacing w:before="240" w:after="200"/>
        <w:ind w:left="720"/>
      </w:pPr>
      <w:r>
        <w:t>Use Pend mode to view any payments that were entered for an amount over the operator’s check writing limit. Select one of the payments. If your check writing limit is higher than the amount of the payment</w:t>
      </w:r>
      <w:r>
        <w:fldChar w:fldCharType="begin"/>
      </w:r>
      <w:r>
        <w:instrText xml:space="preserve"> XE "payment" </w:instrText>
      </w:r>
      <w:r>
        <w:fldChar w:fldCharType="end"/>
      </w:r>
      <w:r>
        <w:t xml:space="preserve">, the </w:t>
      </w:r>
      <w:r>
        <w:rPr>
          <w:rStyle w:val="ButtonChar"/>
        </w:rPr>
        <w:t>Release</w:t>
      </w:r>
      <w:r>
        <w:t xml:space="preserve"> button will be available to place it in Batch</w:t>
      </w:r>
      <w:r>
        <w:fldChar w:fldCharType="begin"/>
      </w:r>
      <w:r>
        <w:instrText xml:space="preserve"> XE "Batch" </w:instrText>
      </w:r>
      <w:r>
        <w:fldChar w:fldCharType="end"/>
      </w:r>
      <w:r>
        <w:t xml:space="preserve"> mode.</w:t>
      </w:r>
    </w:p>
    <w:p w14:paraId="44E9F1BD" w14:textId="77777777" w:rsidR="00FB577E" w:rsidRDefault="00C26483">
      <w:pPr>
        <w:pStyle w:val="Heading4"/>
      </w:pPr>
      <w:r>
        <w:rPr>
          <w:noProof/>
          <w:u w:val="none"/>
        </w:rPr>
        <mc:AlternateContent>
          <mc:Choice Requires="wps">
            <w:drawing>
              <wp:anchor distT="0" distB="0" distL="114300" distR="114300" simplePos="0" relativeHeight="251684864" behindDoc="0" locked="0" layoutInCell="1" allowOverlap="1" wp14:anchorId="1EA1CD3E" wp14:editId="404B82EA">
                <wp:simplePos x="0" y="0"/>
                <wp:positionH relativeFrom="column">
                  <wp:posOffset>647065</wp:posOffset>
                </wp:positionH>
                <wp:positionV relativeFrom="paragraph">
                  <wp:posOffset>198120</wp:posOffset>
                </wp:positionV>
                <wp:extent cx="669925" cy="756285"/>
                <wp:effectExtent l="0" t="0" r="73025" b="62865"/>
                <wp:wrapNone/>
                <wp:docPr id="16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756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FAD68" id="_x0000_t32" coordsize="21600,21600" o:spt="32" o:oned="t" path="m,l21600,21600e" filled="f">
                <v:path arrowok="t" fillok="f" o:connecttype="none"/>
                <o:lock v:ext="edit" shapetype="t"/>
              </v:shapetype>
              <v:shape id="AutoShape 11" o:spid="_x0000_s1026" type="#_x0000_t32" style="position:absolute;margin-left:50.95pt;margin-top:15.6pt;width:52.75pt;height:5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">
                <v:stroke endarrow="block"/>
              </v:shape>
            </w:pict>
          </mc:Fallback>
        </mc:AlternateContent>
      </w:r>
      <w:bookmarkStart w:id="213" w:name="_Toc17443162"/>
      <w:bookmarkStart w:id="214" w:name="_Toc17795895"/>
      <w:r>
        <w:t>View</w:t>
      </w:r>
      <w:bookmarkEnd w:id="213"/>
      <w:r>
        <w:t xml:space="preserve"> Button(s) on the grid</w:t>
      </w:r>
      <w:bookmarkEnd w:id="214"/>
    </w:p>
    <w:p w14:paraId="5DEBA651" w14:textId="77777777" w:rsidR="00FB577E" w:rsidRDefault="00C26483">
      <w:pPr>
        <w:spacing w:before="240"/>
        <w:ind w:left="360"/>
        <w:jc w:val="center"/>
      </w:pPr>
      <w:r>
        <w:rPr>
          <w:noProof/>
        </w:rPr>
        <w:drawing>
          <wp:inline distT="0" distB="0" distL="0" distR="0" wp14:anchorId="2BEA181C" wp14:editId="4EABC07D">
            <wp:extent cx="4572000" cy="2047875"/>
            <wp:effectExtent l="19050" t="19050" r="19050" b="28575"/>
            <wp:docPr id="10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2047875"/>
                    </a:xfrm>
                    <a:prstGeom prst="rect">
                      <a:avLst/>
                    </a:prstGeom>
                    <a:noFill/>
                    <a:ln w="12700" cmpd="sng">
                      <a:solidFill>
                        <a:srgbClr val="000000"/>
                      </a:solidFill>
                      <a:miter lim="800000"/>
                      <a:headEnd/>
                      <a:tailEnd/>
                    </a:ln>
                    <a:effectLst/>
                  </pic:spPr>
                </pic:pic>
              </a:graphicData>
            </a:graphic>
          </wp:inline>
        </w:drawing>
      </w:r>
      <w:r>
        <w:t xml:space="preserve"> </w:t>
      </w:r>
    </w:p>
    <w:p w14:paraId="34585648" w14:textId="77777777" w:rsidR="00FB577E" w:rsidRDefault="00C26483">
      <w:pPr>
        <w:pStyle w:val="Caption"/>
        <w:spacing w:after="300"/>
        <w:ind w:left="360"/>
        <w:jc w:val="center"/>
      </w:pPr>
      <w:bookmarkStart w:id="215" w:name="_Toc17796047"/>
      <w:r>
        <w:t xml:space="preserve">Figure </w:t>
      </w:r>
      <w:fldSimple w:instr=" STYLEREF 1 \s ">
        <w:r>
          <w:rPr>
            <w:noProof/>
          </w:rPr>
          <w:t>6</w:t>
        </w:r>
      </w:fldSimple>
      <w:r>
        <w:noBreakHyphen/>
      </w:r>
      <w:fldSimple w:instr=" SEQ Figure \* ARABIC \s 1 ">
        <w:r>
          <w:rPr>
            <w:noProof/>
          </w:rPr>
          <w:t>8</w:t>
        </w:r>
      </w:fldSimple>
      <w:r>
        <w:t>: Grid View Buttons</w:t>
      </w:r>
      <w:bookmarkEnd w:id="215"/>
    </w:p>
    <w:p w14:paraId="3BF2CE5D" w14:textId="77777777" w:rsidR="00FB577E" w:rsidRDefault="00C26483">
      <w:pPr>
        <w:spacing w:before="240" w:after="200"/>
        <w:ind w:left="720"/>
      </w:pPr>
      <w:r>
        <w:t xml:space="preserve">Use the </w:t>
      </w:r>
      <w:r>
        <w:rPr>
          <w:rStyle w:val="ButtonChar"/>
        </w:rPr>
        <w:t>View</w:t>
      </w:r>
      <w:r>
        <w:t xml:space="preserve"> button to view all of the information on a specific payment</w:t>
      </w:r>
      <w:r>
        <w:fldChar w:fldCharType="begin"/>
      </w:r>
      <w:r>
        <w:instrText xml:space="preserve"> XE "payment" </w:instrText>
      </w:r>
      <w:r>
        <w:fldChar w:fldCharType="end"/>
      </w:r>
      <w:r>
        <w:t>. With proper authority information within the batched payment can be modified.</w:t>
      </w:r>
    </w:p>
    <w:p w14:paraId="6CE3A731" w14:textId="77777777" w:rsidR="00FB577E" w:rsidRDefault="00C26483">
      <w:pPr>
        <w:pStyle w:val="Heading3"/>
      </w:pPr>
      <w:bookmarkStart w:id="216" w:name="_Toc17443163"/>
      <w:bookmarkStart w:id="217" w:name="_Toc17795896"/>
      <w:r>
        <w:t>Report</w:t>
      </w:r>
      <w:bookmarkEnd w:id="216"/>
      <w:bookmarkEnd w:id="217"/>
    </w:p>
    <w:p w14:paraId="7491E1BB" w14:textId="77777777" w:rsidR="00FB577E" w:rsidRDefault="00C26483">
      <w:pPr>
        <w:spacing w:before="240" w:after="200"/>
        <w:ind w:left="360"/>
      </w:pPr>
      <w:r>
        <w:t xml:space="preserve">The </w:t>
      </w:r>
      <w:r>
        <w:rPr>
          <w:rStyle w:val="ButtonChar"/>
        </w:rPr>
        <w:t>Report</w:t>
      </w:r>
      <w:r>
        <w:t xml:space="preserve"> button may be used to produce a wide variety of reports with the currently listed payments. </w:t>
      </w:r>
    </w:p>
    <w:p w14:paraId="1B8DC889" w14:textId="77777777" w:rsidR="00FB577E" w:rsidRDefault="00C26483">
      <w:pPr>
        <w:pStyle w:val="Heading3"/>
      </w:pPr>
      <w:bookmarkStart w:id="218" w:name="_Toc17795897"/>
      <w:r>
        <w:t>Export</w:t>
      </w:r>
      <w:bookmarkEnd w:id="218"/>
    </w:p>
    <w:p w14:paraId="2952DE27" w14:textId="77777777" w:rsidR="00FB577E" w:rsidRDefault="00C26483">
      <w:pPr>
        <w:spacing w:before="240" w:after="200"/>
        <w:ind w:left="360"/>
      </w:pPr>
      <w:r>
        <w:t xml:space="preserve">The </w:t>
      </w:r>
      <w:r>
        <w:rPr>
          <w:rStyle w:val="ButtonChar"/>
        </w:rPr>
        <w:t>Export</w:t>
      </w:r>
      <w:r>
        <w:t xml:space="preserve"> button will export the grid to a Microsoft Excel type format.</w:t>
      </w:r>
    </w:p>
    <w:p w14:paraId="6B21425A" w14:textId="77777777" w:rsidR="00FB577E" w:rsidRDefault="00C26483">
      <w:pPr>
        <w:spacing w:after="200" w:line="276" w:lineRule="auto"/>
        <w:jc w:val="left"/>
      </w:pPr>
      <w:r>
        <w:br w:type="page"/>
      </w:r>
    </w:p>
    <w:p w14:paraId="75FB5BC5" w14:textId="77777777" w:rsidR="00FB577E" w:rsidRDefault="00FB577E">
      <w:pPr>
        <w:spacing w:before="240" w:after="200"/>
      </w:pPr>
    </w:p>
    <w:p w14:paraId="46FC961E" w14:textId="77777777" w:rsidR="00FB577E" w:rsidRDefault="00C26483">
      <w:pPr>
        <w:pStyle w:val="Heading3"/>
      </w:pPr>
      <w:bookmarkStart w:id="219" w:name="_Toc17795898"/>
      <w:r>
        <w:t>Rebatch</w:t>
      </w:r>
      <w:bookmarkEnd w:id="219"/>
      <w:r>
        <w:fldChar w:fldCharType="begin"/>
      </w:r>
      <w:r>
        <w:instrText xml:space="preserve"> XE "Rebatch" </w:instrText>
      </w:r>
      <w:r>
        <w:fldChar w:fldCharType="end"/>
      </w:r>
    </w:p>
    <w:p w14:paraId="6317D8FC" w14:textId="77777777" w:rsidR="00FB577E" w:rsidRDefault="00C26483">
      <w:pPr>
        <w:spacing w:after="240"/>
        <w:ind w:left="360"/>
      </w:pPr>
      <w:r>
        <w:t>This feature is used to search printed items that may need to be reprinted due to a print job error or a mistake on a check or checks.</w:t>
      </w:r>
    </w:p>
    <w:p w14:paraId="24EC1E74" w14:textId="77777777" w:rsidR="00FB577E" w:rsidRDefault="00C26483">
      <w:pPr>
        <w:spacing w:before="240"/>
        <w:ind w:left="360"/>
        <w:jc w:val="center"/>
      </w:pPr>
      <w:r>
        <w:rPr>
          <w:noProof/>
        </w:rPr>
        <w:drawing>
          <wp:inline distT="0" distB="0" distL="0" distR="0" wp14:anchorId="2E045ED7" wp14:editId="78B7395D">
            <wp:extent cx="6124575" cy="3124200"/>
            <wp:effectExtent l="19050" t="19050" r="28575" b="19050"/>
            <wp:docPr id="10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3124200"/>
                    </a:xfrm>
                    <a:prstGeom prst="rect">
                      <a:avLst/>
                    </a:prstGeom>
                    <a:noFill/>
                    <a:ln w="12700" cmpd="sng">
                      <a:solidFill>
                        <a:srgbClr val="000000"/>
                      </a:solidFill>
                      <a:miter lim="800000"/>
                      <a:headEnd/>
                      <a:tailEnd/>
                    </a:ln>
                    <a:effectLst/>
                  </pic:spPr>
                </pic:pic>
              </a:graphicData>
            </a:graphic>
          </wp:inline>
        </w:drawing>
      </w:r>
      <w:r>
        <w:t xml:space="preserve"> </w:t>
      </w:r>
    </w:p>
    <w:p w14:paraId="115918FE" w14:textId="77777777" w:rsidR="00FB577E" w:rsidRDefault="00C26483">
      <w:pPr>
        <w:pStyle w:val="Caption"/>
        <w:spacing w:after="300"/>
        <w:ind w:left="360"/>
        <w:jc w:val="center"/>
      </w:pPr>
      <w:bookmarkStart w:id="220" w:name="_Toc17796048"/>
      <w:r>
        <w:t xml:space="preserve">Figure </w:t>
      </w:r>
      <w:fldSimple w:instr=" STYLEREF 1 \s ">
        <w:r>
          <w:rPr>
            <w:noProof/>
          </w:rPr>
          <w:t>6</w:t>
        </w:r>
      </w:fldSimple>
      <w:r>
        <w:noBreakHyphen/>
      </w:r>
      <w:fldSimple w:instr=" SEQ Figure \* ARABIC \s 1 ">
        <w:r>
          <w:rPr>
            <w:noProof/>
          </w:rPr>
          <w:t>9</w:t>
        </w:r>
      </w:fldSimple>
      <w:r>
        <w:t>: Rebatch</w:t>
      </w:r>
      <w:r>
        <w:fldChar w:fldCharType="begin"/>
      </w:r>
      <w:r>
        <w:instrText xml:space="preserve"> XE "Rebatch" </w:instrText>
      </w:r>
      <w:r>
        <w:fldChar w:fldCharType="end"/>
      </w:r>
      <w:r>
        <w:t xml:space="preserve"> Payments Screen</w:t>
      </w:r>
      <w:bookmarkEnd w:id="220"/>
    </w:p>
    <w:p w14:paraId="22207B60" w14:textId="77777777" w:rsidR="00FB577E" w:rsidRDefault="00C26483">
      <w:pPr>
        <w:spacing w:after="240"/>
        <w:ind w:left="360"/>
      </w:pPr>
      <w:r>
        <w:rPr>
          <w:noProof/>
        </w:rPr>
        <mc:AlternateContent>
          <mc:Choice Requires="wps">
            <w:drawing>
              <wp:anchor distT="0" distB="0" distL="114300" distR="114300" simplePos="0" relativeHeight="251685888" behindDoc="0" locked="0" layoutInCell="1" allowOverlap="1" wp14:anchorId="2820AE21" wp14:editId="08C4FFE2">
                <wp:simplePos x="0" y="0"/>
                <wp:positionH relativeFrom="column">
                  <wp:posOffset>357505</wp:posOffset>
                </wp:positionH>
                <wp:positionV relativeFrom="paragraph">
                  <wp:posOffset>537210</wp:posOffset>
                </wp:positionV>
                <wp:extent cx="2595245" cy="895350"/>
                <wp:effectExtent l="38100" t="0" r="14605" b="76200"/>
                <wp:wrapNone/>
                <wp:docPr id="16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524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B66AD" id="AutoShape 12" o:spid="_x0000_s1026" type="#_x0000_t32" style="position:absolute;margin-left:28.15pt;margin-top:42.3pt;width:204.35pt;height:7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0899370E" wp14:editId="78E1BF2B">
                <wp:simplePos x="0" y="0"/>
                <wp:positionH relativeFrom="column">
                  <wp:posOffset>673100</wp:posOffset>
                </wp:positionH>
                <wp:positionV relativeFrom="paragraph">
                  <wp:posOffset>314960</wp:posOffset>
                </wp:positionV>
                <wp:extent cx="4732655" cy="1117600"/>
                <wp:effectExtent l="38100" t="0" r="29845" b="82550"/>
                <wp:wrapNone/>
                <wp:docPr id="16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2655" cy="111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4DEFA" id="AutoShape 13" o:spid="_x0000_s1026" type="#_x0000_t32" style="position:absolute;margin-left:53pt;margin-top:24.8pt;width:372.65pt;height:8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UH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">
                <v:stroke endarrow="block"/>
              </v:shape>
            </w:pict>
          </mc:Fallback>
        </mc:AlternateContent>
      </w:r>
      <w:r>
        <w:t xml:space="preserve">Once you enter the search criteria and have records in the grid you will then be presented with the </w:t>
      </w:r>
      <w:r>
        <w:rPr>
          <w:rStyle w:val="ButtonChar"/>
        </w:rPr>
        <w:t>View</w:t>
      </w:r>
      <w:r>
        <w:t xml:space="preserve"> option button as in edit batch as well as a button to </w:t>
      </w:r>
      <w:r>
        <w:rPr>
          <w:rStyle w:val="ButtonChar"/>
        </w:rPr>
        <w:t>Rebatch</w:t>
      </w:r>
      <w:r>
        <w:fldChar w:fldCharType="begin"/>
      </w:r>
      <w:r>
        <w:instrText xml:space="preserve"> XE "rebatch" </w:instrText>
      </w:r>
      <w:r>
        <w:fldChar w:fldCharType="end"/>
      </w:r>
      <w:r>
        <w:t xml:space="preserve"> the selected items. Use the check box to the left of the item you wish to rebatch or use the checkbox in the header section to select all of the records in the grid.</w:t>
      </w:r>
    </w:p>
    <w:p w14:paraId="5329E711" w14:textId="77777777" w:rsidR="00FB577E" w:rsidRDefault="00C26483">
      <w:pPr>
        <w:spacing w:before="240"/>
        <w:ind w:left="360"/>
        <w:jc w:val="center"/>
      </w:pPr>
      <w:r>
        <w:rPr>
          <w:noProof/>
        </w:rPr>
        <w:drawing>
          <wp:inline distT="0" distB="0" distL="0" distR="0" wp14:anchorId="076FBF79" wp14:editId="65113954">
            <wp:extent cx="6134100" cy="1085850"/>
            <wp:effectExtent l="19050" t="19050" r="19050" b="19050"/>
            <wp:docPr id="10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34100" cy="1085850"/>
                    </a:xfrm>
                    <a:prstGeom prst="rect">
                      <a:avLst/>
                    </a:prstGeom>
                    <a:noFill/>
                    <a:ln w="12700" cmpd="sng">
                      <a:solidFill>
                        <a:srgbClr val="000000"/>
                      </a:solidFill>
                      <a:miter lim="800000"/>
                      <a:headEnd/>
                      <a:tailEnd/>
                    </a:ln>
                    <a:effectLst/>
                  </pic:spPr>
                </pic:pic>
              </a:graphicData>
            </a:graphic>
          </wp:inline>
        </w:drawing>
      </w:r>
      <w:r>
        <w:t xml:space="preserve"> </w:t>
      </w:r>
    </w:p>
    <w:p w14:paraId="0992652D" w14:textId="77777777" w:rsidR="00FB577E" w:rsidRDefault="00C26483">
      <w:pPr>
        <w:pStyle w:val="Caption"/>
        <w:spacing w:after="300"/>
        <w:ind w:left="360"/>
        <w:jc w:val="center"/>
      </w:pPr>
      <w:bookmarkStart w:id="221" w:name="_Toc17796049"/>
      <w:r>
        <w:t xml:space="preserve">Figure </w:t>
      </w:r>
      <w:fldSimple w:instr=" STYLEREF 1 \s ">
        <w:r>
          <w:rPr>
            <w:noProof/>
          </w:rPr>
          <w:t>6</w:t>
        </w:r>
      </w:fldSimple>
      <w:r>
        <w:noBreakHyphen/>
      </w:r>
      <w:fldSimple w:instr=" SEQ Figure \* ARABIC \s 1 ">
        <w:r>
          <w:rPr>
            <w:noProof/>
          </w:rPr>
          <w:t>10</w:t>
        </w:r>
      </w:fldSimple>
      <w:r>
        <w:t>: Payments Grid</w:t>
      </w:r>
      <w:bookmarkEnd w:id="221"/>
    </w:p>
    <w:p w14:paraId="50401556" w14:textId="77777777" w:rsidR="00FB577E" w:rsidRDefault="00C26483">
      <w:pPr>
        <w:pStyle w:val="Heading3"/>
        <w:spacing w:before="240"/>
      </w:pPr>
      <w:bookmarkStart w:id="222" w:name="_Toc17795899"/>
      <w:r>
        <w:t>Export</w:t>
      </w:r>
      <w:bookmarkEnd w:id="222"/>
    </w:p>
    <w:p w14:paraId="457F619A" w14:textId="77777777" w:rsidR="00FB577E" w:rsidRDefault="00C26483">
      <w:pPr>
        <w:spacing w:before="240" w:after="200"/>
        <w:ind w:left="360"/>
      </w:pPr>
      <w:r>
        <w:t>This button will export the grid to a Microsoft Excel type of format.</w:t>
      </w:r>
    </w:p>
    <w:p w14:paraId="42D03739" w14:textId="77777777" w:rsidR="00FB577E" w:rsidRDefault="00FB577E"/>
    <w:p w14:paraId="48E35D39" w14:textId="77777777" w:rsidR="00FB577E" w:rsidRDefault="00FB577E">
      <w:pPr>
        <w:jc w:val="left"/>
        <w:sectPr w:rsidR="00FB577E">
          <w:headerReference w:type="default" r:id="rId125"/>
          <w:headerReference w:type="first" r:id="rId126"/>
          <w:pgSz w:w="12240" w:h="15840"/>
          <w:pgMar w:top="720" w:right="1080" w:bottom="720" w:left="1080" w:header="720" w:footer="720" w:gutter="0"/>
          <w:cols w:space="720"/>
          <w:titlePg/>
        </w:sectPr>
      </w:pPr>
    </w:p>
    <w:p w14:paraId="557C338A" w14:textId="77777777" w:rsidR="00FB577E" w:rsidRDefault="00C26483">
      <w:pPr>
        <w:pStyle w:val="Heading1"/>
        <w:rPr>
          <w:b/>
          <w:caps/>
        </w:rPr>
      </w:pPr>
      <w:bookmarkStart w:id="223" w:name="_Toc17795900"/>
      <w:r>
        <w:rPr>
          <w:b/>
          <w:caps/>
        </w:rPr>
        <w:t>History</w:t>
      </w:r>
      <w:bookmarkEnd w:id="223"/>
      <w:r>
        <w:rPr>
          <w:b/>
          <w:caps/>
        </w:rPr>
        <w:fldChar w:fldCharType="begin"/>
      </w:r>
      <w:r>
        <w:rPr>
          <w:b/>
          <w:caps/>
        </w:rPr>
        <w:instrText xml:space="preserve"> XE "</w:instrText>
      </w:r>
      <w:r>
        <w:rPr>
          <w:rStyle w:val="MenuItemChar"/>
          <w:b w:val="0"/>
          <w:caps/>
          <w:smallCaps/>
        </w:rPr>
        <w:instrText>History</w:instrText>
      </w:r>
      <w:r>
        <w:rPr>
          <w:b/>
          <w:caps/>
        </w:rPr>
        <w:instrText xml:space="preserve">" </w:instrText>
      </w:r>
      <w:r>
        <w:rPr>
          <w:b/>
          <w:caps/>
        </w:rPr>
        <w:fldChar w:fldCharType="end"/>
      </w:r>
    </w:p>
    <w:p w14:paraId="18D21B30" w14:textId="77777777" w:rsidR="00FB577E" w:rsidRDefault="00C26483">
      <w:pPr>
        <w:spacing w:before="240" w:after="200"/>
      </w:pPr>
      <w:r>
        <w:t>The ATS History</w:t>
      </w:r>
      <w:r>
        <w:fldChar w:fldCharType="begin"/>
      </w:r>
      <w:r>
        <w:instrText xml:space="preserve"> XE "</w:instrText>
      </w:r>
      <w:r>
        <w:rPr>
          <w:rStyle w:val="MenuItemChar"/>
          <w:caps/>
        </w:rPr>
        <w:instrText>History</w:instrText>
      </w:r>
      <w:r>
        <w:instrText xml:space="preserve">" </w:instrText>
      </w:r>
      <w:r>
        <w:fldChar w:fldCharType="end"/>
      </w:r>
      <w:r>
        <w:t xml:space="preserve"> module is a powerful tool designed to let you review the operations that have been performed on a claim. The types of operations are divided into categories with a variety of search criteria to help you find the information you want. The categories are:</w:t>
      </w:r>
    </w:p>
    <w:p w14:paraId="4F69C30C" w14:textId="77777777" w:rsidR="00FB577E" w:rsidRDefault="00C26483" w:rsidP="00C26483">
      <w:pPr>
        <w:pStyle w:val="ListParagraph"/>
        <w:numPr>
          <w:ilvl w:val="0"/>
          <w:numId w:val="16"/>
        </w:numPr>
        <w:spacing w:before="240" w:after="200"/>
      </w:pPr>
      <w:r>
        <w:t xml:space="preserve">Payments                           </w:t>
      </w:r>
    </w:p>
    <w:p w14:paraId="276C8F8F" w14:textId="77777777" w:rsidR="00FB577E" w:rsidRDefault="00C26483" w:rsidP="00C26483">
      <w:pPr>
        <w:pStyle w:val="ListParagraph"/>
        <w:numPr>
          <w:ilvl w:val="0"/>
          <w:numId w:val="16"/>
        </w:numPr>
        <w:spacing w:before="240" w:after="200"/>
      </w:pPr>
      <w:r>
        <w:t xml:space="preserve">Letters                                </w:t>
      </w:r>
    </w:p>
    <w:p w14:paraId="0ACC1F85" w14:textId="77777777" w:rsidR="00FB577E" w:rsidRDefault="00C26483" w:rsidP="00C26483">
      <w:pPr>
        <w:pStyle w:val="ListParagraph"/>
        <w:numPr>
          <w:ilvl w:val="0"/>
          <w:numId w:val="16"/>
        </w:numPr>
        <w:spacing w:before="240" w:after="200"/>
      </w:pPr>
      <w:r>
        <w:t>Recoveries</w:t>
      </w:r>
      <w:r>
        <w:fldChar w:fldCharType="begin"/>
      </w:r>
      <w:r>
        <w:instrText xml:space="preserve"> XE "Recoveries" </w:instrText>
      </w:r>
      <w:r>
        <w:fldChar w:fldCharType="end"/>
      </w:r>
    </w:p>
    <w:p w14:paraId="53E1D821" w14:textId="77777777" w:rsidR="00FB577E" w:rsidRDefault="00C26483" w:rsidP="00C26483">
      <w:pPr>
        <w:pStyle w:val="ListParagraph"/>
        <w:numPr>
          <w:ilvl w:val="0"/>
          <w:numId w:val="16"/>
        </w:numPr>
        <w:spacing w:before="240" w:after="200"/>
      </w:pPr>
      <w:r>
        <w:t>Reserves</w:t>
      </w:r>
      <w:r>
        <w:fldChar w:fldCharType="begin"/>
      </w:r>
      <w:r>
        <w:instrText xml:space="preserve"> XE "Reserves" </w:instrText>
      </w:r>
      <w:r>
        <w:fldChar w:fldCharType="end"/>
      </w:r>
    </w:p>
    <w:p w14:paraId="1A2D4747" w14:textId="77777777" w:rsidR="00FB577E" w:rsidRDefault="00C26483" w:rsidP="00C26483">
      <w:pPr>
        <w:pStyle w:val="ListParagraph"/>
        <w:numPr>
          <w:ilvl w:val="0"/>
          <w:numId w:val="16"/>
        </w:numPr>
        <w:spacing w:before="240" w:after="200"/>
      </w:pPr>
      <w:r>
        <w:t>Transactions</w:t>
      </w:r>
    </w:p>
    <w:p w14:paraId="561427BD" w14:textId="77777777" w:rsidR="00FB577E" w:rsidRDefault="00C26483" w:rsidP="00C26483">
      <w:pPr>
        <w:pStyle w:val="ListParagraph"/>
        <w:numPr>
          <w:ilvl w:val="0"/>
          <w:numId w:val="16"/>
        </w:numPr>
        <w:spacing w:before="240" w:after="200"/>
      </w:pPr>
      <w:r>
        <w:t>Audit</w:t>
      </w:r>
      <w:r>
        <w:fldChar w:fldCharType="begin"/>
      </w:r>
      <w:r>
        <w:instrText xml:space="preserve"> XE "Audit" </w:instrText>
      </w:r>
      <w:r>
        <w:fldChar w:fldCharType="end"/>
      </w:r>
    </w:p>
    <w:p w14:paraId="5E45594C" w14:textId="77777777" w:rsidR="00FB577E" w:rsidRDefault="00C26483">
      <w:pPr>
        <w:spacing w:before="240" w:after="200"/>
      </w:pPr>
      <w:r>
        <w:t>The History</w:t>
      </w:r>
      <w:r>
        <w:fldChar w:fldCharType="begin"/>
      </w:r>
      <w:r>
        <w:instrText xml:space="preserve"> XE "</w:instrText>
      </w:r>
      <w:r>
        <w:rPr>
          <w:rStyle w:val="MenuItemChar"/>
          <w:caps/>
        </w:rPr>
        <w:instrText>History</w:instrText>
      </w:r>
      <w:r>
        <w:instrText xml:space="preserve">" </w:instrText>
      </w:r>
      <w:r>
        <w:fldChar w:fldCharType="end"/>
      </w:r>
      <w:r>
        <w:t xml:space="preserve"> view pages may be accessed from the Toolbar buttons after you have selected a claim on a Claim List or from the Menu Bar within the claim program.</w:t>
      </w:r>
    </w:p>
    <w:p w14:paraId="257F9812" w14:textId="77777777" w:rsidR="00FB577E" w:rsidRDefault="00C26483">
      <w:pPr>
        <w:pStyle w:val="Heading2"/>
      </w:pPr>
      <w:bookmarkStart w:id="224" w:name="_Toc17795901"/>
      <w:r>
        <w:t>Payment History</w:t>
      </w:r>
      <w:bookmarkEnd w:id="224"/>
      <w:r>
        <w:fldChar w:fldCharType="begin"/>
      </w:r>
      <w:r>
        <w:instrText xml:space="preserve"> XE "</w:instrText>
      </w:r>
      <w:r>
        <w:rPr>
          <w:rStyle w:val="MenuItemChar"/>
        </w:rPr>
        <w:instrText>History</w:instrText>
      </w:r>
      <w:r>
        <w:instrText xml:space="preserve">" </w:instrText>
      </w:r>
      <w:r>
        <w:fldChar w:fldCharType="end"/>
      </w:r>
    </w:p>
    <w:p w14:paraId="2AF9ADC0" w14:textId="77777777" w:rsidR="00FB577E" w:rsidRDefault="00C26483">
      <w:pPr>
        <w:spacing w:before="240" w:after="200"/>
      </w:pPr>
      <w:r>
        <w:t>This option is covered first since it is the one used most often. The payment</w:t>
      </w:r>
      <w:r>
        <w:fldChar w:fldCharType="begin"/>
      </w:r>
      <w:r>
        <w:instrText xml:space="preserve"> XE "payment" </w:instrText>
      </w:r>
      <w:r>
        <w:fldChar w:fldCharType="end"/>
      </w:r>
      <w:r>
        <w:t xml:space="preserve"> history is queried with the following dialog.</w:t>
      </w:r>
    </w:p>
    <w:p w14:paraId="478B75F7" w14:textId="77777777" w:rsidR="00FB577E" w:rsidRDefault="00C26483">
      <w:pPr>
        <w:spacing w:before="240" w:after="200"/>
      </w:pPr>
      <w:r>
        <w:t>Every payment</w:t>
      </w:r>
      <w:r>
        <w:fldChar w:fldCharType="begin"/>
      </w:r>
      <w:r>
        <w:instrText xml:space="preserve"> XE "payment" </w:instrText>
      </w:r>
      <w:r>
        <w:fldChar w:fldCharType="end"/>
      </w:r>
      <w:r>
        <w:t xml:space="preserve"> will be listed when using the default selection criteria: all payments from the date the claim was opened to the current date regardless of reserve category. The total paid, batched, and the grand totals appear at the bottom of the form.</w:t>
      </w:r>
    </w:p>
    <w:p w14:paraId="4C396F0E" w14:textId="77777777" w:rsidR="00FB577E" w:rsidRDefault="00C26483">
      <w:pPr>
        <w:spacing w:before="240" w:after="200"/>
      </w:pPr>
      <w:r>
        <w:t>You may search for a specific group of payments by modifying any of the following criteria.</w:t>
      </w:r>
    </w:p>
    <w:tbl>
      <w:tblPr>
        <w:tblStyle w:val="TableGrid"/>
        <w:tblW w:w="0" w:type="auto"/>
        <w:tblInd w:w="108" w:type="dxa"/>
        <w:tblLook w:val="04A0" w:firstRow="1" w:lastRow="0" w:firstColumn="1" w:lastColumn="0" w:noHBand="0" w:noVBand="1"/>
      </w:tblPr>
      <w:tblGrid>
        <w:gridCol w:w="2498"/>
        <w:gridCol w:w="7464"/>
      </w:tblGrid>
      <w:tr w:rsidR="00FB577E" w14:paraId="4519110F" w14:textId="77777777">
        <w:trPr>
          <w:tblHeader/>
        </w:trPr>
        <w:tc>
          <w:tcPr>
            <w:tcW w:w="25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2663C42" w14:textId="77777777" w:rsidR="00FB577E" w:rsidRDefault="00C26483">
            <w:pPr>
              <w:spacing w:before="120" w:after="120"/>
              <w:rPr>
                <w:rFonts w:cstheme="minorBidi"/>
                <w:b/>
                <w:color w:val="FFFFFF" w:themeColor="background1"/>
              </w:rPr>
            </w:pPr>
            <w:r>
              <w:rPr>
                <w:rFonts w:cstheme="minorBidi"/>
                <w:b/>
                <w:color w:val="FFFFFF" w:themeColor="background1"/>
              </w:rPr>
              <w:t>Criteria</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7229774"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79F306A1"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6DB05712" w14:textId="77777777" w:rsidR="00FB577E" w:rsidRDefault="00C26483">
            <w:pPr>
              <w:rPr>
                <w:rFonts w:ascii="Arial" w:hAnsi="Arial" w:cs="Arial"/>
                <w:sz w:val="20"/>
                <w:szCs w:val="20"/>
              </w:rPr>
            </w:pPr>
            <w:r>
              <w:rPr>
                <w:rFonts w:ascii="Arial" w:hAnsi="Arial" w:cs="Arial"/>
                <w:sz w:val="20"/>
                <w:szCs w:val="20"/>
              </w:rPr>
              <w:t>Date Range</w:t>
            </w:r>
          </w:p>
        </w:tc>
        <w:tc>
          <w:tcPr>
            <w:tcW w:w="7560" w:type="dxa"/>
            <w:tcBorders>
              <w:top w:val="single" w:sz="4" w:space="0" w:color="auto"/>
              <w:left w:val="single" w:sz="4" w:space="0" w:color="auto"/>
              <w:bottom w:val="single" w:sz="4" w:space="0" w:color="auto"/>
              <w:right w:val="single" w:sz="4" w:space="0" w:color="auto"/>
            </w:tcBorders>
            <w:hideMark/>
          </w:tcPr>
          <w:p w14:paraId="21093996" w14:textId="77777777" w:rsidR="00FB577E" w:rsidRDefault="00C26483">
            <w:pPr>
              <w:rPr>
                <w:rFonts w:ascii="Arial" w:hAnsi="Arial" w:cs="Arial"/>
                <w:sz w:val="20"/>
                <w:szCs w:val="20"/>
              </w:rPr>
            </w:pPr>
            <w:r>
              <w:rPr>
                <w:rFonts w:ascii="Arial" w:hAnsi="Arial" w:cs="Arial"/>
                <w:sz w:val="20"/>
                <w:szCs w:val="20"/>
              </w:rPr>
              <w:t>Lists payments made from one date through another. The program will start selecting from the date the claim was opened though the current date by default.</w:t>
            </w:r>
          </w:p>
        </w:tc>
      </w:tr>
      <w:tr w:rsidR="00FB577E" w14:paraId="4D904AC7"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7B525834" w14:textId="77777777" w:rsidR="00FB577E" w:rsidRDefault="00C26483">
            <w:pPr>
              <w:rPr>
                <w:rFonts w:ascii="Arial" w:hAnsi="Arial" w:cs="Arial"/>
                <w:sz w:val="20"/>
                <w:szCs w:val="20"/>
              </w:rPr>
            </w:pPr>
            <w:r>
              <w:rPr>
                <w:rFonts w:ascii="Arial" w:hAnsi="Arial" w:cs="Arial"/>
                <w:sz w:val="20"/>
                <w:szCs w:val="20"/>
              </w:rPr>
              <w:t>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Reserve Category</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210EBDB3" w14:textId="77777777" w:rsidR="00FB577E" w:rsidRDefault="00C26483">
            <w:pPr>
              <w:rPr>
                <w:rFonts w:ascii="Arial" w:hAnsi="Arial" w:cs="Arial"/>
                <w:sz w:val="20"/>
                <w:szCs w:val="20"/>
              </w:rPr>
            </w:pPr>
            <w:r>
              <w:rPr>
                <w:rFonts w:ascii="Arial" w:hAnsi="Arial" w:cs="Arial"/>
                <w:sz w:val="20"/>
                <w:szCs w:val="20"/>
              </w:rPr>
              <w:t>Selects payments made to one, a group of accounts or all of the reserve accounts. The default will select payments regardless of category.</w:t>
            </w:r>
          </w:p>
        </w:tc>
      </w:tr>
    </w:tbl>
    <w:p w14:paraId="33918A76" w14:textId="77777777" w:rsidR="00FB577E" w:rsidRDefault="00C26483">
      <w:pPr>
        <w:spacing w:before="240" w:after="200"/>
      </w:pPr>
      <w:r>
        <w:t xml:space="preserve">Click the </w:t>
      </w:r>
      <w:r>
        <w:rPr>
          <w:rStyle w:val="ButtonChar"/>
        </w:rPr>
        <w:t>Process</w:t>
      </w:r>
      <w:r>
        <w:t xml:space="preserve"> button to list the payments that match the selection criteria. By default, the payments are sorted in descending order by date with the most recent entry first. </w:t>
      </w:r>
    </w:p>
    <w:p w14:paraId="7179A65C" w14:textId="77777777" w:rsidR="00FB577E" w:rsidRDefault="00C26483">
      <w:pPr>
        <w:pStyle w:val="Caption"/>
        <w:spacing w:after="300"/>
        <w:jc w:val="center"/>
      </w:pPr>
      <w:r>
        <w:rPr>
          <w:noProof/>
        </w:rPr>
        <w:drawing>
          <wp:inline distT="0" distB="0" distL="0" distR="0" wp14:anchorId="60D14A71" wp14:editId="5821C5B7">
            <wp:extent cx="5486400" cy="3152775"/>
            <wp:effectExtent l="19050" t="19050" r="19050" b="28575"/>
            <wp:docPr id="10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w="12700" cmpd="sng">
                      <a:solidFill>
                        <a:srgbClr val="000000"/>
                      </a:solidFill>
                      <a:miter lim="800000"/>
                      <a:headEnd/>
                      <a:tailEnd/>
                    </a:ln>
                    <a:effectLst/>
                  </pic:spPr>
                </pic:pic>
              </a:graphicData>
            </a:graphic>
          </wp:inline>
        </w:drawing>
      </w:r>
      <w:r>
        <w:t xml:space="preserve"> </w:t>
      </w:r>
      <w:r>
        <w:br/>
      </w:r>
      <w:bookmarkStart w:id="225" w:name="_Toc17796050"/>
      <w:r>
        <w:t xml:space="preserve">Figure </w:t>
      </w:r>
      <w:fldSimple w:instr=" STYLEREF 1 \s ">
        <w:r>
          <w:rPr>
            <w:noProof/>
          </w:rPr>
          <w:t>7</w:t>
        </w:r>
      </w:fldSimple>
      <w:r>
        <w:noBreakHyphen/>
      </w:r>
      <w:fldSimple w:instr=" SEQ Figure \* ARABIC \s 1 ">
        <w:r>
          <w:rPr>
            <w:noProof/>
          </w:rPr>
          <w:t>1</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Payments</w:t>
      </w:r>
      <w:bookmarkEnd w:id="225"/>
      <w:r>
        <w:t xml:space="preserve"> </w:t>
      </w:r>
    </w:p>
    <w:p w14:paraId="62EFFAED" w14:textId="77777777" w:rsidR="00FB577E" w:rsidRDefault="00C26483">
      <w:pPr>
        <w:pStyle w:val="Heading3"/>
      </w:pPr>
      <w:bookmarkStart w:id="226" w:name="_Toc17795902"/>
      <w:r>
        <w:t>Select Button</w:t>
      </w:r>
      <w:bookmarkEnd w:id="226"/>
    </w:p>
    <w:p w14:paraId="2B7A3855" w14:textId="77777777" w:rsidR="00FB577E" w:rsidRDefault="00C26483">
      <w:pPr>
        <w:spacing w:before="240" w:after="200"/>
        <w:ind w:left="360"/>
      </w:pPr>
      <w:r>
        <w:t>Any of the History</w:t>
      </w:r>
      <w:r>
        <w:fldChar w:fldCharType="begin"/>
      </w:r>
      <w:r>
        <w:instrText xml:space="preserve"> XE "</w:instrText>
      </w:r>
      <w:r>
        <w:rPr>
          <w:rStyle w:val="MenuItemChar"/>
          <w:caps/>
        </w:rPr>
        <w:instrText>History</w:instrText>
      </w:r>
      <w:r>
        <w:instrText xml:space="preserve">" </w:instrText>
      </w:r>
      <w:r>
        <w:fldChar w:fldCharType="end"/>
      </w:r>
      <w:r>
        <w:t xml:space="preserve"> options that display a dialog with an Open button allow you to look at the details for a selected item. All the fields are disabled so they can’t be edited. </w:t>
      </w:r>
    </w:p>
    <w:p w14:paraId="0ACFCD61" w14:textId="77777777" w:rsidR="00FB577E" w:rsidRDefault="00C26483">
      <w:pPr>
        <w:pStyle w:val="Caption"/>
        <w:spacing w:after="300"/>
        <w:jc w:val="center"/>
      </w:pPr>
      <w:r>
        <w:rPr>
          <w:noProof/>
        </w:rPr>
        <w:drawing>
          <wp:inline distT="0" distB="0" distL="0" distR="0" wp14:anchorId="22AAD034" wp14:editId="0E0222C0">
            <wp:extent cx="6124575" cy="3771900"/>
            <wp:effectExtent l="19050" t="19050" r="28575" b="19050"/>
            <wp:docPr id="10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4575" cy="3771900"/>
                    </a:xfrm>
                    <a:prstGeom prst="rect">
                      <a:avLst/>
                    </a:prstGeom>
                    <a:noFill/>
                    <a:ln w="12700" cmpd="sng">
                      <a:solidFill>
                        <a:srgbClr val="000000"/>
                      </a:solidFill>
                      <a:miter lim="800000"/>
                      <a:headEnd/>
                      <a:tailEnd/>
                    </a:ln>
                    <a:effectLst/>
                  </pic:spPr>
                </pic:pic>
              </a:graphicData>
            </a:graphic>
          </wp:inline>
        </w:drawing>
      </w:r>
      <w:r>
        <w:t xml:space="preserve"> </w:t>
      </w:r>
      <w:r>
        <w:br/>
      </w:r>
      <w:bookmarkStart w:id="227" w:name="_Toc17796051"/>
      <w:r>
        <w:t xml:space="preserve">Figure </w:t>
      </w:r>
      <w:fldSimple w:instr=" STYLEREF 1 \s ">
        <w:r>
          <w:rPr>
            <w:noProof/>
          </w:rPr>
          <w:t>7</w:t>
        </w:r>
      </w:fldSimple>
      <w:r>
        <w:noBreakHyphen/>
      </w:r>
      <w:fldSimple w:instr=" SEQ Figure \* ARABIC \s 1 ">
        <w:r>
          <w:rPr>
            <w:noProof/>
          </w:rPr>
          <w:t>2</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Payment Detail</w:t>
      </w:r>
      <w:bookmarkEnd w:id="227"/>
      <w:r>
        <w:t xml:space="preserve"> </w:t>
      </w:r>
    </w:p>
    <w:p w14:paraId="6106B410" w14:textId="77777777" w:rsidR="00FB577E" w:rsidRDefault="00C26483">
      <w:pPr>
        <w:pStyle w:val="Heading3"/>
      </w:pPr>
      <w:bookmarkStart w:id="228" w:name="_Toc17795903"/>
      <w:r>
        <w:t>Report Button</w:t>
      </w:r>
      <w:bookmarkEnd w:id="228"/>
    </w:p>
    <w:p w14:paraId="5936C1FF" w14:textId="77777777" w:rsidR="00FB577E" w:rsidRDefault="00C26483">
      <w:pPr>
        <w:spacing w:before="240" w:after="200"/>
        <w:ind w:left="360"/>
      </w:pPr>
      <w:r>
        <w:t xml:space="preserve">The </w:t>
      </w:r>
      <w:r>
        <w:rPr>
          <w:rStyle w:val="ButtonChar"/>
        </w:rPr>
        <w:t>Report</w:t>
      </w:r>
      <w:r>
        <w:t xml:space="preserve"> button displays a report with just the items that appear on the selection list. For example, suppose someone requests a list of the payments made against the first reserve category. In that case, remove the checks for all the other the reserve categories and click </w:t>
      </w:r>
      <w:r>
        <w:rPr>
          <w:rStyle w:val="ButtonChar"/>
        </w:rPr>
        <w:t>Process</w:t>
      </w:r>
      <w:r>
        <w:t xml:space="preserve">, the click </w:t>
      </w:r>
      <w:r>
        <w:rPr>
          <w:rStyle w:val="ButtonChar"/>
        </w:rPr>
        <w:t>Report</w:t>
      </w:r>
      <w:r>
        <w:t xml:space="preserve">. </w:t>
      </w:r>
    </w:p>
    <w:p w14:paraId="24BD3AF7" w14:textId="77777777" w:rsidR="00FB577E" w:rsidRDefault="00C26483">
      <w:pPr>
        <w:pStyle w:val="Caption"/>
        <w:spacing w:after="300"/>
        <w:jc w:val="center"/>
      </w:pPr>
      <w:r>
        <w:rPr>
          <w:noProof/>
        </w:rPr>
        <w:drawing>
          <wp:inline distT="0" distB="0" distL="0" distR="0" wp14:anchorId="02FBDAA6" wp14:editId="12FFBCF1">
            <wp:extent cx="5486400" cy="4029075"/>
            <wp:effectExtent l="19050" t="19050" r="19050" b="28575"/>
            <wp:docPr id="10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w="12700" cmpd="sng">
                      <a:solidFill>
                        <a:srgbClr val="000000"/>
                      </a:solidFill>
                      <a:miter lim="800000"/>
                      <a:headEnd/>
                      <a:tailEnd/>
                    </a:ln>
                    <a:effectLst/>
                  </pic:spPr>
                </pic:pic>
              </a:graphicData>
            </a:graphic>
          </wp:inline>
        </w:drawing>
      </w:r>
      <w:r>
        <w:t xml:space="preserve"> </w:t>
      </w:r>
      <w:r>
        <w:br/>
      </w:r>
      <w:bookmarkStart w:id="229" w:name="_Toc17796052"/>
      <w:r>
        <w:t xml:space="preserve">Figure </w:t>
      </w:r>
      <w:fldSimple w:instr=" STYLEREF 1 \s ">
        <w:r>
          <w:rPr>
            <w:noProof/>
          </w:rPr>
          <w:t>7</w:t>
        </w:r>
      </w:fldSimple>
      <w:r>
        <w:noBreakHyphen/>
      </w:r>
      <w:fldSimple w:instr=" SEQ Figure \* ARABIC \s 1 ">
        <w:r>
          <w:rPr>
            <w:noProof/>
          </w:rPr>
          <w:t>3</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Payment Report</w:t>
      </w:r>
      <w:bookmarkEnd w:id="229"/>
      <w:r>
        <w:t xml:space="preserve"> </w:t>
      </w:r>
    </w:p>
    <w:p w14:paraId="0A8BDBB8" w14:textId="77777777" w:rsidR="00FB577E" w:rsidRDefault="00C26483">
      <w:pPr>
        <w:pStyle w:val="Heading2"/>
      </w:pPr>
      <w:bookmarkStart w:id="230" w:name="_Toc17795904"/>
      <w:r>
        <w:t>Letter History</w:t>
      </w:r>
      <w:bookmarkEnd w:id="230"/>
      <w:r>
        <w:fldChar w:fldCharType="begin"/>
      </w:r>
      <w:r>
        <w:instrText xml:space="preserve"> XE "</w:instrText>
      </w:r>
      <w:r>
        <w:rPr>
          <w:rStyle w:val="MenuItemChar"/>
        </w:rPr>
        <w:instrText>History</w:instrText>
      </w:r>
      <w:r>
        <w:instrText xml:space="preserve">" </w:instrText>
      </w:r>
      <w:r>
        <w:fldChar w:fldCharType="end"/>
      </w:r>
    </w:p>
    <w:p w14:paraId="3278C7FC" w14:textId="77777777" w:rsidR="00FB577E" w:rsidRDefault="00C26483">
      <w:pPr>
        <w:spacing w:before="240" w:after="200"/>
      </w:pPr>
      <w:r>
        <w:t>Depending on a parameter set in the Maintenance section for Forms/Letters, a record may be written to the history file each time a form or letter is produced for a claim. If you have used this feature, then you may query the database using the following dialog.</w:t>
      </w:r>
    </w:p>
    <w:p w14:paraId="5E9CD37B" w14:textId="77777777" w:rsidR="00FB577E" w:rsidRDefault="00C26483">
      <w:pPr>
        <w:spacing w:before="240" w:after="200"/>
      </w:pPr>
      <w:r>
        <w:t>If you enter a Letter Code</w:t>
      </w:r>
      <w:r>
        <w:fldChar w:fldCharType="begin"/>
      </w:r>
      <w:r>
        <w:instrText xml:space="preserve"> XE "Letter Code" </w:instrText>
      </w:r>
      <w:r>
        <w:fldChar w:fldCharType="end"/>
      </w:r>
      <w:r>
        <w:t>, the program will search for records that contain the code and a date within the specified range. The note shown on the list is the description that was entered when the document was produced.</w:t>
      </w:r>
    </w:p>
    <w:p w14:paraId="4169F3B8" w14:textId="77777777" w:rsidR="00FB577E" w:rsidRDefault="00C26483">
      <w:pPr>
        <w:spacing w:before="240" w:after="200"/>
      </w:pPr>
      <w:r>
        <w:t xml:space="preserve">Note that the first time a document is generated the record number is always “1”. The next time it is generated the number will be “2” and so on. </w:t>
      </w:r>
    </w:p>
    <w:p w14:paraId="18B7B21D" w14:textId="77777777" w:rsidR="00FB577E" w:rsidRDefault="00C26483">
      <w:pPr>
        <w:pStyle w:val="Caption"/>
        <w:spacing w:after="300"/>
        <w:jc w:val="center"/>
      </w:pPr>
      <w:r>
        <w:rPr>
          <w:noProof/>
        </w:rPr>
        <w:drawing>
          <wp:inline distT="0" distB="0" distL="0" distR="0" wp14:anchorId="78002A96" wp14:editId="396EC6D0">
            <wp:extent cx="5486400" cy="3248025"/>
            <wp:effectExtent l="19050" t="19050" r="19050" b="28575"/>
            <wp:docPr id="10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w="12700" cmpd="sng">
                      <a:solidFill>
                        <a:srgbClr val="000000"/>
                      </a:solidFill>
                      <a:miter lim="800000"/>
                      <a:headEnd/>
                      <a:tailEnd/>
                    </a:ln>
                    <a:effectLst/>
                  </pic:spPr>
                </pic:pic>
              </a:graphicData>
            </a:graphic>
          </wp:inline>
        </w:drawing>
      </w:r>
      <w:r>
        <w:t xml:space="preserve"> </w:t>
      </w:r>
      <w:r>
        <w:br/>
      </w:r>
      <w:bookmarkStart w:id="231" w:name="_Toc17796053"/>
      <w:r>
        <w:t xml:space="preserve">Figure </w:t>
      </w:r>
      <w:fldSimple w:instr=" STYLEREF 1 \s ">
        <w:r>
          <w:rPr>
            <w:noProof/>
          </w:rPr>
          <w:t>7</w:t>
        </w:r>
      </w:fldSimple>
      <w:r>
        <w:noBreakHyphen/>
      </w:r>
      <w:fldSimple w:instr=" SEQ Figure \* ARABIC \s 1 ">
        <w:r>
          <w:rPr>
            <w:noProof/>
          </w:rPr>
          <w:t>4</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Letters</w:t>
      </w:r>
      <w:bookmarkEnd w:id="231"/>
      <w:r>
        <w:t xml:space="preserve"> </w:t>
      </w:r>
    </w:p>
    <w:p w14:paraId="5A38B4F6" w14:textId="77777777" w:rsidR="00FB577E" w:rsidRDefault="00C26483">
      <w:pPr>
        <w:pStyle w:val="Heading2"/>
      </w:pPr>
      <w:bookmarkStart w:id="232" w:name="_Toc17795905"/>
      <w:r>
        <w:t>Reserves</w:t>
      </w:r>
      <w:r>
        <w:fldChar w:fldCharType="begin"/>
      </w:r>
      <w:r>
        <w:instrText xml:space="preserve"> XE "Reserves" </w:instrText>
      </w:r>
      <w:r>
        <w:fldChar w:fldCharType="end"/>
      </w:r>
      <w:r>
        <w:t xml:space="preserve"> History</w:t>
      </w:r>
      <w:bookmarkEnd w:id="232"/>
      <w:r>
        <w:fldChar w:fldCharType="begin"/>
      </w:r>
      <w:r>
        <w:instrText xml:space="preserve"> XE "</w:instrText>
      </w:r>
      <w:r>
        <w:rPr>
          <w:rStyle w:val="MenuItemChar"/>
        </w:rPr>
        <w:instrText>History</w:instrText>
      </w:r>
      <w:r>
        <w:instrText xml:space="preserve">" </w:instrText>
      </w:r>
      <w:r>
        <w:fldChar w:fldCharType="end"/>
      </w:r>
    </w:p>
    <w:p w14:paraId="4C832492" w14:textId="77777777" w:rsidR="00FB577E" w:rsidRDefault="00C26483">
      <w:pPr>
        <w:spacing w:before="240" w:after="200"/>
      </w:pPr>
      <w:r>
        <w:t>The ATS System keeps track of all changes to the reserves</w:t>
      </w:r>
      <w:r>
        <w:fldChar w:fldCharType="begin"/>
      </w:r>
      <w:r>
        <w:instrText xml:space="preserve"> XE "reserves" </w:instrText>
      </w:r>
      <w:r>
        <w:fldChar w:fldCharType="end"/>
      </w:r>
      <w:r>
        <w:t xml:space="preserve"> for your future reference. Use this History</w:t>
      </w:r>
      <w:r>
        <w:fldChar w:fldCharType="begin"/>
      </w:r>
      <w:r>
        <w:instrText xml:space="preserve"> XE "</w:instrText>
      </w:r>
      <w:r>
        <w:rPr>
          <w:rStyle w:val="MenuItemChar"/>
          <w:caps/>
        </w:rPr>
        <w:instrText>History</w:instrText>
      </w:r>
      <w:r>
        <w:instrText xml:space="preserve">" </w:instrText>
      </w:r>
      <w:r>
        <w:fldChar w:fldCharType="end"/>
      </w:r>
      <w:r>
        <w:t xml:space="preserve"> option to view the transactions. The dialog shows six reserve categories. The number and labels will vary depending on how your system has been set up.</w:t>
      </w:r>
    </w:p>
    <w:p w14:paraId="5E1EE1C2" w14:textId="77777777" w:rsidR="00FB577E" w:rsidRDefault="00C26483">
      <w:pPr>
        <w:spacing w:before="240" w:after="200"/>
      </w:pPr>
      <w:r>
        <w:t xml:space="preserve">By default, all changes will be listed from January 1, 1901 to the current date regardless of reserve category. To eliminate a category from the list, remove the check by clicking the box. </w:t>
      </w:r>
    </w:p>
    <w:p w14:paraId="61C7BED1" w14:textId="77777777" w:rsidR="00FB577E" w:rsidRDefault="00C26483">
      <w:pPr>
        <w:pStyle w:val="Caption"/>
        <w:spacing w:after="300"/>
        <w:jc w:val="center"/>
      </w:pPr>
      <w:r>
        <w:rPr>
          <w:noProof/>
        </w:rPr>
        <w:drawing>
          <wp:inline distT="0" distB="0" distL="0" distR="0" wp14:anchorId="69CDD906" wp14:editId="190BB59D">
            <wp:extent cx="5486400" cy="2886075"/>
            <wp:effectExtent l="19050" t="19050" r="19050" b="28575"/>
            <wp:docPr id="10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86400" cy="2886075"/>
                    </a:xfrm>
                    <a:prstGeom prst="rect">
                      <a:avLst/>
                    </a:prstGeom>
                    <a:noFill/>
                    <a:ln w="12700" cmpd="sng">
                      <a:solidFill>
                        <a:srgbClr val="000000"/>
                      </a:solidFill>
                      <a:miter lim="800000"/>
                      <a:headEnd/>
                      <a:tailEnd/>
                    </a:ln>
                    <a:effectLst/>
                  </pic:spPr>
                </pic:pic>
              </a:graphicData>
            </a:graphic>
          </wp:inline>
        </w:drawing>
      </w:r>
      <w:r>
        <w:t xml:space="preserve"> </w:t>
      </w:r>
      <w:r>
        <w:br/>
      </w:r>
      <w:bookmarkStart w:id="233" w:name="_Toc17796054"/>
      <w:r>
        <w:t xml:space="preserve">Figure </w:t>
      </w:r>
      <w:fldSimple w:instr=" STYLEREF 1 \s ">
        <w:r>
          <w:rPr>
            <w:noProof/>
          </w:rPr>
          <w:t>7</w:t>
        </w:r>
      </w:fldSimple>
      <w:r>
        <w:noBreakHyphen/>
      </w:r>
      <w:fldSimple w:instr=" SEQ Figure \* ARABIC \s 1 ">
        <w:r>
          <w:rPr>
            <w:noProof/>
          </w:rPr>
          <w:t>5</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Reserves</w:t>
      </w:r>
      <w:bookmarkEnd w:id="233"/>
      <w:r>
        <w:fldChar w:fldCharType="begin"/>
      </w:r>
      <w:r>
        <w:instrText xml:space="preserve"> XE "Reserves" </w:instrText>
      </w:r>
      <w:r>
        <w:fldChar w:fldCharType="end"/>
      </w:r>
      <w:r>
        <w:t xml:space="preserve"> </w:t>
      </w:r>
    </w:p>
    <w:p w14:paraId="46F054FB" w14:textId="77777777" w:rsidR="00FB577E" w:rsidRDefault="00C26483">
      <w:pPr>
        <w:pStyle w:val="Heading2"/>
      </w:pPr>
      <w:bookmarkStart w:id="234" w:name="_Toc17795906"/>
      <w:r>
        <w:t>Recoveries</w:t>
      </w:r>
      <w:r>
        <w:fldChar w:fldCharType="begin"/>
      </w:r>
      <w:r>
        <w:instrText xml:space="preserve"> XE "Recoveries" </w:instrText>
      </w:r>
      <w:r>
        <w:fldChar w:fldCharType="end"/>
      </w:r>
      <w:r>
        <w:t xml:space="preserve"> History</w:t>
      </w:r>
      <w:bookmarkEnd w:id="234"/>
      <w:r>
        <w:fldChar w:fldCharType="begin"/>
      </w:r>
      <w:r>
        <w:instrText xml:space="preserve"> XE "</w:instrText>
      </w:r>
      <w:r>
        <w:rPr>
          <w:rStyle w:val="MenuItemChar"/>
        </w:rPr>
        <w:instrText>History</w:instrText>
      </w:r>
      <w:r>
        <w:instrText xml:space="preserve">" </w:instrText>
      </w:r>
      <w:r>
        <w:fldChar w:fldCharType="end"/>
      </w:r>
    </w:p>
    <w:p w14:paraId="0CF90118" w14:textId="77777777" w:rsidR="00FB577E" w:rsidRDefault="00C26483">
      <w:pPr>
        <w:spacing w:before="240" w:after="200"/>
      </w:pPr>
      <w:r>
        <w:t>This option allows you to look up information on any recovery that has been made for the specified claim. By default, all recoveries will be displayed regardless of the reserve account or party involved when the Process button is selected.</w:t>
      </w:r>
    </w:p>
    <w:p w14:paraId="47ABBC60" w14:textId="77777777" w:rsidR="00FB577E" w:rsidRDefault="00C26483">
      <w:pPr>
        <w:spacing w:before="240" w:after="200"/>
      </w:pPr>
      <w:r>
        <w:t>The selection criteria may be modified. For example, to get a list of recoveries for reserve category #1 from a specific vendor</w:t>
      </w:r>
      <w:r>
        <w:fldChar w:fldCharType="begin"/>
      </w:r>
      <w:r>
        <w:instrText xml:space="preserve"> XE "vendor" </w:instrText>
      </w:r>
      <w:r>
        <w:fldChar w:fldCharType="end"/>
      </w:r>
      <w:r>
        <w:t>, enter the vendor’s federal ID number (by clicking Browse next to the Party box) and remove the checks from every category except the first one.</w:t>
      </w:r>
    </w:p>
    <w:p w14:paraId="226693BB" w14:textId="77777777" w:rsidR="00FB577E" w:rsidRDefault="00C26483">
      <w:pPr>
        <w:pStyle w:val="Caption"/>
        <w:spacing w:after="300"/>
        <w:jc w:val="center"/>
      </w:pPr>
      <w:r>
        <w:rPr>
          <w:noProof/>
        </w:rPr>
        <w:drawing>
          <wp:inline distT="0" distB="0" distL="0" distR="0" wp14:anchorId="71431A3B" wp14:editId="36522D3D">
            <wp:extent cx="5124450" cy="2447925"/>
            <wp:effectExtent l="19050" t="19050" r="19050"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w="12700" cmpd="sng">
                      <a:solidFill>
                        <a:srgbClr val="000000"/>
                      </a:solidFill>
                      <a:miter lim="800000"/>
                      <a:headEnd/>
                      <a:tailEnd/>
                    </a:ln>
                    <a:effectLst/>
                  </pic:spPr>
                </pic:pic>
              </a:graphicData>
            </a:graphic>
          </wp:inline>
        </w:drawing>
      </w:r>
      <w:r>
        <w:t xml:space="preserve"> </w:t>
      </w:r>
      <w:r>
        <w:br/>
      </w:r>
      <w:bookmarkStart w:id="235" w:name="_Toc17796055"/>
      <w:r>
        <w:t xml:space="preserve">Figure </w:t>
      </w:r>
      <w:fldSimple w:instr=" STYLEREF 1 \s ">
        <w:r>
          <w:rPr>
            <w:noProof/>
          </w:rPr>
          <w:t>7</w:t>
        </w:r>
      </w:fldSimple>
      <w:r>
        <w:noBreakHyphen/>
      </w:r>
      <w:fldSimple w:instr=" SEQ Figure \* ARABIC \s 1 ">
        <w:r>
          <w:rPr>
            <w:noProof/>
          </w:rPr>
          <w:t>6</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Recoveries</w:t>
      </w:r>
      <w:bookmarkEnd w:id="235"/>
      <w:r>
        <w:fldChar w:fldCharType="begin"/>
      </w:r>
      <w:r>
        <w:instrText xml:space="preserve"> XE "Recoveries" </w:instrText>
      </w:r>
      <w:r>
        <w:fldChar w:fldCharType="end"/>
      </w:r>
    </w:p>
    <w:p w14:paraId="543E3324" w14:textId="77777777" w:rsidR="00FB577E" w:rsidRDefault="00C26483">
      <w:pPr>
        <w:pStyle w:val="Heading2"/>
        <w:spacing w:before="240"/>
      </w:pPr>
      <w:bookmarkStart w:id="236" w:name="_Toc17795907"/>
      <w:r>
        <w:t>Audit</w:t>
      </w:r>
      <w:bookmarkEnd w:id="236"/>
      <w:r>
        <w:fldChar w:fldCharType="begin"/>
      </w:r>
      <w:r>
        <w:instrText xml:space="preserve"> XE "Audit" </w:instrText>
      </w:r>
      <w:r>
        <w:fldChar w:fldCharType="end"/>
      </w:r>
    </w:p>
    <w:p w14:paraId="713CCD7B" w14:textId="77777777" w:rsidR="00FB577E" w:rsidRDefault="00C26483">
      <w:pPr>
        <w:spacing w:after="240"/>
      </w:pPr>
      <w:r>
        <w:t>The Audit</w:t>
      </w:r>
      <w:r>
        <w:fldChar w:fldCharType="begin"/>
      </w:r>
      <w:r>
        <w:instrText xml:space="preserve"> XE "Audit" </w:instrText>
      </w:r>
      <w:r>
        <w:fldChar w:fldCharType="end"/>
      </w:r>
      <w:r>
        <w:t xml:space="preserve"> menu item provides access to a chronological list of all actions that have taken place for the selected claim.</w:t>
      </w:r>
    </w:p>
    <w:p w14:paraId="44A3ECFB" w14:textId="77777777" w:rsidR="00FB577E" w:rsidRDefault="00C26483">
      <w:pPr>
        <w:pStyle w:val="Caption"/>
        <w:spacing w:after="300"/>
        <w:jc w:val="center"/>
      </w:pPr>
      <w:r>
        <w:rPr>
          <w:noProof/>
        </w:rPr>
        <w:drawing>
          <wp:inline distT="0" distB="0" distL="0" distR="0" wp14:anchorId="099E54E8" wp14:editId="1A2BF04C">
            <wp:extent cx="5114925" cy="2990850"/>
            <wp:effectExtent l="19050" t="19050" r="28575" b="19050"/>
            <wp:docPr id="10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1492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37" w:name="_Toc17796056"/>
      <w:r>
        <w:t xml:space="preserve">Figure </w:t>
      </w:r>
      <w:fldSimple w:instr=" STYLEREF 1 \s ">
        <w:r>
          <w:rPr>
            <w:noProof/>
          </w:rPr>
          <w:t>7</w:t>
        </w:r>
      </w:fldSimple>
      <w:r>
        <w:noBreakHyphen/>
      </w:r>
      <w:fldSimple w:instr=" SEQ Figure \* ARABIC \s 1 ">
        <w:r>
          <w:rPr>
            <w:noProof/>
          </w:rPr>
          <w:t>7</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Audit</w:t>
      </w:r>
      <w:bookmarkEnd w:id="237"/>
      <w:r>
        <w:fldChar w:fldCharType="begin"/>
      </w:r>
      <w:r>
        <w:instrText xml:space="preserve"> XE "Audit" </w:instrText>
      </w:r>
      <w:r>
        <w:fldChar w:fldCharType="end"/>
      </w:r>
      <w:r>
        <w:t xml:space="preserve"> </w:t>
      </w:r>
    </w:p>
    <w:p w14:paraId="5FC7386A" w14:textId="77777777" w:rsidR="00FB577E" w:rsidRDefault="00FB577E">
      <w:pPr>
        <w:jc w:val="left"/>
        <w:sectPr w:rsidR="00FB577E">
          <w:headerReference w:type="default" r:id="rId132"/>
          <w:headerReference w:type="first" r:id="rId133"/>
          <w:pgSz w:w="12240" w:h="15840"/>
          <w:pgMar w:top="720" w:right="1080" w:bottom="720" w:left="1080" w:header="720" w:footer="720" w:gutter="0"/>
          <w:cols w:space="720"/>
          <w:titlePg/>
        </w:sectPr>
      </w:pPr>
    </w:p>
    <w:p w14:paraId="78CC3589" w14:textId="77777777" w:rsidR="00FB577E" w:rsidRDefault="00C26483">
      <w:pPr>
        <w:pStyle w:val="Heading1"/>
        <w:rPr>
          <w:b/>
          <w:caps/>
        </w:rPr>
      </w:pPr>
      <w:bookmarkStart w:id="238" w:name="_Toc17795908"/>
      <w:r>
        <w:rPr>
          <w:b/>
          <w:caps/>
        </w:rPr>
        <w:t>Diary</w:t>
      </w:r>
      <w:bookmarkEnd w:id="238"/>
      <w:r>
        <w:rPr>
          <w:b/>
          <w:caps/>
        </w:rPr>
        <w:fldChar w:fldCharType="begin"/>
      </w:r>
      <w:r>
        <w:rPr>
          <w:b/>
          <w:caps/>
        </w:rPr>
        <w:instrText xml:space="preserve"> XE "Diary" </w:instrText>
      </w:r>
      <w:r>
        <w:rPr>
          <w:b/>
          <w:caps/>
        </w:rPr>
        <w:fldChar w:fldCharType="end"/>
      </w:r>
    </w:p>
    <w:p w14:paraId="4D2ED2B6" w14:textId="77777777" w:rsidR="00FB577E" w:rsidRDefault="00C26483">
      <w:pPr>
        <w:spacing w:before="240" w:after="200"/>
      </w:pPr>
      <w:r>
        <w:t>The ATS Diary</w:t>
      </w:r>
      <w:r>
        <w:fldChar w:fldCharType="begin"/>
      </w:r>
      <w:r>
        <w:instrText xml:space="preserve"> XE "Diary" </w:instrText>
      </w:r>
      <w:r>
        <w:fldChar w:fldCharType="end"/>
      </w:r>
      <w:r>
        <w:t xml:space="preserve"> is a powerful tool that you may use to remind yourself of things that need to be done. You can create “To Do” notes for yourself and others that may or may not be related to a specific claim. Depending on how the system has been set up, claim specific diary entries may also be generated automatically.</w:t>
      </w:r>
    </w:p>
    <w:p w14:paraId="18567965" w14:textId="77777777" w:rsidR="00FB577E" w:rsidRDefault="00C26483">
      <w:pPr>
        <w:spacing w:before="240" w:after="200"/>
      </w:pPr>
      <w:r>
        <w:t>For your convenience, the ATS Diary</w:t>
      </w:r>
      <w:r>
        <w:fldChar w:fldCharType="begin"/>
      </w:r>
      <w:r>
        <w:instrText xml:space="preserve"> XE "Diary" </w:instrText>
      </w:r>
      <w:r>
        <w:fldChar w:fldCharType="end"/>
      </w:r>
      <w:r>
        <w:t xml:space="preserve"> is available from a number of different programs. In this chapter, we will assume that you have just logged in and clicked the </w:t>
      </w:r>
      <w:r>
        <w:rPr>
          <w:rStyle w:val="ButtonChar"/>
        </w:rPr>
        <w:t>Diary</w:t>
      </w:r>
      <w:r>
        <w:t xml:space="preserve"> button on the Menu Bar of 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 Refer to the Claims</w:t>
      </w:r>
      <w:r>
        <w:fldChar w:fldCharType="begin"/>
      </w:r>
      <w:r>
        <w:instrText xml:space="preserve"> XE "Claims" </w:instrText>
      </w:r>
      <w:r>
        <w:fldChar w:fldCharType="end"/>
      </w:r>
      <w:r>
        <w:t xml:space="preserve"> chapter for specific information on how this feature may be used while you are editing a claim. </w:t>
      </w:r>
    </w:p>
    <w:p w14:paraId="487BD309" w14:textId="77777777" w:rsidR="00FB577E" w:rsidRDefault="00C26483">
      <w:pPr>
        <w:pStyle w:val="Heading2"/>
      </w:pPr>
      <w:bookmarkStart w:id="239" w:name="_Toc17795909"/>
      <w:r>
        <w:t>The ATS Diary</w:t>
      </w:r>
      <w:bookmarkEnd w:id="239"/>
      <w:r>
        <w:fldChar w:fldCharType="begin"/>
      </w:r>
      <w:r>
        <w:instrText xml:space="preserve"> XE "Diary" </w:instrText>
      </w:r>
      <w:r>
        <w:fldChar w:fldCharType="end"/>
      </w:r>
    </w:p>
    <w:p w14:paraId="515BD4B7" w14:textId="77777777" w:rsidR="00FB577E" w:rsidRDefault="00C26483">
      <w:pPr>
        <w:spacing w:before="240" w:after="200"/>
      </w:pPr>
      <w:r>
        <w:t xml:space="preserve">Clicking the </w:t>
      </w:r>
      <w:r>
        <w:rPr>
          <w:rStyle w:val="ButtonChar"/>
        </w:rPr>
        <w:t>Diary</w:t>
      </w:r>
      <w:r>
        <w:rPr>
          <w:rStyle w:val="ButtonChar"/>
        </w:rPr>
        <w:fldChar w:fldCharType="begin"/>
      </w:r>
      <w:r>
        <w:instrText xml:space="preserve"> XE "Diary" </w:instrText>
      </w:r>
      <w:r>
        <w:rPr>
          <w:rStyle w:val="ButtonChar"/>
        </w:rPr>
        <w:fldChar w:fldCharType="end"/>
      </w:r>
      <w:r>
        <w:t xml:space="preserve"> button will display your </w:t>
      </w:r>
      <w:r>
        <w:rPr>
          <w:rStyle w:val="PageNameChar"/>
          <w:rFonts w:cstheme="minorBidi"/>
        </w:rPr>
        <w:t>Activity List</w:t>
      </w:r>
      <w:r>
        <w:rPr>
          <w:rStyle w:val="PageNameChar"/>
          <w:rFonts w:cstheme="minorBidi"/>
        </w:rPr>
        <w:fldChar w:fldCharType="begin"/>
      </w:r>
      <w:r>
        <w:instrText xml:space="preserve"> XE "Activity List" </w:instrText>
      </w:r>
      <w:r>
        <w:rPr>
          <w:rStyle w:val="PageNameChar"/>
          <w:rFonts w:cstheme="minorBidi"/>
        </w:rPr>
        <w:fldChar w:fldCharType="end"/>
      </w:r>
      <w:r>
        <w:t>. For example.</w:t>
      </w:r>
    </w:p>
    <w:p w14:paraId="4AFC3F28" w14:textId="77777777" w:rsidR="00FB577E" w:rsidRDefault="00C26483">
      <w:pPr>
        <w:pStyle w:val="Caption"/>
        <w:spacing w:after="300"/>
        <w:jc w:val="center"/>
      </w:pPr>
      <w:r>
        <w:rPr>
          <w:noProof/>
        </w:rPr>
        <w:drawing>
          <wp:inline distT="0" distB="0" distL="0" distR="0" wp14:anchorId="22AE46F0" wp14:editId="12E428ED">
            <wp:extent cx="6124575" cy="3038475"/>
            <wp:effectExtent l="19050" t="19050" r="28575" b="28575"/>
            <wp:docPr id="1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24575" cy="3038475"/>
                    </a:xfrm>
                    <a:prstGeom prst="rect">
                      <a:avLst/>
                    </a:prstGeom>
                    <a:noFill/>
                    <a:ln w="12700" cmpd="sng">
                      <a:solidFill>
                        <a:srgbClr val="000000"/>
                      </a:solidFill>
                      <a:miter lim="800000"/>
                      <a:headEnd/>
                      <a:tailEnd/>
                    </a:ln>
                    <a:effectLst/>
                  </pic:spPr>
                </pic:pic>
              </a:graphicData>
            </a:graphic>
          </wp:inline>
        </w:drawing>
      </w:r>
      <w:r>
        <w:t xml:space="preserve"> </w:t>
      </w:r>
      <w:r>
        <w:br/>
      </w:r>
      <w:bookmarkStart w:id="240" w:name="_Toc17796057"/>
      <w:r>
        <w:t xml:space="preserve">Figure </w:t>
      </w:r>
      <w:fldSimple w:instr=" STYLEREF 1 \s ">
        <w:r>
          <w:rPr>
            <w:noProof/>
          </w:rPr>
          <w:t>8</w:t>
        </w:r>
      </w:fldSimple>
      <w:r>
        <w:noBreakHyphen/>
      </w:r>
      <w:fldSimple w:instr=" SEQ Figure \* ARABIC \s 1 ">
        <w:r>
          <w:rPr>
            <w:noProof/>
          </w:rPr>
          <w:t>1</w:t>
        </w:r>
      </w:fldSimple>
      <w:r>
        <w:t>: Diary</w:t>
      </w:r>
      <w:r>
        <w:fldChar w:fldCharType="begin"/>
      </w:r>
      <w:r>
        <w:instrText xml:space="preserve"> XE "Diary" </w:instrText>
      </w:r>
      <w:r>
        <w:fldChar w:fldCharType="end"/>
      </w:r>
      <w:r>
        <w:t xml:space="preserve"> Activity List</w:t>
      </w:r>
      <w:bookmarkEnd w:id="240"/>
      <w:r>
        <w:fldChar w:fldCharType="begin"/>
      </w:r>
      <w:r>
        <w:instrText xml:space="preserve"> XE "Activity List" </w:instrText>
      </w:r>
      <w:r>
        <w:fldChar w:fldCharType="end"/>
      </w:r>
      <w:r>
        <w:t xml:space="preserve"> </w:t>
      </w:r>
    </w:p>
    <w:p w14:paraId="4A0FB0BB" w14:textId="77777777" w:rsidR="00FB577E" w:rsidRDefault="00C26483">
      <w:pPr>
        <w:spacing w:before="240" w:after="200"/>
      </w:pPr>
      <w:r>
        <w:t>Note the column for LOB</w:t>
      </w:r>
      <w:r>
        <w:fldChar w:fldCharType="begin"/>
      </w:r>
      <w:r>
        <w:instrText xml:space="preserve"> XE "LOB" </w:instrText>
      </w:r>
      <w:r>
        <w:fldChar w:fldCharType="end"/>
      </w:r>
      <w:r>
        <w:t xml:space="preserve"> (Line of Business</w:t>
      </w:r>
      <w:r>
        <w:fldChar w:fldCharType="begin"/>
      </w:r>
      <w:r>
        <w:instrText xml:space="preserve"> XE "Line of Business" </w:instrText>
      </w:r>
      <w:r>
        <w:fldChar w:fldCharType="end"/>
      </w:r>
      <w:r>
        <w:t>). If you have installed other ATS products such as ATS/PAC Multi-line Liability or ATS/A&amp;S Disability, the diaries created using those products will appear on the list with the corresponding icon. You may also have different data sources (databases) in use especially if your company is a third-party administrator</w:t>
      </w:r>
      <w:r>
        <w:fldChar w:fldCharType="begin"/>
      </w:r>
      <w:r>
        <w:instrText xml:space="preserve"> XE "third-party administrator" </w:instrText>
      </w:r>
      <w:r>
        <w:fldChar w:fldCharType="end"/>
      </w:r>
      <w:r>
        <w:t>.</w:t>
      </w:r>
    </w:p>
    <w:p w14:paraId="56FBCF8C" w14:textId="77777777" w:rsidR="00FB577E" w:rsidRDefault="00C26483">
      <w:pPr>
        <w:pStyle w:val="Heading3"/>
      </w:pPr>
      <w:bookmarkStart w:id="241" w:name="_Toc17795910"/>
      <w:r>
        <w:t>Changing the Display Order</w:t>
      </w:r>
      <w:bookmarkEnd w:id="241"/>
    </w:p>
    <w:p w14:paraId="155610FE" w14:textId="77777777" w:rsidR="00FB577E" w:rsidRDefault="00C26483">
      <w:pPr>
        <w:spacing w:before="240" w:after="200"/>
        <w:ind w:left="360"/>
      </w:pPr>
      <w:r>
        <w:t>By default, entries will be displayed in order by their Target Date</w:t>
      </w:r>
      <w:r>
        <w:fldChar w:fldCharType="begin"/>
      </w:r>
      <w:r>
        <w:instrText xml:space="preserve"> XE "Target Date" </w:instrText>
      </w:r>
      <w:r>
        <w:fldChar w:fldCharType="end"/>
      </w:r>
      <w:r>
        <w:t>. The oldest entry will be at the top of the list to make it easy to see which one needs to be addressed first.</w:t>
      </w:r>
    </w:p>
    <w:p w14:paraId="21D69FAA" w14:textId="77777777" w:rsidR="00FB577E" w:rsidRDefault="00C26483">
      <w:pPr>
        <w:spacing w:before="240" w:after="200"/>
        <w:ind w:left="360"/>
      </w:pPr>
      <w:r>
        <w:t>The default display order may not always be convenient. To change the order, simply click on any of the column headings. Click on the heading again to reverse the order.</w:t>
      </w:r>
    </w:p>
    <w:p w14:paraId="41B809DC" w14:textId="77777777" w:rsidR="00FB577E" w:rsidRDefault="00C26483">
      <w:pPr>
        <w:pStyle w:val="Heading3"/>
      </w:pPr>
      <w:bookmarkStart w:id="242" w:name="_Toc17795911"/>
      <w:r>
        <w:t>Using the Filters</w:t>
      </w:r>
      <w:bookmarkEnd w:id="242"/>
    </w:p>
    <w:p w14:paraId="4C5F133D" w14:textId="77777777" w:rsidR="00FB577E" w:rsidRDefault="00C26483">
      <w:pPr>
        <w:spacing w:before="240" w:after="200"/>
        <w:ind w:left="360"/>
      </w:pPr>
      <w:r>
        <w:t>Filters are available at the top of each column of the list to help you find specific diaries. In this example, we are searching for diaries that contain “auto” anywhere in the subject, but you can also search for those created by a specific user (adjuster), between certain target dates or for a particular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t>
      </w:r>
    </w:p>
    <w:p w14:paraId="7671EE96" w14:textId="77777777" w:rsidR="00FB577E" w:rsidRDefault="00C26483">
      <w:pPr>
        <w:pStyle w:val="Caption"/>
        <w:spacing w:after="300"/>
        <w:jc w:val="center"/>
      </w:pPr>
      <w:r>
        <w:rPr>
          <w:noProof/>
        </w:rPr>
        <w:drawing>
          <wp:inline distT="0" distB="0" distL="0" distR="0" wp14:anchorId="5602C75D" wp14:editId="43A72EA0">
            <wp:extent cx="5476875" cy="1085850"/>
            <wp:effectExtent l="19050" t="19050" r="28575" b="19050"/>
            <wp:docPr id="1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76875" cy="1085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43" w:name="_Toc17796058"/>
      <w:r>
        <w:t xml:space="preserve">Figure </w:t>
      </w:r>
      <w:fldSimple w:instr=" STYLEREF 1 \s ">
        <w:r>
          <w:rPr>
            <w:noProof/>
          </w:rPr>
          <w:t>8</w:t>
        </w:r>
      </w:fldSimple>
      <w:r>
        <w:noBreakHyphen/>
      </w:r>
      <w:fldSimple w:instr=" SEQ Figure \* ARABIC \s 1 ">
        <w:r>
          <w:rPr>
            <w:noProof/>
          </w:rPr>
          <w:t>2</w:t>
        </w:r>
      </w:fldSimple>
      <w:r>
        <w:t>: Diary</w:t>
      </w:r>
      <w:r>
        <w:fldChar w:fldCharType="begin"/>
      </w:r>
      <w:r>
        <w:instrText xml:space="preserve"> XE "Diary" </w:instrText>
      </w:r>
      <w:r>
        <w:fldChar w:fldCharType="end"/>
      </w:r>
      <w:r>
        <w:t xml:space="preserve"> List Filter</w:t>
      </w:r>
      <w:bookmarkEnd w:id="243"/>
      <w:r>
        <w:t xml:space="preserve"> </w:t>
      </w:r>
    </w:p>
    <w:p w14:paraId="0BDAF21F" w14:textId="77777777" w:rsidR="00FB577E" w:rsidRDefault="00C26483">
      <w:pPr>
        <w:pStyle w:val="Heading3"/>
      </w:pPr>
      <w:bookmarkStart w:id="244" w:name="_Toc17795912"/>
      <w:r>
        <w:t>Viewing Diary</w:t>
      </w:r>
      <w:r>
        <w:fldChar w:fldCharType="begin"/>
      </w:r>
      <w:r>
        <w:instrText xml:space="preserve"> XE "Diary" </w:instrText>
      </w:r>
      <w:r>
        <w:fldChar w:fldCharType="end"/>
      </w:r>
      <w:r>
        <w:t xml:space="preserve"> Entries</w:t>
      </w:r>
      <w:bookmarkEnd w:id="244"/>
    </w:p>
    <w:p w14:paraId="69874C07" w14:textId="77777777" w:rsidR="00FB577E" w:rsidRDefault="00C26483">
      <w:pPr>
        <w:spacing w:before="240" w:after="200"/>
        <w:ind w:left="360"/>
      </w:pPr>
      <w:r>
        <w:t>There are a variety of different lists available to help you handle your diaries. They are:</w:t>
      </w:r>
    </w:p>
    <w:p w14:paraId="067C8E4D" w14:textId="77777777" w:rsidR="00FB577E" w:rsidRDefault="00C26483" w:rsidP="00C26483">
      <w:pPr>
        <w:pStyle w:val="ListParagraph"/>
        <w:numPr>
          <w:ilvl w:val="0"/>
          <w:numId w:val="17"/>
        </w:numPr>
        <w:spacing w:before="240" w:after="200"/>
      </w:pPr>
      <w:r>
        <w:t>Activity List</w:t>
      </w:r>
      <w:r>
        <w:fldChar w:fldCharType="begin"/>
      </w:r>
      <w:r>
        <w:instrText xml:space="preserve"> XE "Activity List" </w:instrText>
      </w:r>
      <w:r>
        <w:fldChar w:fldCharType="end"/>
      </w:r>
      <w:r>
        <w:t xml:space="preserve"> </w:t>
      </w:r>
    </w:p>
    <w:p w14:paraId="736BC6B5" w14:textId="77777777" w:rsidR="00FB577E" w:rsidRDefault="00C26483" w:rsidP="00C26483">
      <w:pPr>
        <w:pStyle w:val="ListParagraph"/>
        <w:numPr>
          <w:ilvl w:val="0"/>
          <w:numId w:val="17"/>
        </w:numPr>
        <w:spacing w:before="240" w:after="200"/>
      </w:pPr>
      <w:r>
        <w:t xml:space="preserve">Due Today </w:t>
      </w:r>
    </w:p>
    <w:p w14:paraId="08B30A70" w14:textId="77777777" w:rsidR="00FB577E" w:rsidRDefault="00C26483" w:rsidP="00C26483">
      <w:pPr>
        <w:pStyle w:val="ListParagraph"/>
        <w:numPr>
          <w:ilvl w:val="0"/>
          <w:numId w:val="17"/>
        </w:numPr>
        <w:spacing w:before="240" w:after="200"/>
      </w:pPr>
      <w:r>
        <w:t xml:space="preserve">Next 7 Days </w:t>
      </w:r>
    </w:p>
    <w:p w14:paraId="57A427C1" w14:textId="77777777" w:rsidR="00FB577E" w:rsidRDefault="00C26483" w:rsidP="00C26483">
      <w:pPr>
        <w:pStyle w:val="ListParagraph"/>
        <w:numPr>
          <w:ilvl w:val="0"/>
          <w:numId w:val="17"/>
        </w:numPr>
        <w:spacing w:before="240" w:after="200"/>
      </w:pPr>
      <w:r>
        <w:t xml:space="preserve">Overdue </w:t>
      </w:r>
    </w:p>
    <w:p w14:paraId="4F95F260" w14:textId="77777777" w:rsidR="00FB577E" w:rsidRDefault="00C26483" w:rsidP="00C26483">
      <w:pPr>
        <w:pStyle w:val="ListParagraph"/>
        <w:numPr>
          <w:ilvl w:val="0"/>
          <w:numId w:val="17"/>
        </w:numPr>
        <w:spacing w:before="240" w:after="200"/>
      </w:pPr>
      <w:r>
        <w:t>Reviewed</w:t>
      </w:r>
    </w:p>
    <w:p w14:paraId="46802FDB" w14:textId="77777777" w:rsidR="00FB577E" w:rsidRDefault="00C26483">
      <w:pPr>
        <w:spacing w:before="240" w:after="200"/>
        <w:ind w:left="360"/>
      </w:pPr>
      <w:r>
        <w:t>Since all diary entries appear on the Activity List</w:t>
      </w:r>
      <w:r>
        <w:fldChar w:fldCharType="begin"/>
      </w:r>
      <w:r>
        <w:instrText xml:space="preserve"> XE "Activity List" </w:instrText>
      </w:r>
      <w:r>
        <w:fldChar w:fldCharType="end"/>
      </w:r>
      <w:r>
        <w:t>, it is considered the operator’s To Do list. It contains two types of entries. Typically, a diary pertains to a specific claim or first report of injury, otherwise the entry is considered a User diary and that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column is empty on the list. (You will find that writing notes for yourself and others is a very handy feature.)</w:t>
      </w:r>
    </w:p>
    <w:p w14:paraId="3EB8BC60" w14:textId="77777777" w:rsidR="00FB577E" w:rsidRDefault="00C26483">
      <w:pPr>
        <w:spacing w:before="240" w:after="200"/>
        <w:ind w:left="360"/>
      </w:pPr>
      <w:r>
        <w:t>The Reviewed tab may be used to view your diaries that are not on the other lists, but are still stored in the table as reviewed.</w:t>
      </w:r>
    </w:p>
    <w:p w14:paraId="501F8438" w14:textId="77777777" w:rsidR="00FB577E" w:rsidRDefault="00C26483">
      <w:pPr>
        <w:spacing w:before="240" w:after="200"/>
        <w:ind w:left="360"/>
      </w:pPr>
      <w:r>
        <w:t>See also the Calendar section in this chapter for information on another very handy way of viewing diaries.</w:t>
      </w:r>
    </w:p>
    <w:p w14:paraId="64202DE9" w14:textId="77777777" w:rsidR="00FB577E" w:rsidRDefault="00C26483">
      <w:pPr>
        <w:pStyle w:val="Heading3"/>
      </w:pPr>
      <w:bookmarkStart w:id="245" w:name="_Toc17795913"/>
      <w:r>
        <w:t>The Supervisor</w:t>
      </w:r>
      <w:r>
        <w:fldChar w:fldCharType="begin"/>
      </w:r>
      <w:r>
        <w:instrText xml:space="preserve"> XE "</w:instrText>
      </w:r>
      <w:r>
        <w:rPr>
          <w:rFonts w:ascii="Arial" w:hAnsi="Arial" w:cs="Arial"/>
          <w:sz w:val="20"/>
          <w:szCs w:val="20"/>
        </w:rPr>
        <w:instrText>Supervisor</w:instrText>
      </w:r>
      <w:r>
        <w:instrText xml:space="preserve">" </w:instrText>
      </w:r>
      <w:r>
        <w:fldChar w:fldCharType="end"/>
      </w:r>
      <w:r>
        <w:t>’s Views</w:t>
      </w:r>
      <w:bookmarkEnd w:id="245"/>
    </w:p>
    <w:p w14:paraId="418E2E1E" w14:textId="77777777" w:rsidR="00FB577E" w:rsidRDefault="00C26483">
      <w:pPr>
        <w:spacing w:before="240" w:after="200"/>
        <w:ind w:left="360"/>
      </w:pPr>
      <w:r>
        <w:t>Operators with supervisor status have an extra set of Menu options to list the diaries for the group of users for which they are the manager or for all users when they have not been specified as a manager. (Supervisors and their groups are defined with the ATS Security System.)</w:t>
      </w:r>
    </w:p>
    <w:p w14:paraId="068C1303" w14:textId="77777777" w:rsidR="00FB577E" w:rsidRDefault="00C26483" w:rsidP="00C26483">
      <w:pPr>
        <w:pStyle w:val="ListParagraph"/>
        <w:numPr>
          <w:ilvl w:val="0"/>
          <w:numId w:val="18"/>
        </w:numPr>
        <w:spacing w:before="240" w:after="200"/>
      </w:pPr>
      <w:r>
        <w:t>Group Activity List</w:t>
      </w:r>
      <w:r>
        <w:fldChar w:fldCharType="begin"/>
      </w:r>
      <w:r>
        <w:instrText xml:space="preserve"> XE "Activity List" </w:instrText>
      </w:r>
      <w:r>
        <w:fldChar w:fldCharType="end"/>
      </w:r>
    </w:p>
    <w:p w14:paraId="46C212F6" w14:textId="77777777" w:rsidR="00FB577E" w:rsidRDefault="00C26483" w:rsidP="00C26483">
      <w:pPr>
        <w:pStyle w:val="ListParagraph"/>
        <w:numPr>
          <w:ilvl w:val="0"/>
          <w:numId w:val="18"/>
        </w:numPr>
        <w:spacing w:before="240" w:after="200"/>
      </w:pPr>
      <w:r>
        <w:t>Group Due Today</w:t>
      </w:r>
    </w:p>
    <w:p w14:paraId="1E5E3C0A" w14:textId="77777777" w:rsidR="00FB577E" w:rsidRDefault="00C26483" w:rsidP="00C26483">
      <w:pPr>
        <w:pStyle w:val="ListParagraph"/>
        <w:numPr>
          <w:ilvl w:val="0"/>
          <w:numId w:val="18"/>
        </w:numPr>
        <w:spacing w:before="240" w:after="200"/>
      </w:pPr>
      <w:r>
        <w:t>Group Overdue</w:t>
      </w:r>
    </w:p>
    <w:p w14:paraId="203208DA" w14:textId="77777777" w:rsidR="00FB577E" w:rsidRDefault="00C26483" w:rsidP="00C26483">
      <w:pPr>
        <w:pStyle w:val="ListParagraph"/>
        <w:numPr>
          <w:ilvl w:val="0"/>
          <w:numId w:val="18"/>
        </w:numPr>
        <w:spacing w:before="240" w:after="200"/>
      </w:pPr>
      <w:r>
        <w:t>Group Reviewed</w:t>
      </w:r>
    </w:p>
    <w:p w14:paraId="3A8A5608" w14:textId="77777777" w:rsidR="00FB577E" w:rsidRDefault="00C26483">
      <w:pPr>
        <w:pStyle w:val="Heading3"/>
      </w:pPr>
      <w:bookmarkStart w:id="246" w:name="_Toc17795914"/>
      <w:r>
        <w:t>Creating Diary</w:t>
      </w:r>
      <w:r>
        <w:fldChar w:fldCharType="begin"/>
      </w:r>
      <w:r>
        <w:instrText xml:space="preserve"> XE "Diary" </w:instrText>
      </w:r>
      <w:r>
        <w:fldChar w:fldCharType="end"/>
      </w:r>
      <w:r>
        <w:t xml:space="preserve"> Entries</w:t>
      </w:r>
      <w:bookmarkEnd w:id="246"/>
    </w:p>
    <w:p w14:paraId="68134BA4" w14:textId="77777777" w:rsidR="00FB577E" w:rsidRDefault="00C26483">
      <w:pPr>
        <w:spacing w:before="240" w:after="200"/>
        <w:ind w:left="360"/>
      </w:pPr>
      <w:r>
        <w:t>ATS may be set up to generate claim-related diary entries automatically, but you can also create diaries with the File-New menu or toolbar button. This dialog will appear so you</w:t>
      </w:r>
    </w:p>
    <w:p w14:paraId="4749D182" w14:textId="77777777" w:rsidR="00FB577E" w:rsidRDefault="00C26483">
      <w:pPr>
        <w:spacing w:before="240" w:after="200"/>
        <w:ind w:left="360"/>
      </w:pPr>
      <w:r>
        <w:t>The types of diaries are described as follows:</w:t>
      </w:r>
    </w:p>
    <w:tbl>
      <w:tblPr>
        <w:tblStyle w:val="TableGrid"/>
        <w:tblW w:w="0" w:type="auto"/>
        <w:tblInd w:w="468" w:type="dxa"/>
        <w:tblLook w:val="04A0" w:firstRow="1" w:lastRow="0" w:firstColumn="1" w:lastColumn="0" w:noHBand="0" w:noVBand="1"/>
      </w:tblPr>
      <w:tblGrid>
        <w:gridCol w:w="2141"/>
        <w:gridCol w:w="7461"/>
      </w:tblGrid>
      <w:tr w:rsidR="00FB577E" w14:paraId="4A11460F"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5F73686" w14:textId="77777777" w:rsidR="00FB577E" w:rsidRDefault="00C26483">
            <w:pPr>
              <w:spacing w:before="120" w:after="120"/>
              <w:rPr>
                <w:rFonts w:cstheme="minorBidi"/>
                <w:b/>
                <w:color w:val="FFFFFF" w:themeColor="background1"/>
              </w:rPr>
            </w:pPr>
            <w:r>
              <w:rPr>
                <w:rFonts w:cstheme="minorBidi"/>
                <w:b/>
                <w:color w:val="FFFFFF" w:themeColor="background1"/>
              </w:rPr>
              <w:t>Type</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F3ABC4"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2D25B2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13B98EB6" w14:textId="77777777" w:rsidR="00FB577E" w:rsidRDefault="00C26483">
            <w:pPr>
              <w:rPr>
                <w:rFonts w:ascii="Arial" w:hAnsi="Arial" w:cs="Arial"/>
                <w:sz w:val="20"/>
                <w:szCs w:val="20"/>
              </w:rPr>
            </w:pPr>
            <w:r>
              <w:rPr>
                <w:rFonts w:ascii="Arial" w:hAnsi="Arial" w:cs="Arial"/>
                <w:sz w:val="20"/>
                <w:szCs w:val="20"/>
              </w:rPr>
              <w:t>User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50A486C0" w14:textId="77777777" w:rsidR="00FB577E" w:rsidRDefault="00C26483">
            <w:pPr>
              <w:rPr>
                <w:rFonts w:ascii="Arial" w:hAnsi="Arial" w:cs="Arial"/>
                <w:sz w:val="20"/>
                <w:szCs w:val="20"/>
              </w:rPr>
            </w:pPr>
            <w:r>
              <w:rPr>
                <w:rFonts w:ascii="Arial" w:hAnsi="Arial" w:cs="Arial"/>
                <w:sz w:val="20"/>
                <w:szCs w:val="20"/>
              </w:rPr>
              <w:t>This type of entry is not related to any particular claim. Typically, these are notes to remind you of something to do such as a staff meeting, but you can also create notes for other operators. (Refer to Reassigning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 xml:space="preserve"> Entries section.)</w:t>
            </w:r>
          </w:p>
        </w:tc>
      </w:tr>
      <w:tr w:rsidR="00FB577E" w14:paraId="1D506C67"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AFFB41E" w14:textId="77777777" w:rsidR="00FB577E" w:rsidRDefault="00C26483">
            <w:pPr>
              <w:rPr>
                <w:rFonts w:ascii="Arial" w:hAnsi="Arial" w:cs="Arial"/>
                <w:sz w:val="20"/>
                <w:szCs w:val="20"/>
              </w:rPr>
            </w:pPr>
            <w:r>
              <w:rPr>
                <w:rFonts w:ascii="Arial" w:hAnsi="Arial" w:cs="Arial"/>
                <w:sz w:val="20"/>
                <w:szCs w:val="20"/>
              </w:rPr>
              <w:t>Current Claim</w:t>
            </w:r>
          </w:p>
        </w:tc>
        <w:tc>
          <w:tcPr>
            <w:tcW w:w="7560" w:type="dxa"/>
            <w:tcBorders>
              <w:top w:val="single" w:sz="4" w:space="0" w:color="auto"/>
              <w:left w:val="single" w:sz="4" w:space="0" w:color="auto"/>
              <w:bottom w:val="single" w:sz="4" w:space="0" w:color="auto"/>
              <w:right w:val="single" w:sz="4" w:space="0" w:color="auto"/>
            </w:tcBorders>
            <w:hideMark/>
          </w:tcPr>
          <w:p w14:paraId="6EADD1A4" w14:textId="77777777" w:rsidR="00FB577E" w:rsidRDefault="00C26483">
            <w:pPr>
              <w:rPr>
                <w:rFonts w:ascii="Arial" w:hAnsi="Arial" w:cs="Arial"/>
                <w:sz w:val="20"/>
                <w:szCs w:val="20"/>
              </w:rPr>
            </w:pPr>
            <w:r>
              <w:rPr>
                <w:rFonts w:ascii="Arial" w:hAnsi="Arial" w:cs="Arial"/>
                <w:sz w:val="20"/>
                <w:szCs w:val="20"/>
              </w:rPr>
              <w:t>This is the default option. The current claim is the claim or first report of injury that has been highlighted on the Activity List</w:t>
            </w:r>
            <w:r>
              <w:rPr>
                <w:rFonts w:ascii="Arial" w:hAnsi="Arial" w:cs="Arial"/>
                <w:sz w:val="20"/>
                <w:szCs w:val="20"/>
              </w:rPr>
              <w:fldChar w:fldCharType="begin"/>
            </w:r>
            <w:r>
              <w:rPr>
                <w:rFonts w:cstheme="minorBidi"/>
              </w:rPr>
              <w:instrText xml:space="preserve"> XE "Activity List" </w:instrText>
            </w:r>
            <w:r>
              <w:rPr>
                <w:rFonts w:ascii="Arial" w:hAnsi="Arial" w:cs="Arial"/>
                <w:sz w:val="20"/>
                <w:szCs w:val="20"/>
              </w:rPr>
              <w:fldChar w:fldCharType="end"/>
            </w:r>
            <w:r>
              <w:rPr>
                <w:rFonts w:ascii="Arial" w:hAnsi="Arial" w:cs="Arial"/>
                <w:sz w:val="20"/>
                <w:szCs w:val="20"/>
              </w:rPr>
              <w:t>.</w:t>
            </w:r>
          </w:p>
        </w:tc>
      </w:tr>
      <w:tr w:rsidR="00FB577E" w14:paraId="3F65323F"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15B6D95" w14:textId="77777777" w:rsidR="00FB577E" w:rsidRDefault="00C26483">
            <w:pPr>
              <w:rPr>
                <w:rFonts w:ascii="Arial" w:hAnsi="Arial" w:cs="Arial"/>
                <w:sz w:val="20"/>
                <w:szCs w:val="20"/>
              </w:rPr>
            </w:pPr>
            <w:r>
              <w:rPr>
                <w:rFonts w:ascii="Arial" w:hAnsi="Arial" w:cs="Arial"/>
                <w:sz w:val="20"/>
                <w:szCs w:val="20"/>
              </w:rPr>
              <w:t>Selected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1B87AF85" w14:textId="77777777" w:rsidR="00FB577E" w:rsidRDefault="00C26483">
            <w:pPr>
              <w:rPr>
                <w:rFonts w:ascii="Arial" w:hAnsi="Arial" w:cs="Arial"/>
                <w:sz w:val="20"/>
                <w:szCs w:val="20"/>
              </w:rPr>
            </w:pPr>
            <w:r>
              <w:rPr>
                <w:rFonts w:ascii="Arial" w:hAnsi="Arial" w:cs="Arial"/>
                <w:sz w:val="20"/>
                <w:szCs w:val="20"/>
              </w:rPr>
              <w:t>This option may be used to enter a diary for any claim. When selected, the LOB</w:t>
            </w:r>
            <w:r>
              <w:rPr>
                <w:rFonts w:ascii="Arial" w:hAnsi="Arial" w:cs="Arial"/>
                <w:sz w:val="20"/>
                <w:szCs w:val="20"/>
              </w:rPr>
              <w:fldChar w:fldCharType="begin"/>
            </w:r>
            <w:r>
              <w:rPr>
                <w:rFonts w:cstheme="minorBidi"/>
              </w:rPr>
              <w:instrText xml:space="preserve"> XE "LOB" </w:instrText>
            </w:r>
            <w:r>
              <w:rPr>
                <w:rFonts w:ascii="Arial" w:hAnsi="Arial" w:cs="Arial"/>
                <w:sz w:val="20"/>
                <w:szCs w:val="20"/>
              </w:rPr>
              <w:fldChar w:fldCharType="end"/>
            </w:r>
            <w:r>
              <w:rPr>
                <w:rFonts w:ascii="Arial" w:hAnsi="Arial" w:cs="Arial"/>
                <w:sz w:val="20"/>
                <w:szCs w:val="20"/>
              </w:rPr>
              <w:t xml:space="preserve"> and Data Source fields will be enabled if other ATS products and/or data sources have been installed.  (A Claim Selection</w:t>
            </w:r>
            <w:r>
              <w:rPr>
                <w:rFonts w:ascii="Arial" w:hAnsi="Arial" w:cs="Arial"/>
                <w:sz w:val="20"/>
                <w:szCs w:val="20"/>
              </w:rPr>
              <w:fldChar w:fldCharType="begin"/>
            </w:r>
            <w:r>
              <w:rPr>
                <w:rFonts w:cstheme="minorBidi"/>
              </w:rPr>
              <w:instrText xml:space="preserve"> XE "Claim Selection" </w:instrText>
            </w:r>
            <w:r>
              <w:rPr>
                <w:rFonts w:ascii="Arial" w:hAnsi="Arial" w:cs="Arial"/>
                <w:sz w:val="20"/>
                <w:szCs w:val="20"/>
              </w:rPr>
              <w:fldChar w:fldCharType="end"/>
            </w:r>
            <w:r>
              <w:rPr>
                <w:rFonts w:ascii="Arial" w:hAnsi="Arial" w:cs="Arial"/>
                <w:sz w:val="20"/>
                <w:szCs w:val="20"/>
              </w:rPr>
              <w:t xml:space="preserve"> dialog will appear when you click OK.)</w:t>
            </w:r>
          </w:p>
        </w:tc>
      </w:tr>
    </w:tbl>
    <w:p w14:paraId="284565D1" w14:textId="77777777" w:rsidR="00FB577E" w:rsidRDefault="00C26483">
      <w:pPr>
        <w:spacing w:before="240" w:after="200"/>
        <w:ind w:left="360"/>
      </w:pPr>
      <w:r>
        <w:t>A sample diary for a claim is shown below. Dates may be typed in or entered with the Calendar button. You will be warned if the date selected falls on a weekend or a holiday.</w:t>
      </w:r>
    </w:p>
    <w:p w14:paraId="095FCEFB" w14:textId="77777777" w:rsidR="00FB577E" w:rsidRDefault="00C26483">
      <w:pPr>
        <w:pStyle w:val="Caption"/>
        <w:spacing w:after="300"/>
        <w:jc w:val="center"/>
      </w:pPr>
      <w:r>
        <w:rPr>
          <w:noProof/>
        </w:rPr>
        <w:drawing>
          <wp:inline distT="0" distB="0" distL="0" distR="0" wp14:anchorId="7FB482EB" wp14:editId="4B0F668F">
            <wp:extent cx="5486400" cy="4629150"/>
            <wp:effectExtent l="19050" t="19050" r="19050" b="19050"/>
            <wp:docPr id="11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4629150"/>
                    </a:xfrm>
                    <a:prstGeom prst="rect">
                      <a:avLst/>
                    </a:prstGeom>
                    <a:noFill/>
                    <a:ln w="12700" cmpd="sng">
                      <a:solidFill>
                        <a:srgbClr val="000000"/>
                      </a:solidFill>
                      <a:miter lim="800000"/>
                      <a:headEnd/>
                      <a:tailEnd/>
                    </a:ln>
                    <a:effectLst/>
                  </pic:spPr>
                </pic:pic>
              </a:graphicData>
            </a:graphic>
          </wp:inline>
        </w:drawing>
      </w:r>
      <w:r>
        <w:t xml:space="preserve"> </w:t>
      </w:r>
      <w:r>
        <w:br/>
      </w:r>
      <w:bookmarkStart w:id="247" w:name="_Toc17796059"/>
      <w:r>
        <w:t xml:space="preserve">Figure </w:t>
      </w:r>
      <w:fldSimple w:instr=" STYLEREF 1 \s ">
        <w:r>
          <w:rPr>
            <w:noProof/>
          </w:rPr>
          <w:t>8</w:t>
        </w:r>
      </w:fldSimple>
      <w:r>
        <w:noBreakHyphen/>
      </w:r>
      <w:fldSimple w:instr=" SEQ Figure \* ARABIC \s 1 ">
        <w:r>
          <w:rPr>
            <w:noProof/>
          </w:rPr>
          <w:t>3</w:t>
        </w:r>
      </w:fldSimple>
      <w:r>
        <w:t>: Diary</w:t>
      </w:r>
      <w:r>
        <w:fldChar w:fldCharType="begin"/>
      </w:r>
      <w:r>
        <w:instrText xml:space="preserve"> XE "Diary" </w:instrText>
      </w:r>
      <w:r>
        <w:fldChar w:fldCharType="end"/>
      </w:r>
      <w:r>
        <w:t xml:space="preserve"> Entry Screen</w:t>
      </w:r>
      <w:bookmarkEnd w:id="247"/>
      <w:r>
        <w:t xml:space="preserve"> </w:t>
      </w:r>
    </w:p>
    <w:p w14:paraId="3B9434AC" w14:textId="77777777" w:rsidR="00FB577E" w:rsidRDefault="00C26483">
      <w:pPr>
        <w:spacing w:before="240" w:after="200"/>
        <w:ind w:left="360"/>
      </w:pPr>
      <w:r>
        <w:t>The Subject is the text to be displayed on the Activity List</w:t>
      </w:r>
      <w:r>
        <w:fldChar w:fldCharType="begin"/>
      </w:r>
      <w:r>
        <w:instrText xml:space="preserve"> XE "Activity List" </w:instrText>
      </w:r>
      <w:r>
        <w:fldChar w:fldCharType="end"/>
      </w:r>
      <w:r>
        <w:t xml:space="preserve">. Entering a Message is optional. When you finish entering the diary, click the </w:t>
      </w:r>
      <w:r>
        <w:rPr>
          <w:rStyle w:val="ButtonChar"/>
        </w:rPr>
        <w:t>Save</w:t>
      </w:r>
      <w:r>
        <w:t xml:space="preserve"> and </w:t>
      </w:r>
      <w:r>
        <w:rPr>
          <w:rStyle w:val="ButtonChar"/>
        </w:rPr>
        <w:t>Close</w:t>
      </w:r>
      <w:r>
        <w:t xml:space="preserve"> button. The new diary will appear on your Activity List.</w:t>
      </w:r>
    </w:p>
    <w:p w14:paraId="3FB57AE2" w14:textId="77777777" w:rsidR="00FB577E" w:rsidRDefault="00C26483">
      <w:pPr>
        <w:pStyle w:val="Heading3"/>
      </w:pPr>
      <w:bookmarkStart w:id="248" w:name="_Toc17795915"/>
      <w:r>
        <w:t>Selecting a Form/Letter</w:t>
      </w:r>
      <w:bookmarkEnd w:id="248"/>
    </w:p>
    <w:p w14:paraId="3038061F" w14:textId="77777777" w:rsidR="00FB577E" w:rsidRDefault="00C26483">
      <w:pPr>
        <w:spacing w:before="240" w:after="200"/>
        <w:ind w:left="360"/>
      </w:pPr>
      <w:r>
        <w:t>This is a very handy feature that may be used anytime you know that a certain form or letter needs to be sent on a specific day. The button next to the Letter Code</w:t>
      </w:r>
      <w:r>
        <w:fldChar w:fldCharType="begin"/>
      </w:r>
      <w:r>
        <w:instrText xml:space="preserve"> XE "Letter Code" </w:instrText>
      </w:r>
      <w:r>
        <w:fldChar w:fldCharType="end"/>
      </w:r>
      <w:r>
        <w:t xml:space="preserve"> field will list the documents that are available for your use. </w:t>
      </w:r>
    </w:p>
    <w:p w14:paraId="704F9AD1" w14:textId="77777777" w:rsidR="00FB577E" w:rsidRDefault="00C26483">
      <w:pPr>
        <w:pStyle w:val="Heading3"/>
      </w:pPr>
      <w:bookmarkStart w:id="249" w:name="_Toc17795916"/>
      <w:r>
        <w:t>Button Actions Menu</w:t>
      </w:r>
      <w:bookmarkEnd w:id="249"/>
    </w:p>
    <w:p w14:paraId="38F32FAC" w14:textId="77777777" w:rsidR="00FB577E" w:rsidRDefault="00C26483">
      <w:pPr>
        <w:spacing w:before="240" w:after="200"/>
        <w:ind w:left="360"/>
      </w:pPr>
      <w:r>
        <w:t>There are a variety of operations that may be performed from the button bar. They are:</w:t>
      </w:r>
    </w:p>
    <w:p w14:paraId="6478BB1D" w14:textId="77777777" w:rsidR="00FB577E" w:rsidRDefault="00C26483" w:rsidP="00C26483">
      <w:pPr>
        <w:pStyle w:val="ListParagraph"/>
        <w:numPr>
          <w:ilvl w:val="0"/>
          <w:numId w:val="19"/>
        </w:numPr>
        <w:spacing w:before="240" w:after="200"/>
      </w:pPr>
      <w:r>
        <w:t xml:space="preserve">The </w:t>
      </w:r>
      <w:r>
        <w:rPr>
          <w:rStyle w:val="ButtonChar"/>
        </w:rPr>
        <w:t>Attach File</w:t>
      </w:r>
      <w:r>
        <w:t xml:space="preserve"> button will display the dialog shown below so you can attach any type of file to the diary.</w:t>
      </w:r>
    </w:p>
    <w:p w14:paraId="06AF3B61" w14:textId="77777777" w:rsidR="00FB577E" w:rsidRDefault="00FB577E">
      <w:pPr>
        <w:pStyle w:val="ListParagraph"/>
        <w:spacing w:before="240" w:after="200"/>
      </w:pPr>
    </w:p>
    <w:p w14:paraId="0B85A4AD" w14:textId="77777777" w:rsidR="00FB577E" w:rsidRDefault="00C26483">
      <w:pPr>
        <w:pStyle w:val="Caption"/>
        <w:spacing w:after="300"/>
        <w:jc w:val="center"/>
      </w:pPr>
      <w:r>
        <w:rPr>
          <w:noProof/>
        </w:rPr>
        <w:drawing>
          <wp:inline distT="0" distB="0" distL="0" distR="0" wp14:anchorId="28DE5916" wp14:editId="750C725D">
            <wp:extent cx="4572000" cy="2743200"/>
            <wp:effectExtent l="19050" t="19050" r="19050" b="19050"/>
            <wp:docPr id="11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w="12700" cmpd="sng">
                      <a:solidFill>
                        <a:srgbClr val="000000"/>
                      </a:solidFill>
                      <a:miter lim="800000"/>
                      <a:headEnd/>
                      <a:tailEnd/>
                    </a:ln>
                    <a:effectLst/>
                  </pic:spPr>
                </pic:pic>
              </a:graphicData>
            </a:graphic>
          </wp:inline>
        </w:drawing>
      </w:r>
      <w:r>
        <w:t xml:space="preserve"> </w:t>
      </w:r>
      <w:r>
        <w:br/>
      </w:r>
      <w:bookmarkStart w:id="250" w:name="_Toc17796060"/>
      <w:r>
        <w:t xml:space="preserve">Figure </w:t>
      </w:r>
      <w:fldSimple w:instr=" STYLEREF 1 \s ">
        <w:r>
          <w:rPr>
            <w:noProof/>
          </w:rPr>
          <w:t>8</w:t>
        </w:r>
      </w:fldSimple>
      <w:r>
        <w:noBreakHyphen/>
      </w:r>
      <w:fldSimple w:instr=" SEQ Figure \* ARABIC \s 1 ">
        <w:r>
          <w:rPr>
            <w:noProof/>
          </w:rPr>
          <w:t>4</w:t>
        </w:r>
      </w:fldSimple>
      <w:r>
        <w:t>: Diary</w:t>
      </w:r>
      <w:r>
        <w:fldChar w:fldCharType="begin"/>
      </w:r>
      <w:r>
        <w:instrText xml:space="preserve"> XE "Diary" </w:instrText>
      </w:r>
      <w:r>
        <w:fldChar w:fldCharType="end"/>
      </w:r>
      <w:r>
        <w:t xml:space="preserve"> Attachment</w:t>
      </w:r>
      <w:r>
        <w:fldChar w:fldCharType="begin"/>
      </w:r>
      <w:r>
        <w:instrText xml:space="preserve"> XE "Attachment" </w:instrText>
      </w:r>
      <w:r>
        <w:fldChar w:fldCharType="end"/>
      </w:r>
      <w:r>
        <w:t xml:space="preserve"> Dialog</w:t>
      </w:r>
      <w:bookmarkEnd w:id="250"/>
      <w:r>
        <w:t xml:space="preserve"> </w:t>
      </w:r>
    </w:p>
    <w:p w14:paraId="210B2950" w14:textId="77777777" w:rsidR="00FB577E" w:rsidRDefault="00C26483">
      <w:pPr>
        <w:spacing w:before="240" w:after="200"/>
        <w:ind w:left="720"/>
      </w:pPr>
      <w:r>
        <w:t xml:space="preserve">Click the </w:t>
      </w:r>
      <w:r>
        <w:rPr>
          <w:rStyle w:val="ButtonChar"/>
        </w:rPr>
        <w:t>Browse</w:t>
      </w:r>
      <w:r>
        <w:t xml:space="preserve"> button to find the file you want. By default, the program will look in the user's My Pictures folder. After selecting a file, click the </w:t>
      </w:r>
      <w:r>
        <w:rPr>
          <w:rStyle w:val="ButtonChar"/>
        </w:rPr>
        <w:t>Save</w:t>
      </w:r>
      <w:r>
        <w:t xml:space="preserve"> button.</w:t>
      </w:r>
    </w:p>
    <w:p w14:paraId="443C98D6" w14:textId="77777777" w:rsidR="00FB577E" w:rsidRDefault="00C26483">
      <w:pPr>
        <w:spacing w:before="240" w:after="200"/>
        <w:ind w:left="360"/>
      </w:pPr>
      <w:r>
        <w:t xml:space="preserve">2.  The </w:t>
      </w:r>
      <w:r>
        <w:rPr>
          <w:rStyle w:val="ButtonChar"/>
        </w:rPr>
        <w:t>Detach</w:t>
      </w:r>
      <w:r>
        <w:t xml:space="preserve"> button is available if you wish to delete the file you attached previously.</w:t>
      </w:r>
    </w:p>
    <w:p w14:paraId="63C01B1D" w14:textId="77777777" w:rsidR="00FB577E" w:rsidRDefault="00C26483">
      <w:pPr>
        <w:spacing w:before="240" w:after="200"/>
        <w:ind w:left="360"/>
      </w:pPr>
      <w:r>
        <w:t>3.</w:t>
      </w:r>
      <w:r>
        <w:tab/>
        <w:t xml:space="preserve">The </w:t>
      </w:r>
      <w:r>
        <w:rPr>
          <w:rStyle w:val="ButtonChar"/>
        </w:rPr>
        <w:t>Open Claim</w:t>
      </w:r>
      <w:r>
        <w:t xml:space="preserve"> button is available to display the case associated with the current diary. If the diary pertains to a report of injury, that case will also be opened.</w:t>
      </w:r>
    </w:p>
    <w:p w14:paraId="5BDD0B6A" w14:textId="77777777" w:rsidR="00FB577E" w:rsidRDefault="00C26483">
      <w:pPr>
        <w:spacing w:before="240" w:after="200"/>
        <w:ind w:left="360"/>
      </w:pPr>
      <w:r>
        <w:t>4.</w:t>
      </w:r>
      <w:r>
        <w:tab/>
        <w:t xml:space="preserve">The </w:t>
      </w:r>
      <w:r>
        <w:rPr>
          <w:rStyle w:val="ButtonChar"/>
        </w:rPr>
        <w:t>Show Notes</w:t>
      </w:r>
      <w:r>
        <w:rPr>
          <w:rStyle w:val="ButtonChar"/>
        </w:rPr>
        <w:fldChar w:fldCharType="begin"/>
      </w:r>
      <w:r>
        <w:instrText xml:space="preserve"> XE "</w:instrText>
      </w:r>
      <w:r>
        <w:rPr>
          <w:rFonts w:ascii="Arial" w:hAnsi="Arial" w:cs="Arial"/>
          <w:sz w:val="20"/>
          <w:szCs w:val="20"/>
        </w:rPr>
        <w:instrText>Notes</w:instrText>
      </w:r>
      <w:r>
        <w:instrText xml:space="preserve">" </w:instrText>
      </w:r>
      <w:r>
        <w:rPr>
          <w:rStyle w:val="ButtonChar"/>
        </w:rPr>
        <w:fldChar w:fldCharType="end"/>
      </w:r>
      <w:r>
        <w:t xml:space="preserve"> button may be used to display the notes pertaining to the claim or report of injury.</w:t>
      </w:r>
    </w:p>
    <w:p w14:paraId="4A0BC038" w14:textId="77777777" w:rsidR="00FB577E" w:rsidRDefault="00C26483">
      <w:pPr>
        <w:pStyle w:val="Heading3"/>
      </w:pPr>
      <w:bookmarkStart w:id="251" w:name="_Toc17795917"/>
      <w:r>
        <w:t>Editing Diary</w:t>
      </w:r>
      <w:r>
        <w:fldChar w:fldCharType="begin"/>
      </w:r>
      <w:r>
        <w:instrText xml:space="preserve"> XE "Diary" </w:instrText>
      </w:r>
      <w:r>
        <w:fldChar w:fldCharType="end"/>
      </w:r>
      <w:r>
        <w:t xml:space="preserve"> Entries</w:t>
      </w:r>
      <w:bookmarkEnd w:id="251"/>
    </w:p>
    <w:p w14:paraId="3FD9EE99" w14:textId="77777777" w:rsidR="00FB577E" w:rsidRDefault="00C26483">
      <w:pPr>
        <w:spacing w:before="240" w:after="200"/>
        <w:ind w:left="360"/>
      </w:pPr>
      <w:r>
        <w:t>A diary may be opened and edited in the same dialog that is used to create it originally. The subject or message for a diary entry may be edited along with the Scheduled (Target) Date. (See the Reschedule section in this chapter.)</w:t>
      </w:r>
    </w:p>
    <w:p w14:paraId="26A33DA6" w14:textId="77777777" w:rsidR="00FB577E" w:rsidRDefault="00C26483">
      <w:pPr>
        <w:pStyle w:val="Heading3"/>
      </w:pPr>
      <w:bookmarkStart w:id="252" w:name="_Toc17795918"/>
      <w:r>
        <w:t>Marking Diary</w:t>
      </w:r>
      <w:r>
        <w:fldChar w:fldCharType="begin"/>
      </w:r>
      <w:r>
        <w:instrText xml:space="preserve"> XE "Diary" </w:instrText>
      </w:r>
      <w:r>
        <w:fldChar w:fldCharType="end"/>
      </w:r>
      <w:r>
        <w:t xml:space="preserve"> Entries as Reviewed</w:t>
      </w:r>
      <w:bookmarkEnd w:id="252"/>
    </w:p>
    <w:p w14:paraId="5F80C984" w14:textId="77777777" w:rsidR="00FB577E" w:rsidRDefault="00C26483">
      <w:pPr>
        <w:spacing w:before="240" w:after="200"/>
        <w:ind w:left="360"/>
      </w:pPr>
      <w:r>
        <w:t>A diary must be marked as reviewed before it can be removed from the Activity List</w:t>
      </w:r>
      <w:r>
        <w:fldChar w:fldCharType="begin"/>
      </w:r>
      <w:r>
        <w:instrText xml:space="preserve"> XE "Activity List" </w:instrText>
      </w:r>
      <w:r>
        <w:fldChar w:fldCharType="end"/>
      </w:r>
      <w:r>
        <w:t xml:space="preserve">. To do this, edit the entry, check the Reviewed box, and save the record. After you exit, the item will no longer appear on the list. The </w:t>
      </w:r>
      <w:r>
        <w:rPr>
          <w:rStyle w:val="ButtonChar"/>
        </w:rPr>
        <w:t>Mark as Reviewed</w:t>
      </w:r>
      <w:r>
        <w:t xml:space="preserve"> button is available to users with Supervisor</w:t>
      </w:r>
      <w:r>
        <w:fldChar w:fldCharType="begin"/>
      </w:r>
      <w:r>
        <w:instrText xml:space="preserve"> XE "</w:instrText>
      </w:r>
      <w:r>
        <w:rPr>
          <w:rFonts w:ascii="Arial" w:hAnsi="Arial" w:cs="Arial"/>
          <w:sz w:val="20"/>
          <w:szCs w:val="20"/>
        </w:rPr>
        <w:instrText>Supervisor</w:instrText>
      </w:r>
      <w:r>
        <w:instrText xml:space="preserve">" </w:instrText>
      </w:r>
      <w:r>
        <w:fldChar w:fldCharType="end"/>
      </w:r>
      <w:r>
        <w:t xml:space="preserve"> status so they can mark diaries as reviewed without having to edit them.</w:t>
      </w:r>
    </w:p>
    <w:p w14:paraId="6ABFC057" w14:textId="77777777" w:rsidR="00FB577E" w:rsidRDefault="00C26483">
      <w:pPr>
        <w:spacing w:before="240" w:after="200"/>
        <w:ind w:left="360"/>
      </w:pPr>
      <w:r>
        <w:t>The Reviewed Diaries option may be used to view diaries that are not on the Activity List</w:t>
      </w:r>
      <w:r>
        <w:fldChar w:fldCharType="begin"/>
      </w:r>
      <w:r>
        <w:instrText xml:space="preserve"> XE "Activity List" </w:instrText>
      </w:r>
      <w:r>
        <w:fldChar w:fldCharType="end"/>
      </w:r>
      <w:r>
        <w:t>, but are still stored in the table as reviewed, in case you wish to see the entries before they are purged.</w:t>
      </w:r>
    </w:p>
    <w:p w14:paraId="5942BF51" w14:textId="77777777" w:rsidR="00FB577E" w:rsidRDefault="00C26483">
      <w:pPr>
        <w:pStyle w:val="Heading3"/>
      </w:pPr>
      <w:bookmarkStart w:id="253" w:name="_Toc17795919"/>
      <w:r>
        <w:t>Printing Diary</w:t>
      </w:r>
      <w:r>
        <w:fldChar w:fldCharType="begin"/>
      </w:r>
      <w:r>
        <w:instrText xml:space="preserve"> XE "Diary" </w:instrText>
      </w:r>
      <w:r>
        <w:fldChar w:fldCharType="end"/>
      </w:r>
      <w:r>
        <w:t xml:space="preserve"> Entries</w:t>
      </w:r>
      <w:bookmarkEnd w:id="253"/>
    </w:p>
    <w:p w14:paraId="70B26DF9" w14:textId="77777777" w:rsidR="00FB577E" w:rsidRDefault="00C26483">
      <w:pPr>
        <w:spacing w:before="240" w:after="200"/>
        <w:ind w:left="360"/>
      </w:pPr>
      <w:r>
        <w:t xml:space="preserve">The diary entries that appear on the current list may be printed by using the </w:t>
      </w:r>
      <w:r>
        <w:rPr>
          <w:rStyle w:val="ButtonChar"/>
        </w:rPr>
        <w:t>Print</w:t>
      </w:r>
      <w:r>
        <w:t xml:space="preserve"> button. </w:t>
      </w:r>
    </w:p>
    <w:p w14:paraId="0831EAB6" w14:textId="77777777" w:rsidR="00FB577E" w:rsidRDefault="00C26483">
      <w:pPr>
        <w:pStyle w:val="Heading3"/>
      </w:pPr>
      <w:bookmarkStart w:id="254" w:name="_Toc17795920"/>
      <w:r>
        <w:t>Reassigning Diary</w:t>
      </w:r>
      <w:r>
        <w:fldChar w:fldCharType="begin"/>
      </w:r>
      <w:r>
        <w:instrText xml:space="preserve"> XE "Diary" </w:instrText>
      </w:r>
      <w:r>
        <w:fldChar w:fldCharType="end"/>
      </w:r>
      <w:r>
        <w:t xml:space="preserve"> Entries</w:t>
      </w:r>
      <w:bookmarkEnd w:id="254"/>
    </w:p>
    <w:p w14:paraId="7E060854" w14:textId="77777777" w:rsidR="00FB577E" w:rsidRDefault="00C26483">
      <w:pPr>
        <w:spacing w:before="240" w:after="200"/>
        <w:ind w:left="360"/>
      </w:pPr>
      <w:r>
        <w:t>There are many reasons to reassign diary entries. People may go on leave and need someone to handle their job temporarily, the adjuster on a claim may change, or a person may leave for another job.</w:t>
      </w:r>
    </w:p>
    <w:p w14:paraId="487A71E8" w14:textId="77777777" w:rsidR="00FB577E" w:rsidRDefault="00C26483">
      <w:pPr>
        <w:spacing w:before="240" w:after="200"/>
        <w:ind w:left="360"/>
      </w:pPr>
      <w:r>
        <w:t xml:space="preserve">Click the </w:t>
      </w:r>
      <w:r>
        <w:rPr>
          <w:rStyle w:val="ButtonChar"/>
        </w:rPr>
        <w:t>Reassign Diary</w:t>
      </w:r>
      <w:r>
        <w:rPr>
          <w:rStyle w:val="ButtonChar"/>
        </w:rPr>
        <w:fldChar w:fldCharType="begin"/>
      </w:r>
      <w:r>
        <w:instrText xml:space="preserve"> XE "Diary" </w:instrText>
      </w:r>
      <w:r>
        <w:rPr>
          <w:rStyle w:val="ButtonChar"/>
        </w:rPr>
        <w:fldChar w:fldCharType="end"/>
      </w:r>
      <w:r>
        <w:t xml:space="preserve"> button to list the users who are able to receive diaries. Make a selection and click OK. Afterwards, the entry will appear on the other person’s Activity List</w:t>
      </w:r>
      <w:r>
        <w:fldChar w:fldCharType="begin"/>
      </w:r>
      <w:r>
        <w:instrText xml:space="preserve"> XE "Activity List" </w:instrText>
      </w:r>
      <w:r>
        <w:fldChar w:fldCharType="end"/>
      </w:r>
      <w:r>
        <w:t>, not yours.</w:t>
      </w:r>
    </w:p>
    <w:p w14:paraId="1C70A0A2" w14:textId="77777777" w:rsidR="00FB577E" w:rsidRDefault="00C26483">
      <w:pPr>
        <w:pStyle w:val="Heading3"/>
      </w:pPr>
      <w:bookmarkStart w:id="255" w:name="_Toc17795921"/>
      <w:r>
        <w:t>Rescheduling Diary</w:t>
      </w:r>
      <w:r>
        <w:fldChar w:fldCharType="begin"/>
      </w:r>
      <w:r>
        <w:instrText xml:space="preserve"> XE "Diary" </w:instrText>
      </w:r>
      <w:r>
        <w:fldChar w:fldCharType="end"/>
      </w:r>
      <w:r>
        <w:t xml:space="preserve"> Entries</w:t>
      </w:r>
      <w:bookmarkEnd w:id="255"/>
    </w:p>
    <w:p w14:paraId="27CF280A" w14:textId="77777777" w:rsidR="00FB577E" w:rsidRDefault="00C26483">
      <w:pPr>
        <w:spacing w:before="240" w:after="200"/>
        <w:ind w:left="360"/>
      </w:pPr>
      <w:r>
        <w:t>At times, it may be necessary to reschedule diary entries. You can open the diary and change the Scheduled Date or click the associated button. A window will open so you can enter the new (target) date.</w:t>
      </w:r>
    </w:p>
    <w:p w14:paraId="513FE285" w14:textId="77777777" w:rsidR="00FB577E" w:rsidRDefault="00C26483">
      <w:pPr>
        <w:pStyle w:val="Heading2"/>
      </w:pPr>
      <w:bookmarkStart w:id="256" w:name="_Toc17795922"/>
      <w:r>
        <w:t>The ATS Calendar</w:t>
      </w:r>
      <w:bookmarkEnd w:id="256"/>
    </w:p>
    <w:p w14:paraId="1AE1EED2" w14:textId="77777777" w:rsidR="00FB577E" w:rsidRDefault="00C26483">
      <w:pPr>
        <w:spacing w:before="240" w:after="200"/>
      </w:pPr>
      <w:r>
        <w:t>The Calendar will give you a rough idea of the amount of work to be done on any given day. It is available from the Show menu or the associated button. When the calendar opens, three months will appear the current date (in blue) will be selected by default. The days which have a diary appear in red.</w:t>
      </w:r>
    </w:p>
    <w:p w14:paraId="6893B458" w14:textId="77777777" w:rsidR="00FB577E" w:rsidRDefault="00C26483">
      <w:pPr>
        <w:spacing w:before="240" w:after="200"/>
      </w:pPr>
      <w:r>
        <w:t>In this example, the Preview Pane has been selected so the contents of each diary will be displayed.</w:t>
      </w:r>
    </w:p>
    <w:p w14:paraId="057A8DCE" w14:textId="77777777" w:rsidR="00FB577E" w:rsidRDefault="00C26483">
      <w:pPr>
        <w:pStyle w:val="Heading2"/>
      </w:pPr>
      <w:bookmarkStart w:id="257" w:name="_Toc17795923"/>
      <w:r>
        <w:t>Diary</w:t>
      </w:r>
      <w:r>
        <w:fldChar w:fldCharType="begin"/>
      </w:r>
      <w:r>
        <w:instrText xml:space="preserve"> XE "Diary" </w:instrText>
      </w:r>
      <w:r>
        <w:fldChar w:fldCharType="end"/>
      </w:r>
      <w:r>
        <w:t xml:space="preserve"> Setup Considerations</w:t>
      </w:r>
      <w:bookmarkEnd w:id="257"/>
    </w:p>
    <w:p w14:paraId="499ED8A6" w14:textId="77777777" w:rsidR="00FB577E" w:rsidRDefault="00C26483">
      <w:pPr>
        <w:spacing w:before="240" w:after="200"/>
      </w:pPr>
      <w:r>
        <w:t>A system administrator should use the following procedure to set up the ATS Diary</w:t>
      </w:r>
      <w:r>
        <w:fldChar w:fldCharType="begin"/>
      </w:r>
      <w:r>
        <w:instrText xml:space="preserve"> XE "Diary" </w:instrText>
      </w:r>
      <w:r>
        <w:fldChar w:fldCharType="end"/>
      </w:r>
      <w:r>
        <w:t xml:space="preserve"> features:</w:t>
      </w:r>
    </w:p>
    <w:p w14:paraId="6DEA36B6" w14:textId="77777777" w:rsidR="00FB577E" w:rsidRDefault="00C26483">
      <w:pPr>
        <w:spacing w:before="240" w:after="200"/>
      </w:pPr>
      <w:r>
        <w:t>1.</w:t>
      </w:r>
      <w:r>
        <w:tab/>
        <w:t>The Diary</w:t>
      </w:r>
      <w:r>
        <w:fldChar w:fldCharType="begin"/>
      </w:r>
      <w:r>
        <w:instrText xml:space="preserve"> XE "Diary" </w:instrText>
      </w:r>
      <w:r>
        <w:fldChar w:fldCharType="end"/>
      </w:r>
      <w:r>
        <w:t xml:space="preserve"> Transfer, Diary Receive and Supervisor</w:t>
      </w:r>
      <w:r>
        <w:fldChar w:fldCharType="begin"/>
      </w:r>
      <w:r>
        <w:instrText xml:space="preserve"> XE "</w:instrText>
      </w:r>
      <w:r>
        <w:rPr>
          <w:rFonts w:ascii="Arial" w:hAnsi="Arial" w:cs="Arial"/>
          <w:sz w:val="20"/>
          <w:szCs w:val="20"/>
        </w:rPr>
        <w:instrText>Supervisor</w:instrText>
      </w:r>
      <w:r>
        <w:instrText xml:space="preserve">" </w:instrText>
      </w:r>
      <w:r>
        <w:fldChar w:fldCharType="end"/>
      </w:r>
      <w:r>
        <w:t xml:space="preserve"> permissions must be set appropriately for each user with the ATS System Security module. The Manager must also be indicated for each user who is not a supervisor so the user’s diaries will appear on the list for the appropriate group.</w:t>
      </w:r>
    </w:p>
    <w:p w14:paraId="4D41DF39" w14:textId="77777777" w:rsidR="00FB577E" w:rsidRDefault="00C26483">
      <w:pPr>
        <w:spacing w:before="240" w:after="200"/>
      </w:pPr>
      <w:r>
        <w:t xml:space="preserve">2.    </w:t>
      </w:r>
      <w:r>
        <w:tab/>
        <w:t>The appropriate values must be set with the Module Parameters screen in order to trigger the generation of claim-related entries.</w:t>
      </w:r>
    </w:p>
    <w:p w14:paraId="731D7854" w14:textId="77777777" w:rsidR="00FB577E" w:rsidRDefault="00C26483">
      <w:pPr>
        <w:spacing w:before="240" w:after="200"/>
      </w:pPr>
      <w:r>
        <w:t>3.</w:t>
      </w:r>
      <w:r>
        <w:tab/>
        <w:t>The WCSCAN02 program that generates the claim-related entries must be scheduled to run each day.</w:t>
      </w:r>
    </w:p>
    <w:p w14:paraId="4C9E1A90" w14:textId="77777777" w:rsidR="00FB577E" w:rsidRDefault="00C26483">
      <w:pPr>
        <w:spacing w:before="240" w:after="200"/>
      </w:pPr>
      <w:r>
        <w:t xml:space="preserve">4.    </w:t>
      </w:r>
      <w:r>
        <w:tab/>
        <w:t>By default, diaries will appear in yellow or red to indicate that they are due or overdue. When the Diary</w:t>
      </w:r>
      <w:r>
        <w:fldChar w:fldCharType="begin"/>
      </w:r>
      <w:r>
        <w:instrText xml:space="preserve"> XE "Diary" </w:instrText>
      </w:r>
      <w:r>
        <w:fldChar w:fldCharType="end"/>
      </w:r>
      <w:r>
        <w:t xml:space="preserve"> is selected from the ATS Explore, the Diary/Scan menu is available to set the number of days before a diary will turn color.</w:t>
      </w:r>
    </w:p>
    <w:p w14:paraId="686DDD74" w14:textId="77777777" w:rsidR="00FB577E" w:rsidRDefault="00FB577E">
      <w:pPr>
        <w:spacing w:line="276" w:lineRule="auto"/>
        <w:jc w:val="left"/>
        <w:sectPr w:rsidR="00FB577E">
          <w:headerReference w:type="default" r:id="rId137"/>
          <w:headerReference w:type="first" r:id="rId138"/>
          <w:pgSz w:w="12240" w:h="15840"/>
          <w:pgMar w:top="720" w:right="1080" w:bottom="720" w:left="1080" w:header="720" w:footer="720" w:gutter="0"/>
          <w:cols w:space="720"/>
          <w:titlePg/>
        </w:sectPr>
      </w:pPr>
    </w:p>
    <w:p w14:paraId="59D58E7F" w14:textId="77777777" w:rsidR="00FB577E" w:rsidRDefault="00C26483">
      <w:pPr>
        <w:pStyle w:val="Heading1"/>
        <w:rPr>
          <w:b/>
          <w:caps/>
        </w:rPr>
      </w:pPr>
      <w:bookmarkStart w:id="258" w:name="_Toc17795924"/>
      <w:r>
        <w:rPr>
          <w:b/>
          <w:caps/>
        </w:rPr>
        <w:t>Forms and Letters</w:t>
      </w:r>
      <w:bookmarkEnd w:id="258"/>
      <w:r>
        <w:rPr>
          <w:b/>
          <w:caps/>
        </w:rPr>
        <w:fldChar w:fldCharType="begin"/>
      </w:r>
      <w:r>
        <w:rPr>
          <w:b/>
          <w:caps/>
        </w:rPr>
        <w:instrText xml:space="preserve"> XE "Forms and Letters" </w:instrText>
      </w:r>
      <w:r>
        <w:rPr>
          <w:b/>
          <w:caps/>
        </w:rPr>
        <w:fldChar w:fldCharType="end"/>
      </w:r>
    </w:p>
    <w:p w14:paraId="70C8726E" w14:textId="77777777" w:rsidR="00FB577E" w:rsidRDefault="00C26483">
      <w:pPr>
        <w:spacing w:after="200" w:line="276" w:lineRule="auto"/>
        <w:jc w:val="left"/>
      </w:pPr>
      <w:r>
        <w:t>Following is the process used to generate forms and letters</w:t>
      </w:r>
      <w:r>
        <w:fldChar w:fldCharType="begin"/>
      </w:r>
      <w:r>
        <w:instrText xml:space="preserve"> XE "forms and letters" </w:instrText>
      </w:r>
      <w:r>
        <w:fldChar w:fldCharType="end"/>
      </w:r>
      <w:r>
        <w:t xml:space="preserve"> in ATS.  The letters shown are just a sample and your specific letters will depend on your state and custom requirements. Based on the Jurisdiction state you will be presented with State Letters as well as any custom (User) letters. </w:t>
      </w:r>
    </w:p>
    <w:p w14:paraId="54DACD10" w14:textId="77777777" w:rsidR="00FB577E" w:rsidRDefault="00C26483">
      <w:pPr>
        <w:spacing w:after="240"/>
      </w:pPr>
      <w:r>
        <w:rPr>
          <w:noProof/>
        </w:rPr>
        <mc:AlternateContent>
          <mc:Choice Requires="wps">
            <w:drawing>
              <wp:anchor distT="0" distB="0" distL="114300" distR="114300" simplePos="0" relativeHeight="251676672" behindDoc="0" locked="0" layoutInCell="1" allowOverlap="1" wp14:anchorId="798C3DA9" wp14:editId="1426818C">
                <wp:simplePos x="0" y="0"/>
                <wp:positionH relativeFrom="column">
                  <wp:posOffset>866775</wp:posOffset>
                </wp:positionH>
                <wp:positionV relativeFrom="paragraph">
                  <wp:posOffset>173990</wp:posOffset>
                </wp:positionV>
                <wp:extent cx="2259330" cy="758825"/>
                <wp:effectExtent l="38100" t="0" r="26670" b="79375"/>
                <wp:wrapNone/>
                <wp:docPr id="16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9330" cy="75882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07AA2B" id="Straight Arrow Connector 3" o:spid="_x0000_s1026" type="#_x0000_t32" style="position:absolute;margin-left:68.25pt;margin-top:13.7pt;width:177.9pt;height:59.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" strokecolor="#4a7ebb">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244482CC" wp14:editId="735A82A8">
                <wp:simplePos x="0" y="0"/>
                <wp:positionH relativeFrom="column">
                  <wp:posOffset>140335</wp:posOffset>
                </wp:positionH>
                <wp:positionV relativeFrom="paragraph">
                  <wp:posOffset>173990</wp:posOffset>
                </wp:positionV>
                <wp:extent cx="352425" cy="1657350"/>
                <wp:effectExtent l="76200" t="0" r="28575" b="57150"/>
                <wp:wrapNone/>
                <wp:docPr id="15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1657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82A9F15" id="Straight Arrow Connector 2" o:spid="_x0000_s1026" type="#_x0000_t32" style="position:absolute;margin-left:11.05pt;margin-top:13.7pt;width:27.75pt;height:13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" strokecolor="#4a7ebb">
                <v:stroke endarrow="open"/>
                <o:lock v:ext="edit" shapetype="f"/>
              </v:shape>
            </w:pict>
          </mc:Fallback>
        </mc:AlternateContent>
      </w:r>
      <w:r>
        <w:t xml:space="preserve">Select the letter you want to produce. Then click </w:t>
      </w:r>
      <w:r>
        <w:rPr>
          <w:rStyle w:val="ButtonChar"/>
        </w:rPr>
        <w:t>Open Selected</w:t>
      </w:r>
      <w:r>
        <w:t>.</w:t>
      </w:r>
    </w:p>
    <w:p w14:paraId="68F9B640" w14:textId="77777777" w:rsidR="00FB577E" w:rsidRDefault="00C26483">
      <w:pPr>
        <w:pStyle w:val="Caption"/>
        <w:spacing w:after="300"/>
        <w:jc w:val="center"/>
      </w:pPr>
      <w:r>
        <w:rPr>
          <w:noProof/>
        </w:rPr>
        <w:drawing>
          <wp:inline distT="0" distB="0" distL="0" distR="0" wp14:anchorId="725349DC" wp14:editId="00456D3E">
            <wp:extent cx="6134100" cy="3667125"/>
            <wp:effectExtent l="19050" t="19050" r="19050"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34100" cy="3667125"/>
                    </a:xfrm>
                    <a:prstGeom prst="rect">
                      <a:avLst/>
                    </a:prstGeom>
                    <a:noFill/>
                    <a:ln w="12700" cmpd="sng">
                      <a:solidFill>
                        <a:srgbClr val="000000"/>
                      </a:solidFill>
                      <a:miter lim="800000"/>
                      <a:headEnd/>
                      <a:tailEnd/>
                    </a:ln>
                    <a:effectLst/>
                  </pic:spPr>
                </pic:pic>
              </a:graphicData>
            </a:graphic>
          </wp:inline>
        </w:drawing>
      </w:r>
      <w:r>
        <w:t xml:space="preserve"> </w:t>
      </w:r>
      <w:r>
        <w:br/>
      </w:r>
      <w:bookmarkStart w:id="259" w:name="_Toc17796061"/>
      <w:r>
        <w:t xml:space="preserve">Figure </w:t>
      </w:r>
      <w:fldSimple w:instr=" STYLEREF 1 \s ">
        <w:r>
          <w:rPr>
            <w:noProof/>
          </w:rPr>
          <w:t>9</w:t>
        </w:r>
      </w:fldSimple>
      <w:r>
        <w:noBreakHyphen/>
      </w:r>
      <w:fldSimple w:instr=" SEQ Figure \* ARABIC \s 1 ">
        <w:r>
          <w:rPr>
            <w:noProof/>
          </w:rPr>
          <w:t>1</w:t>
        </w:r>
      </w:fldSimple>
      <w:r>
        <w:t>: Forms and Letter List</w:t>
      </w:r>
      <w:bookmarkEnd w:id="259"/>
      <w:r>
        <w:t xml:space="preserve"> </w:t>
      </w:r>
    </w:p>
    <w:p w14:paraId="4ED1B47A" w14:textId="77777777" w:rsidR="00FB577E" w:rsidRDefault="00FB577E">
      <w:pPr>
        <w:spacing w:before="240"/>
      </w:pPr>
    </w:p>
    <w:p w14:paraId="5E05967E" w14:textId="77777777" w:rsidR="00FB577E" w:rsidRDefault="00C26483">
      <w:pPr>
        <w:spacing w:after="200" w:line="276" w:lineRule="auto"/>
        <w:jc w:val="left"/>
      </w:pPr>
      <w:r>
        <w:br w:type="page"/>
      </w:r>
    </w:p>
    <w:p w14:paraId="176B4860" w14:textId="77777777" w:rsidR="00FB577E" w:rsidRDefault="00C26483">
      <w:pPr>
        <w:spacing w:after="240"/>
      </w:pPr>
      <w:r>
        <w:rPr>
          <w:noProof/>
        </w:rPr>
        <mc:AlternateContent>
          <mc:Choice Requires="wps">
            <w:drawing>
              <wp:anchor distT="0" distB="0" distL="114300" distR="114300" simplePos="0" relativeHeight="251678720" behindDoc="0" locked="0" layoutInCell="1" allowOverlap="1" wp14:anchorId="027CA1CB" wp14:editId="02579A0E">
                <wp:simplePos x="0" y="0"/>
                <wp:positionH relativeFrom="column">
                  <wp:posOffset>1748155</wp:posOffset>
                </wp:positionH>
                <wp:positionV relativeFrom="paragraph">
                  <wp:posOffset>169545</wp:posOffset>
                </wp:positionV>
                <wp:extent cx="582930" cy="1772285"/>
                <wp:effectExtent l="57150" t="0" r="26670" b="56515"/>
                <wp:wrapNone/>
                <wp:docPr id="15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2930" cy="1772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5DBD3F" id="Straight Arrow Connector 6" o:spid="_x0000_s1026" type="#_x0000_t32" style="position:absolute;margin-left:137.65pt;margin-top:13.35pt;width:45.9pt;height:139.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" strokecolor="#4a7ebb">
                <v:stroke endarrow="open"/>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75BDBA80" wp14:editId="0AA8BFFE">
                <wp:simplePos x="0" y="0"/>
                <wp:positionH relativeFrom="column">
                  <wp:posOffset>1502410</wp:posOffset>
                </wp:positionH>
                <wp:positionV relativeFrom="paragraph">
                  <wp:posOffset>215900</wp:posOffset>
                </wp:positionV>
                <wp:extent cx="323215" cy="1532890"/>
                <wp:effectExtent l="76200" t="0" r="19685" b="48260"/>
                <wp:wrapNone/>
                <wp:docPr id="15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215" cy="15328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F98579" id="Straight Arrow Connector 5" o:spid="_x0000_s1026" type="#_x0000_t32" style="position:absolute;margin-left:118.3pt;margin-top:17pt;width:25.45pt;height:120.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" strokecolor="#4a7ebb">
                <v:stroke endarrow="open"/>
                <o:lock v:ext="edit" shapetype="f"/>
              </v:shape>
            </w:pict>
          </mc:Fallback>
        </mc:AlternateContent>
      </w:r>
      <w:r>
        <w:t>The letter will generate with defined fill fields.</w:t>
      </w:r>
    </w:p>
    <w:p w14:paraId="09C4543C" w14:textId="77777777" w:rsidR="00FB577E" w:rsidRDefault="00C26483">
      <w:pPr>
        <w:pStyle w:val="Caption"/>
        <w:spacing w:after="300"/>
        <w:jc w:val="center"/>
      </w:pPr>
      <w:r>
        <w:rPr>
          <w:noProof/>
        </w:rPr>
        <w:drawing>
          <wp:inline distT="0" distB="0" distL="0" distR="0" wp14:anchorId="06DA3C55" wp14:editId="7D49402C">
            <wp:extent cx="5924550" cy="2609850"/>
            <wp:effectExtent l="19050" t="19050" r="19050" b="1905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24550" cy="2609850"/>
                    </a:xfrm>
                    <a:prstGeom prst="rect">
                      <a:avLst/>
                    </a:prstGeom>
                    <a:noFill/>
                    <a:ln w="12700" cmpd="sng">
                      <a:solidFill>
                        <a:srgbClr val="000000"/>
                      </a:solidFill>
                      <a:miter lim="800000"/>
                      <a:headEnd/>
                      <a:tailEnd/>
                    </a:ln>
                    <a:effectLst/>
                  </pic:spPr>
                </pic:pic>
              </a:graphicData>
            </a:graphic>
          </wp:inline>
        </w:drawing>
      </w:r>
      <w:r>
        <w:br/>
      </w:r>
      <w:bookmarkStart w:id="260" w:name="_Toc17796062"/>
      <w:r>
        <w:t xml:space="preserve">Figure </w:t>
      </w:r>
      <w:fldSimple w:instr=" STYLEREF 1 \s ">
        <w:r>
          <w:rPr>
            <w:noProof/>
          </w:rPr>
          <w:t>9</w:t>
        </w:r>
      </w:fldSimple>
      <w:r>
        <w:noBreakHyphen/>
      </w:r>
      <w:fldSimple w:instr=" SEQ Figure \* ARABIC \s 1 ">
        <w:r>
          <w:rPr>
            <w:noProof/>
          </w:rPr>
          <w:t>2</w:t>
        </w:r>
      </w:fldSimple>
      <w:r>
        <w:t>: Sample Generated Form</w:t>
      </w:r>
      <w:bookmarkEnd w:id="260"/>
      <w:r>
        <w:t xml:space="preserve"> </w:t>
      </w:r>
    </w:p>
    <w:p w14:paraId="4BE02E9B" w14:textId="77777777" w:rsidR="00FB577E" w:rsidRDefault="00C26483">
      <w:pPr>
        <w:spacing w:before="240" w:after="240"/>
      </w:pPr>
      <w:r>
        <w:t>Additional features such as underline and highlight are available.</w:t>
      </w:r>
    </w:p>
    <w:p w14:paraId="7268BB9C" w14:textId="77777777" w:rsidR="00FB577E" w:rsidRDefault="00C26483">
      <w:pPr>
        <w:spacing w:after="240"/>
        <w:jc w:val="center"/>
      </w:pPr>
      <w:r>
        <w:rPr>
          <w:noProof/>
        </w:rPr>
        <mc:AlternateContent>
          <mc:Choice Requires="wps">
            <w:drawing>
              <wp:anchor distT="0" distB="0" distL="114300" distR="114300" simplePos="0" relativeHeight="251679744" behindDoc="0" locked="0" layoutInCell="1" allowOverlap="1" wp14:anchorId="7E2FDA22" wp14:editId="0CD037D3">
                <wp:simplePos x="0" y="0"/>
                <wp:positionH relativeFrom="column">
                  <wp:posOffset>730250</wp:posOffset>
                </wp:positionH>
                <wp:positionV relativeFrom="paragraph">
                  <wp:posOffset>1322705</wp:posOffset>
                </wp:positionV>
                <wp:extent cx="2603500" cy="2988945"/>
                <wp:effectExtent l="38100" t="0" r="25400" b="59055"/>
                <wp:wrapNone/>
                <wp:docPr id="15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0" cy="2988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8B48F8" id="Straight Arrow Connector 9" o:spid="_x0000_s1026" type="#_x0000_t32" style="position:absolute;margin-left:57.5pt;margin-top:104.15pt;width:205pt;height:235.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" strokecolor="#4a7ebb">
                <v:stroke endarrow="open"/>
                <o:lock v:ext="edit" shapetype="f"/>
              </v:shape>
            </w:pict>
          </mc:Fallback>
        </mc:AlternateContent>
      </w:r>
      <w:r>
        <w:rPr>
          <w:noProof/>
        </w:rPr>
        <w:drawing>
          <wp:inline distT="0" distB="0" distL="0" distR="0" wp14:anchorId="2AFA5BAA" wp14:editId="619B6392">
            <wp:extent cx="2381250" cy="1228725"/>
            <wp:effectExtent l="0" t="0" r="0" b="9525"/>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inline>
        </w:drawing>
      </w:r>
    </w:p>
    <w:p w14:paraId="36F23E91" w14:textId="77777777" w:rsidR="00FB577E" w:rsidRDefault="00C26483">
      <w:r>
        <w:rPr>
          <w:noProof/>
        </w:rPr>
        <mc:AlternateContent>
          <mc:Choice Requires="wps">
            <w:drawing>
              <wp:anchor distT="0" distB="0" distL="114300" distR="114300" simplePos="0" relativeHeight="251680768" behindDoc="0" locked="0" layoutInCell="1" allowOverlap="1" wp14:anchorId="2147B793" wp14:editId="575A4C95">
                <wp:simplePos x="0" y="0"/>
                <wp:positionH relativeFrom="column">
                  <wp:posOffset>802005</wp:posOffset>
                </wp:positionH>
                <wp:positionV relativeFrom="paragraph">
                  <wp:posOffset>153035</wp:posOffset>
                </wp:positionV>
                <wp:extent cx="2721610" cy="2325370"/>
                <wp:effectExtent l="38100" t="0" r="21590" b="55880"/>
                <wp:wrapNone/>
                <wp:docPr id="15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1610" cy="23253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D0E4A1" id="Straight Arrow Connector 10" o:spid="_x0000_s1026" type="#_x0000_t32" style="position:absolute;margin-left:63.15pt;margin-top:12.05pt;width:214.3pt;height:183.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" strokecolor="#4a7ebb">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14:anchorId="3E38C33A" wp14:editId="22A64C68">
                <wp:simplePos x="0" y="0"/>
                <wp:positionH relativeFrom="column">
                  <wp:posOffset>2819400</wp:posOffset>
                </wp:positionH>
                <wp:positionV relativeFrom="paragraph">
                  <wp:posOffset>324485</wp:posOffset>
                </wp:positionV>
                <wp:extent cx="514350" cy="1552575"/>
                <wp:effectExtent l="0" t="0" r="76200" b="66675"/>
                <wp:wrapNone/>
                <wp:docPr id="15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155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1D4EC19" id="Straight Arrow Connector 11" o:spid="_x0000_s1026" type="#_x0000_t32" style="position:absolute;margin-left:222pt;margin-top:25.55pt;width:40.5pt;height:1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" strokecolor="#4a7ebb">
                <v:stroke endarrow="open"/>
                <o:lock v:ext="edit" shapetype="f"/>
              </v:shape>
            </w:pict>
          </mc:Fallback>
        </mc:AlternateContent>
      </w:r>
      <w:r>
        <w:t xml:space="preserve">Once you are done with your form, you may </w:t>
      </w:r>
      <w:r>
        <w:rPr>
          <w:rStyle w:val="ButtonChar"/>
        </w:rPr>
        <w:t>print</w:t>
      </w:r>
      <w:r>
        <w:t xml:space="preserve">, use </w:t>
      </w:r>
      <w:r>
        <w:rPr>
          <w:rStyle w:val="ButtonChar"/>
        </w:rPr>
        <w:t>Save</w:t>
      </w:r>
      <w:r>
        <w:t xml:space="preserve"> and </w:t>
      </w:r>
      <w:r>
        <w:rPr>
          <w:rStyle w:val="ButtonChar"/>
        </w:rPr>
        <w:t>Download</w:t>
      </w:r>
      <w:r>
        <w:t xml:space="preserve"> to keep a local copy or email a copy, as well as save the document to the file history.</w:t>
      </w:r>
    </w:p>
    <w:p w14:paraId="065713ED" w14:textId="77777777" w:rsidR="00FB577E" w:rsidRDefault="00FB577E"/>
    <w:p w14:paraId="55A41701" w14:textId="77777777" w:rsidR="00FB577E" w:rsidRDefault="00C26483">
      <w:pPr>
        <w:pStyle w:val="Caption"/>
        <w:spacing w:after="300"/>
        <w:jc w:val="center"/>
      </w:pPr>
      <w:r>
        <w:rPr>
          <w:noProof/>
        </w:rPr>
        <w:drawing>
          <wp:inline distT="0" distB="0" distL="0" distR="0" wp14:anchorId="60CDFE6E" wp14:editId="59A6BB32">
            <wp:extent cx="5486400" cy="2695575"/>
            <wp:effectExtent l="19050" t="19050" r="19050" b="28575"/>
            <wp:docPr id="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w="12700" cmpd="sng">
                      <a:solidFill>
                        <a:srgbClr val="000000"/>
                      </a:solidFill>
                      <a:miter lim="800000"/>
                      <a:headEnd/>
                      <a:tailEnd/>
                    </a:ln>
                    <a:effectLst/>
                  </pic:spPr>
                </pic:pic>
              </a:graphicData>
            </a:graphic>
          </wp:inline>
        </w:drawing>
      </w:r>
      <w:r>
        <w:t xml:space="preserve"> </w:t>
      </w:r>
      <w:r>
        <w:br/>
      </w:r>
      <w:bookmarkStart w:id="261" w:name="_Toc17796063"/>
      <w:r>
        <w:t xml:space="preserve">Figure </w:t>
      </w:r>
      <w:fldSimple w:instr=" STYLEREF 1 \s ">
        <w:r>
          <w:rPr>
            <w:noProof/>
          </w:rPr>
          <w:t>9</w:t>
        </w:r>
      </w:fldSimple>
      <w:r>
        <w:noBreakHyphen/>
      </w:r>
      <w:fldSimple w:instr=" SEQ Figure \* ARABIC \s 1 ">
        <w:r>
          <w:rPr>
            <w:noProof/>
          </w:rPr>
          <w:t>3</w:t>
        </w:r>
      </w:fldSimple>
      <w:r>
        <w:t>: Form Output Options</w:t>
      </w:r>
      <w:bookmarkEnd w:id="261"/>
      <w:r>
        <w:br w:type="page"/>
      </w:r>
    </w:p>
    <w:p w14:paraId="13136C24" w14:textId="77777777" w:rsidR="00FB577E" w:rsidRDefault="00FB577E">
      <w:pPr>
        <w:spacing w:line="276" w:lineRule="auto"/>
        <w:jc w:val="left"/>
        <w:sectPr w:rsidR="00FB577E">
          <w:headerReference w:type="default" r:id="rId143"/>
          <w:headerReference w:type="first" r:id="rId144"/>
          <w:pgSz w:w="12240" w:h="15840"/>
          <w:pgMar w:top="720" w:right="1080" w:bottom="720" w:left="1080" w:header="720" w:footer="720" w:gutter="0"/>
          <w:cols w:space="720"/>
          <w:titlePg/>
        </w:sectPr>
      </w:pPr>
    </w:p>
    <w:p w14:paraId="6B284E55" w14:textId="77777777" w:rsidR="00FB577E" w:rsidRDefault="00C26483">
      <w:pPr>
        <w:pStyle w:val="Heading1"/>
        <w:rPr>
          <w:b/>
          <w:caps/>
        </w:rPr>
      </w:pPr>
      <w:bookmarkStart w:id="262" w:name="_Toc17795925"/>
      <w:r>
        <w:rPr>
          <w:b/>
          <w:caps/>
        </w:rPr>
        <w:t>Reports</w:t>
      </w:r>
      <w:bookmarkEnd w:id="262"/>
    </w:p>
    <w:p w14:paraId="045207FF" w14:textId="77777777" w:rsidR="00FB577E" w:rsidRDefault="00C26483">
      <w:pPr>
        <w:spacing w:before="240" w:after="200"/>
      </w:pPr>
      <w:r>
        <w:t>ATS Reports comes with a wide variety of standard reports that are generally divided into the following categories:</w:t>
      </w:r>
    </w:p>
    <w:p w14:paraId="5A097184" w14:textId="77777777" w:rsidR="00FB577E" w:rsidRDefault="00C26483" w:rsidP="00C26483">
      <w:pPr>
        <w:pStyle w:val="ListParagraph"/>
        <w:numPr>
          <w:ilvl w:val="0"/>
          <w:numId w:val="20"/>
        </w:numPr>
        <w:spacing w:before="240" w:after="200"/>
      </w:pPr>
      <w:r>
        <w:t>Claims</w:t>
      </w:r>
      <w:r>
        <w:fldChar w:fldCharType="begin"/>
      </w:r>
      <w:r>
        <w:instrText xml:space="preserve"> XE "Claims" </w:instrText>
      </w:r>
      <w:r>
        <w:fldChar w:fldCharType="end"/>
      </w:r>
      <w:r>
        <w:t xml:space="preserve">                                </w:t>
      </w:r>
    </w:p>
    <w:p w14:paraId="3754B16A" w14:textId="77777777" w:rsidR="00FB577E" w:rsidRDefault="00C26483" w:rsidP="00C26483">
      <w:pPr>
        <w:pStyle w:val="ListParagraph"/>
        <w:numPr>
          <w:ilvl w:val="0"/>
          <w:numId w:val="20"/>
        </w:numPr>
        <w:spacing w:before="240" w:after="200"/>
      </w:pPr>
      <w:r>
        <w:t xml:space="preserve">Financial                            </w:t>
      </w:r>
    </w:p>
    <w:p w14:paraId="47270EE4" w14:textId="77777777" w:rsidR="00FB577E" w:rsidRDefault="00C26483" w:rsidP="00C26483">
      <w:pPr>
        <w:pStyle w:val="ListParagraph"/>
        <w:numPr>
          <w:ilvl w:val="0"/>
          <w:numId w:val="20"/>
        </w:numPr>
        <w:spacing w:before="240" w:after="200"/>
      </w:pPr>
      <w:r>
        <w:t xml:space="preserve">Statistical </w:t>
      </w:r>
    </w:p>
    <w:p w14:paraId="4073236F" w14:textId="77777777" w:rsidR="00FB577E" w:rsidRDefault="00C26483" w:rsidP="00C26483">
      <w:pPr>
        <w:pStyle w:val="ListParagraph"/>
        <w:numPr>
          <w:ilvl w:val="0"/>
          <w:numId w:val="20"/>
        </w:numPr>
        <w:spacing w:before="240" w:after="200"/>
      </w:pPr>
      <w:r>
        <w:t xml:space="preserve">Government                       </w:t>
      </w:r>
    </w:p>
    <w:p w14:paraId="1C2334AA" w14:textId="77777777" w:rsidR="00FB577E" w:rsidRDefault="00C26483" w:rsidP="00C26483">
      <w:pPr>
        <w:pStyle w:val="ListParagraph"/>
        <w:numPr>
          <w:ilvl w:val="0"/>
          <w:numId w:val="20"/>
        </w:numPr>
        <w:spacing w:before="240" w:after="200"/>
      </w:pPr>
      <w:r>
        <w:t>User</w:t>
      </w:r>
    </w:p>
    <w:p w14:paraId="0DA82159" w14:textId="77777777" w:rsidR="00FB577E" w:rsidRDefault="00C26483">
      <w:pPr>
        <w:spacing w:before="240" w:after="200"/>
      </w:pPr>
      <w:r>
        <w:t>However, additional categories may be available, depending on the reports available, and new categories can be created, as required.</w:t>
      </w:r>
    </w:p>
    <w:p w14:paraId="061400AB" w14:textId="77777777" w:rsidR="00FB577E" w:rsidRDefault="00C26483">
      <w:pPr>
        <w:spacing w:before="240" w:after="200"/>
      </w:pPr>
      <w:r>
        <w:t>In addition to standard reports, ATS provides the option for a web-based Ad Hoc report tool as well as an Analytics reporting tool (Tableau).</w:t>
      </w:r>
    </w:p>
    <w:p w14:paraId="486A4F7A" w14:textId="77777777" w:rsidR="00FB577E" w:rsidRDefault="00C26483">
      <w:pPr>
        <w:spacing w:before="240" w:after="200"/>
      </w:pPr>
      <w:r>
        <w:t>Users with the appropriate permission may access the report menus. Those who are restricted to viewing claims for specific regions and/or levels will also be restricted when producing reports.</w:t>
      </w:r>
    </w:p>
    <w:p w14:paraId="3177CD5E" w14:textId="77777777" w:rsidR="00FB577E" w:rsidRDefault="00C26483">
      <w:pPr>
        <w:spacing w:before="240" w:after="200"/>
      </w:pPr>
      <w:r>
        <w:t>This chapter will explain how to use the reporting features. Details on specific reports and samples of the output are included in the Appendix.</w:t>
      </w:r>
    </w:p>
    <w:p w14:paraId="5C0E6504" w14:textId="77777777" w:rsidR="00FB577E" w:rsidRDefault="00C26483">
      <w:pPr>
        <w:spacing w:before="240" w:after="200"/>
      </w:pPr>
      <w:r>
        <w:t xml:space="preserve">To access the Report module, select </w:t>
      </w:r>
      <w:r>
        <w:rPr>
          <w:rStyle w:val="MenuItemChar"/>
          <w:caps/>
        </w:rPr>
        <w:t>Reports</w:t>
      </w:r>
      <w:r>
        <w:t xml:space="preserve"> from the Menu Bar of 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w:t>
      </w:r>
    </w:p>
    <w:p w14:paraId="2F462A70" w14:textId="77777777" w:rsidR="00FB577E" w:rsidRDefault="00C26483">
      <w:pPr>
        <w:pStyle w:val="Caption"/>
        <w:spacing w:after="300"/>
        <w:jc w:val="center"/>
      </w:pPr>
      <w:r>
        <w:rPr>
          <w:noProof/>
        </w:rPr>
        <w:drawing>
          <wp:inline distT="0" distB="0" distL="0" distR="0" wp14:anchorId="6C6842F4" wp14:editId="76DD8A04">
            <wp:extent cx="6124575" cy="3086100"/>
            <wp:effectExtent l="19050" t="19050" r="28575" b="19050"/>
            <wp:docPr id="1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r>
        <w:t xml:space="preserve"> </w:t>
      </w:r>
      <w:bookmarkStart w:id="263" w:name="_Toc17796064"/>
      <w:r>
        <w:t xml:space="preserve">Figure </w:t>
      </w:r>
      <w:fldSimple w:instr=" STYLEREF 1 \s ">
        <w:r>
          <w:rPr>
            <w:noProof/>
          </w:rPr>
          <w:t>10</w:t>
        </w:r>
      </w:fldSimple>
      <w:r>
        <w:noBreakHyphen/>
      </w:r>
      <w:fldSimple w:instr=" SEQ Figure \* ARABIC \s 1 ">
        <w:r>
          <w:rPr>
            <w:noProof/>
          </w:rPr>
          <w:t>1</w:t>
        </w:r>
      </w:fldSimple>
      <w:r>
        <w:t>: Reports – Home</w:t>
      </w:r>
      <w:bookmarkEnd w:id="263"/>
    </w:p>
    <w:p w14:paraId="31D6D850" w14:textId="77777777" w:rsidR="00FB577E" w:rsidRDefault="00C26483">
      <w:pPr>
        <w:spacing w:after="200" w:line="276" w:lineRule="auto"/>
        <w:jc w:val="left"/>
      </w:pPr>
      <w:r>
        <w:br w:type="page"/>
      </w:r>
    </w:p>
    <w:p w14:paraId="1A3555CC" w14:textId="77777777" w:rsidR="00FB577E" w:rsidRDefault="00C26483">
      <w:pPr>
        <w:spacing w:after="200" w:line="276" w:lineRule="auto"/>
        <w:jc w:val="left"/>
      </w:pPr>
      <w:r>
        <w:t>On the Home page you can select the Account (database) that the report will use when it runs.</w:t>
      </w:r>
    </w:p>
    <w:p w14:paraId="0B2939B2" w14:textId="77777777" w:rsidR="00FB577E" w:rsidRDefault="00C26483">
      <w:pPr>
        <w:pStyle w:val="Caption"/>
        <w:spacing w:after="300"/>
        <w:jc w:val="center"/>
      </w:pPr>
      <w:r>
        <w:rPr>
          <w:rFonts w:ascii="Copperplate Gothic Bold" w:eastAsiaTheme="majorEastAsia" w:hAnsi="Copperplate Gothic Bold" w:cstheme="majorBidi"/>
          <w:b w:val="0"/>
          <w:caps/>
          <w:noProof/>
          <w:color w:val="365F91" w:themeColor="accent1" w:themeShade="BF"/>
          <w:szCs w:val="26"/>
        </w:rPr>
        <w:drawing>
          <wp:inline distT="0" distB="0" distL="0" distR="0" wp14:anchorId="2C04B391" wp14:editId="4B697BBF">
            <wp:extent cx="3657600" cy="1247775"/>
            <wp:effectExtent l="19050" t="19050" r="19050" b="28575"/>
            <wp:docPr id="11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57600" cy="1247775"/>
                    </a:xfrm>
                    <a:prstGeom prst="rect">
                      <a:avLst/>
                    </a:prstGeom>
                    <a:noFill/>
                    <a:ln w="12700" cmpd="sng">
                      <a:solidFill>
                        <a:srgbClr val="000000"/>
                      </a:solidFill>
                      <a:miter lim="800000"/>
                      <a:headEnd/>
                      <a:tailEnd/>
                    </a:ln>
                    <a:effectLst/>
                  </pic:spPr>
                </pic:pic>
              </a:graphicData>
            </a:graphic>
          </wp:inline>
        </w:drawing>
      </w:r>
      <w:r>
        <w:t xml:space="preserve"> </w:t>
      </w:r>
      <w:r>
        <w:br/>
      </w:r>
      <w:bookmarkStart w:id="264" w:name="_Toc17796065"/>
      <w:r>
        <w:t xml:space="preserve">Figure </w:t>
      </w:r>
      <w:fldSimple w:instr=" STYLEREF 1 \s ">
        <w:r>
          <w:rPr>
            <w:noProof/>
          </w:rPr>
          <w:t>10</w:t>
        </w:r>
      </w:fldSimple>
      <w:r>
        <w:noBreakHyphen/>
      </w:r>
      <w:fldSimple w:instr=" SEQ Figure \* ARABIC \s 1 ">
        <w:r>
          <w:rPr>
            <w:noProof/>
          </w:rPr>
          <w:t>2</w:t>
        </w:r>
      </w:fldSimple>
      <w:r>
        <w:t>: Reports – Account Selection</w:t>
      </w:r>
      <w:bookmarkEnd w:id="264"/>
    </w:p>
    <w:p w14:paraId="47971930" w14:textId="77777777" w:rsidR="00FB577E" w:rsidRDefault="00C26483">
      <w:pPr>
        <w:pStyle w:val="Heading2"/>
        <w:spacing w:before="240"/>
      </w:pPr>
      <w:bookmarkStart w:id="265" w:name="_Toc17795926"/>
      <w:r>
        <w:t>Producing a Report</w:t>
      </w:r>
      <w:bookmarkEnd w:id="265"/>
    </w:p>
    <w:p w14:paraId="0AAE10C5" w14:textId="77777777" w:rsidR="00FB577E" w:rsidRDefault="00C26483">
      <w:pPr>
        <w:spacing w:before="240" w:after="200"/>
      </w:pPr>
      <w:r>
        <w:t>The following is an example of the output from the “Activity Summary” report.</w:t>
      </w:r>
    </w:p>
    <w:p w14:paraId="52C6103C" w14:textId="77777777" w:rsidR="00FB577E" w:rsidRDefault="00C26483">
      <w:pPr>
        <w:pStyle w:val="Caption"/>
        <w:spacing w:after="300"/>
        <w:jc w:val="center"/>
      </w:pPr>
      <w:r>
        <w:rPr>
          <w:noProof/>
        </w:rPr>
        <w:drawing>
          <wp:inline distT="0" distB="0" distL="0" distR="0" wp14:anchorId="28BD1F76" wp14:editId="7A6CB9DF">
            <wp:extent cx="5581650" cy="2609850"/>
            <wp:effectExtent l="19050" t="19050" r="19050" b="1905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609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66" w:name="_Toc17796066"/>
      <w:r>
        <w:t xml:space="preserve">Figure </w:t>
      </w:r>
      <w:fldSimple w:instr=" STYLEREF 1 \s ">
        <w:r>
          <w:rPr>
            <w:noProof/>
          </w:rPr>
          <w:t>10</w:t>
        </w:r>
      </w:fldSimple>
      <w:r>
        <w:noBreakHyphen/>
      </w:r>
      <w:fldSimple w:instr=" SEQ Figure \* ARABIC \s 1 ">
        <w:r>
          <w:rPr>
            <w:noProof/>
          </w:rPr>
          <w:t>3</w:t>
        </w:r>
      </w:fldSimple>
      <w:r>
        <w:t>: Reports – Activity Summary Report Sample</w:t>
      </w:r>
      <w:bookmarkEnd w:id="266"/>
    </w:p>
    <w:p w14:paraId="1369B041" w14:textId="77777777" w:rsidR="00FB577E" w:rsidRDefault="00C26483">
      <w:pPr>
        <w:pStyle w:val="Heading3"/>
      </w:pPr>
      <w:bookmarkStart w:id="267" w:name="_Toc17795927"/>
      <w:r>
        <w:t>Entering the Selection Criteria</w:t>
      </w:r>
      <w:bookmarkEnd w:id="267"/>
    </w:p>
    <w:p w14:paraId="589B7B03" w14:textId="77777777" w:rsidR="00FB577E" w:rsidRDefault="00C26483">
      <w:pPr>
        <w:spacing w:before="240" w:after="200"/>
        <w:ind w:left="360"/>
      </w:pPr>
      <w:r>
        <w:t>All of the report screens operate the same way. They are designed to help you enter the specifications you need to generate a report. Selecting an item such as “Activity Summary” will display a screen with the report parameters.</w:t>
      </w:r>
    </w:p>
    <w:p w14:paraId="5FCB1447" w14:textId="77777777" w:rsidR="00FB577E" w:rsidRDefault="00C26483">
      <w:pPr>
        <w:spacing w:before="240" w:after="200"/>
        <w:ind w:left="360"/>
      </w:pPr>
      <w:r>
        <w:t>The following information is requested on the sample form shown below.</w:t>
      </w:r>
    </w:p>
    <w:p w14:paraId="0CD5E11B" w14:textId="77777777" w:rsidR="00FB577E" w:rsidRDefault="00C26483">
      <w:pPr>
        <w:pStyle w:val="Heading4"/>
      </w:pPr>
      <w:bookmarkStart w:id="268" w:name="_Toc17795928"/>
      <w:r>
        <w:t>Region</w:t>
      </w:r>
      <w:r>
        <w:fldChar w:fldCharType="begin"/>
      </w:r>
      <w:r>
        <w:instrText xml:space="preserve"> XE "Region" </w:instrText>
      </w:r>
      <w:r>
        <w:fldChar w:fldCharType="end"/>
      </w:r>
      <w:r>
        <w:t xml:space="preserve"> Code</w:t>
      </w:r>
      <w:bookmarkEnd w:id="268"/>
      <w:r>
        <w:t xml:space="preserve">      </w:t>
      </w:r>
    </w:p>
    <w:p w14:paraId="04297F36" w14:textId="77777777" w:rsidR="00FB577E" w:rsidRDefault="00C26483">
      <w:pPr>
        <w:spacing w:before="240" w:after="200"/>
        <w:ind w:left="720"/>
      </w:pPr>
      <w:r>
        <w:t>ATS allows you to group the departments or divisions in your company into regions. If this feature is used, you may select a specific region for reporting purposes.</w:t>
      </w:r>
    </w:p>
    <w:p w14:paraId="4701E926" w14:textId="77777777" w:rsidR="00FB577E" w:rsidRDefault="00C26483">
      <w:pPr>
        <w:spacing w:before="240" w:after="200"/>
        <w:ind w:left="720"/>
      </w:pPr>
      <w:r>
        <w:t>When the default value of “ALL” is used, the program will skip this initial selection process and start with the next item.</w:t>
      </w:r>
    </w:p>
    <w:p w14:paraId="2F5A28ED" w14:textId="77777777" w:rsidR="00FB577E" w:rsidRDefault="00C26483">
      <w:pPr>
        <w:spacing w:before="240" w:after="200"/>
        <w:ind w:left="720"/>
      </w:pPr>
      <w:r>
        <w:t>Note that if a user only has permission to view the claims for a specific region, this field will be set to that value and can’t be edited.</w:t>
      </w:r>
    </w:p>
    <w:p w14:paraId="30E0E8EF" w14:textId="77777777" w:rsidR="00FB577E" w:rsidRDefault="00C26483">
      <w:pPr>
        <w:pStyle w:val="Heading4"/>
      </w:pPr>
      <w:bookmarkStart w:id="269" w:name="_Toc17795929"/>
      <w:r>
        <w:t>Level 1 Code</w:t>
      </w:r>
      <w:bookmarkEnd w:id="269"/>
    </w:p>
    <w:p w14:paraId="3F54F4B0" w14:textId="77777777" w:rsidR="00FB577E" w:rsidRDefault="00C26483">
      <w:pPr>
        <w:spacing w:before="240" w:after="200"/>
        <w:ind w:left="720"/>
      </w:pPr>
      <w:r>
        <w:t>Each claim record contains the codes for the employee’s levels. If you enter a specific code for level 1, the program will read each claim record and select only those for that level.</w:t>
      </w:r>
    </w:p>
    <w:p w14:paraId="393BD1F0" w14:textId="77777777" w:rsidR="00FB577E" w:rsidRDefault="00C26483">
      <w:pPr>
        <w:spacing w:before="240" w:after="200"/>
        <w:ind w:left="720"/>
      </w:pPr>
      <w:r>
        <w:t>If a user has permission to view the claims for a specific region, only the levels in that region will be listed.</w:t>
      </w:r>
    </w:p>
    <w:p w14:paraId="46F1C166" w14:textId="77777777" w:rsidR="00FB577E" w:rsidRDefault="00C26483">
      <w:pPr>
        <w:pStyle w:val="Heading4"/>
      </w:pPr>
      <w:bookmarkStart w:id="270" w:name="_Toc17795930"/>
      <w:r>
        <w:t>As Of</w:t>
      </w:r>
      <w:bookmarkEnd w:id="270"/>
    </w:p>
    <w:p w14:paraId="43953E65" w14:textId="77777777" w:rsidR="00FB577E" w:rsidRDefault="00C26483">
      <w:pPr>
        <w:spacing w:before="240" w:after="200"/>
        <w:ind w:left="720"/>
      </w:pPr>
      <w:r>
        <w:t>By default, financial information is based upon the current date. A special valued as-of date may be used to generate some information as it had been on a prior date. The program will provide a snapshot of the Claim data based on the date entered.</w:t>
      </w:r>
    </w:p>
    <w:p w14:paraId="4F878873" w14:textId="77777777" w:rsidR="00FB577E" w:rsidRDefault="00C26483">
      <w:pPr>
        <w:pStyle w:val="Caption"/>
        <w:spacing w:after="300"/>
        <w:jc w:val="center"/>
      </w:pPr>
      <w:r>
        <w:rPr>
          <w:noProof/>
        </w:rPr>
        <w:drawing>
          <wp:inline distT="0" distB="0" distL="0" distR="0" wp14:anchorId="38238F35" wp14:editId="4739AD02">
            <wp:extent cx="3295650" cy="1695450"/>
            <wp:effectExtent l="19050" t="19050" r="19050" b="1905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95650" cy="1695450"/>
                    </a:xfrm>
                    <a:prstGeom prst="rect">
                      <a:avLst/>
                    </a:prstGeom>
                    <a:noFill/>
                    <a:ln w="12700" cmpd="sng">
                      <a:solidFill>
                        <a:srgbClr val="000000"/>
                      </a:solidFill>
                      <a:miter lim="800000"/>
                      <a:headEnd/>
                      <a:tailEnd/>
                    </a:ln>
                    <a:effectLst/>
                  </pic:spPr>
                </pic:pic>
              </a:graphicData>
            </a:graphic>
          </wp:inline>
        </w:drawing>
      </w:r>
      <w:r>
        <w:t xml:space="preserve"> </w:t>
      </w:r>
      <w:r>
        <w:br/>
      </w:r>
      <w:bookmarkStart w:id="271" w:name="_Toc17796067"/>
      <w:r>
        <w:t xml:space="preserve">Figure </w:t>
      </w:r>
      <w:fldSimple w:instr=" STYLEREF 1 \s ">
        <w:r>
          <w:rPr>
            <w:noProof/>
          </w:rPr>
          <w:t>10</w:t>
        </w:r>
      </w:fldSimple>
      <w:r>
        <w:noBreakHyphen/>
      </w:r>
      <w:fldSimple w:instr=" SEQ Figure \* ARABIC \s 1 ">
        <w:r>
          <w:rPr>
            <w:noProof/>
          </w:rPr>
          <w:t>4</w:t>
        </w:r>
      </w:fldSimple>
      <w:r>
        <w:t>: Reports –Activity Summary Parameter Entry Example</w:t>
      </w:r>
      <w:bookmarkEnd w:id="271"/>
    </w:p>
    <w:p w14:paraId="1D8A82DD" w14:textId="77777777" w:rsidR="00FB577E" w:rsidRDefault="00C26483">
      <w:pPr>
        <w:pStyle w:val="Heading3"/>
      </w:pPr>
      <w:bookmarkStart w:id="272" w:name="_Toc17795931"/>
      <w:r>
        <w:t>Entering the Output Specifications</w:t>
      </w:r>
      <w:bookmarkEnd w:id="272"/>
    </w:p>
    <w:p w14:paraId="65CB1F04" w14:textId="77777777" w:rsidR="00FB577E" w:rsidRDefault="00C26483">
      <w:pPr>
        <w:spacing w:before="240" w:after="200"/>
        <w:ind w:left="360"/>
      </w:pPr>
      <w:r>
        <w:t xml:space="preserve">After completing the selection process, the program will check for any specifications that indicate how to display the records such as: </w:t>
      </w:r>
    </w:p>
    <w:p w14:paraId="3C71C847" w14:textId="77777777" w:rsidR="00FB577E" w:rsidRDefault="00C26483" w:rsidP="00C26483">
      <w:pPr>
        <w:pStyle w:val="ListParagraph"/>
        <w:numPr>
          <w:ilvl w:val="0"/>
          <w:numId w:val="21"/>
        </w:numPr>
        <w:spacing w:before="240" w:after="200"/>
      </w:pPr>
      <w:r>
        <w:t>Display Totals Only</w:t>
      </w:r>
    </w:p>
    <w:p w14:paraId="741D0DE0" w14:textId="77777777" w:rsidR="00FB577E" w:rsidRDefault="00C26483" w:rsidP="00C26483">
      <w:pPr>
        <w:pStyle w:val="ListParagraph"/>
        <w:numPr>
          <w:ilvl w:val="0"/>
          <w:numId w:val="21"/>
        </w:numPr>
        <w:spacing w:before="240" w:after="200"/>
      </w:pPr>
      <w:r>
        <w:t>Print Level 2</w:t>
      </w:r>
    </w:p>
    <w:p w14:paraId="19AA5286" w14:textId="77777777" w:rsidR="00FB577E" w:rsidRDefault="00C26483" w:rsidP="00C26483">
      <w:pPr>
        <w:pStyle w:val="ListParagraph"/>
        <w:numPr>
          <w:ilvl w:val="0"/>
          <w:numId w:val="21"/>
        </w:numPr>
        <w:spacing w:before="240" w:after="200"/>
      </w:pPr>
      <w:r>
        <w:t>Subtotals</w:t>
      </w:r>
    </w:p>
    <w:p w14:paraId="362C93CE" w14:textId="77777777" w:rsidR="00FB577E" w:rsidRDefault="00C26483">
      <w:pPr>
        <w:pStyle w:val="Heading4"/>
      </w:pPr>
      <w:bookmarkStart w:id="273" w:name="_Toc17795932"/>
      <w:r>
        <w:t>Display Totals Only</w:t>
      </w:r>
      <w:bookmarkEnd w:id="273"/>
    </w:p>
    <w:p w14:paraId="672F175B" w14:textId="77777777" w:rsidR="00FB577E" w:rsidRDefault="00C26483">
      <w:pPr>
        <w:spacing w:before="240" w:after="200"/>
        <w:ind w:left="720"/>
      </w:pPr>
      <w:r>
        <w:t>Check the Display Totals Only box to produce a summary report. Remove the check to display the details on the selected claims.</w:t>
      </w:r>
    </w:p>
    <w:p w14:paraId="149FEFE1" w14:textId="77777777" w:rsidR="00FB577E" w:rsidRDefault="00C26483">
      <w:pPr>
        <w:spacing w:before="240" w:after="200"/>
        <w:ind w:left="720"/>
      </w:pPr>
      <w:r>
        <w:t>Note that if this box is checked, the details on the closed claims will not appear even if you have used the option to include them.</w:t>
      </w:r>
    </w:p>
    <w:p w14:paraId="56C23AD7" w14:textId="77777777" w:rsidR="00FB577E" w:rsidRDefault="00C26483">
      <w:pPr>
        <w:pStyle w:val="Heading4"/>
      </w:pPr>
      <w:bookmarkStart w:id="274" w:name="_Toc17795933"/>
      <w:r>
        <w:t>Print Level 2</w:t>
      </w:r>
      <w:bookmarkEnd w:id="274"/>
    </w:p>
    <w:p w14:paraId="74583B78" w14:textId="77777777" w:rsidR="00FB577E" w:rsidRDefault="00C26483">
      <w:pPr>
        <w:spacing w:before="240" w:after="200"/>
        <w:ind w:left="720"/>
      </w:pPr>
      <w:r>
        <w:t xml:space="preserve">Some reports will group the selected claims by level 1 and then sort each of those groups by the level 2 code. In that case, the default is to display the subtotals for level 2, but you may have the option of removing the check in order to suppress them. </w:t>
      </w:r>
    </w:p>
    <w:p w14:paraId="77EE63F9" w14:textId="77777777" w:rsidR="00FB577E" w:rsidRDefault="00C26483">
      <w:pPr>
        <w:spacing w:before="240" w:after="200"/>
        <w:ind w:left="360"/>
      </w:pPr>
      <w:r>
        <w:t xml:space="preserve">After selecting options and filling in the parameters, the report can be generated immediately by clicking the </w:t>
      </w:r>
      <w:r>
        <w:rPr>
          <w:rStyle w:val="ButtonChar"/>
        </w:rPr>
        <w:t>Run Report</w:t>
      </w:r>
      <w:r>
        <w:t xml:space="preserve"> button or scheduled to run at a later time by clicking the </w:t>
      </w:r>
      <w:r>
        <w:rPr>
          <w:rStyle w:val="ButtonChar"/>
        </w:rPr>
        <w:t>Schedule</w:t>
      </w:r>
      <w:r>
        <w:t xml:space="preserve"> button. </w:t>
      </w:r>
    </w:p>
    <w:p w14:paraId="0F7E518E" w14:textId="77777777" w:rsidR="00FB577E" w:rsidRDefault="00C26483">
      <w:pPr>
        <w:pStyle w:val="Heading3"/>
      </w:pPr>
      <w:bookmarkStart w:id="275" w:name="_Toc17795934"/>
      <w:r>
        <w:t>Valued As-of</w:t>
      </w:r>
      <w:r>
        <w:fldChar w:fldCharType="begin"/>
      </w:r>
      <w:r>
        <w:instrText xml:space="preserve"> XE "Valued As-of" </w:instrText>
      </w:r>
      <w:r>
        <w:fldChar w:fldCharType="end"/>
      </w:r>
      <w:r>
        <w:t xml:space="preserve"> Reporting</w:t>
      </w:r>
      <w:bookmarkEnd w:id="275"/>
    </w:p>
    <w:p w14:paraId="7C0B5F11" w14:textId="77777777" w:rsidR="00FB577E" w:rsidRDefault="00C26483">
      <w:pPr>
        <w:spacing w:before="240" w:after="200"/>
        <w:ind w:left="360"/>
      </w:pPr>
      <w:r>
        <w:t>At any time, you can pull up the record for a particular claim and get the current reserves</w:t>
      </w:r>
      <w:r>
        <w:fldChar w:fldCharType="begin"/>
      </w:r>
      <w:r>
        <w:instrText xml:space="preserve"> XE "reserves" </w:instrText>
      </w:r>
      <w:r>
        <w:fldChar w:fldCharType="end"/>
      </w:r>
      <w:r>
        <w:t xml:space="preserve"> and paid to date figures broken down by reserve category. The totals displayed on the Financial page are stored in the claim record. The details on the specific transactions are stored separately in history. (Reserve transactions are stored in a reserve history table while payment</w:t>
      </w:r>
      <w:r>
        <w:fldChar w:fldCharType="begin"/>
      </w:r>
      <w:r>
        <w:instrText xml:space="preserve"> XE "payment" </w:instrText>
      </w:r>
      <w:r>
        <w:fldChar w:fldCharType="end"/>
      </w:r>
      <w:r>
        <w:t>, credit, and void</w:t>
      </w:r>
      <w:r>
        <w:fldChar w:fldCharType="begin"/>
      </w:r>
      <w:r>
        <w:instrText xml:space="preserve"> XE "void" </w:instrText>
      </w:r>
      <w:r>
        <w:fldChar w:fldCharType="end"/>
      </w:r>
      <w:r>
        <w:t xml:space="preserve"> details are in check history.) As each transaction is saved, a routine is run to keep the claim and history in balance.</w:t>
      </w:r>
    </w:p>
    <w:p w14:paraId="5B4B0F01" w14:textId="77777777" w:rsidR="00FB577E" w:rsidRDefault="00C26483">
      <w:pPr>
        <w:spacing w:before="240" w:after="200"/>
        <w:ind w:left="360"/>
      </w:pPr>
      <w:r>
        <w:t>Since reports that include a Valued As-of</w:t>
      </w:r>
      <w:r>
        <w:fldChar w:fldCharType="begin"/>
      </w:r>
      <w:r>
        <w:instrText xml:space="preserve"> XE "Valued As-of" </w:instrText>
      </w:r>
      <w:r>
        <w:fldChar w:fldCharType="end"/>
      </w:r>
      <w:r>
        <w:t xml:space="preserve"> Date field must be able to create a snapshot of the claim on a specific date in the past, the financial transactions are taken from history.</w:t>
      </w:r>
    </w:p>
    <w:p w14:paraId="698B6EB4" w14:textId="77777777" w:rsidR="00FB577E" w:rsidRDefault="00C26483">
      <w:pPr>
        <w:spacing w:before="240" w:after="200"/>
        <w:ind w:left="360"/>
      </w:pPr>
      <w:r>
        <w:t>Suppose you want a report showing the reserves</w:t>
      </w:r>
      <w:r>
        <w:fldChar w:fldCharType="begin"/>
      </w:r>
      <w:r>
        <w:instrText xml:space="preserve"> XE "reserves" </w:instrText>
      </w:r>
      <w:r>
        <w:fldChar w:fldCharType="end"/>
      </w:r>
      <w:r>
        <w:t xml:space="preserve"> and payments the way they were on December 31, 2010. The following criteria will select all the transactions processed during 2003 for all claims opened since 1985. The reserve and payment</w:t>
      </w:r>
      <w:r>
        <w:fldChar w:fldCharType="begin"/>
      </w:r>
      <w:r>
        <w:instrText xml:space="preserve"> XE "payment" </w:instrText>
      </w:r>
      <w:r>
        <w:fldChar w:fldCharType="end"/>
      </w:r>
      <w:r>
        <w:t xml:space="preserve"> transaction amounts (normally marked with an asterisk) for the various categories will appear as though the report was run on 12/31/2010 instead of the way they are today.</w:t>
      </w:r>
    </w:p>
    <w:p w14:paraId="2522EB53" w14:textId="77777777" w:rsidR="00FB577E" w:rsidRDefault="00C26483">
      <w:pPr>
        <w:spacing w:before="240" w:after="200"/>
        <w:ind w:firstLine="720"/>
        <w:rPr>
          <w:u w:val="single"/>
        </w:rPr>
      </w:pPr>
      <w:r>
        <w:rPr>
          <w:u w:val="single"/>
        </w:rPr>
        <w:t>Open Dates</w:t>
      </w:r>
    </w:p>
    <w:p w14:paraId="47AA9343" w14:textId="77777777" w:rsidR="00FB577E" w:rsidRDefault="00C26483">
      <w:pPr>
        <w:spacing w:before="240" w:after="200"/>
        <w:ind w:left="720" w:firstLine="720"/>
      </w:pPr>
      <w:r>
        <w:t>From 01/01/1985</w:t>
      </w:r>
      <w:r>
        <w:tab/>
      </w:r>
    </w:p>
    <w:p w14:paraId="75E04F72" w14:textId="77777777" w:rsidR="00FB577E" w:rsidRDefault="00C26483">
      <w:pPr>
        <w:spacing w:before="240" w:after="200"/>
        <w:ind w:left="720" w:firstLine="720"/>
      </w:pPr>
      <w:r>
        <w:t>Thru 12/31/2010</w:t>
      </w:r>
    </w:p>
    <w:p w14:paraId="3954CE03" w14:textId="77777777" w:rsidR="00FB577E" w:rsidRDefault="00C26483">
      <w:pPr>
        <w:spacing w:before="240" w:after="200"/>
        <w:ind w:firstLine="720"/>
        <w:rPr>
          <w:u w:val="single"/>
        </w:rPr>
      </w:pPr>
      <w:r>
        <w:rPr>
          <w:u w:val="single"/>
        </w:rPr>
        <w:t>Transaction Dates</w:t>
      </w:r>
    </w:p>
    <w:p w14:paraId="05701DD6" w14:textId="77777777" w:rsidR="00FB577E" w:rsidRDefault="00C26483">
      <w:pPr>
        <w:spacing w:before="240" w:after="200"/>
        <w:ind w:left="720" w:firstLine="720"/>
      </w:pPr>
      <w:r>
        <w:t>From 01/01/2010</w:t>
      </w:r>
    </w:p>
    <w:p w14:paraId="39355EED" w14:textId="77777777" w:rsidR="00FB577E" w:rsidRDefault="00C26483">
      <w:pPr>
        <w:spacing w:before="240" w:after="200"/>
        <w:ind w:left="720" w:firstLine="720"/>
      </w:pPr>
      <w:r>
        <w:t>Thru 12/31/2010</w:t>
      </w:r>
    </w:p>
    <w:p w14:paraId="4F878F2D" w14:textId="77777777" w:rsidR="00FB577E" w:rsidRDefault="00C26483">
      <w:pPr>
        <w:spacing w:before="240" w:after="200"/>
        <w:ind w:firstLine="720"/>
        <w:rPr>
          <w:u w:val="single"/>
        </w:rPr>
      </w:pPr>
      <w:r>
        <w:rPr>
          <w:u w:val="single"/>
        </w:rPr>
        <w:t>Valued As-of</w:t>
      </w:r>
      <w:r>
        <w:rPr>
          <w:u w:val="single"/>
        </w:rPr>
        <w:fldChar w:fldCharType="begin"/>
      </w:r>
      <w:r>
        <w:instrText xml:space="preserve"> XE "Valued As-of" </w:instrText>
      </w:r>
      <w:r>
        <w:rPr>
          <w:u w:val="single"/>
        </w:rPr>
        <w:fldChar w:fldCharType="end"/>
      </w:r>
    </w:p>
    <w:p w14:paraId="1E8C8C76" w14:textId="77777777" w:rsidR="00FB577E" w:rsidRDefault="00C26483">
      <w:pPr>
        <w:spacing w:before="240" w:after="200"/>
        <w:ind w:left="720" w:firstLine="720"/>
      </w:pPr>
      <w:r>
        <w:t>12/31/2010</w:t>
      </w:r>
      <w:r>
        <w:tab/>
      </w:r>
    </w:p>
    <w:p w14:paraId="10F55FEA" w14:textId="77777777" w:rsidR="00FB577E" w:rsidRDefault="00C26483">
      <w:pPr>
        <w:spacing w:before="240" w:after="200"/>
        <w:ind w:left="360"/>
      </w:pPr>
      <w:r>
        <w:t>The Incurred, Total PTD</w:t>
      </w:r>
      <w:r>
        <w:fldChar w:fldCharType="begin"/>
      </w:r>
      <w:r>
        <w:instrText xml:space="preserve"> XE "PTD" </w:instrText>
      </w:r>
      <w:r>
        <w:fldChar w:fldCharType="end"/>
      </w:r>
      <w:r>
        <w:t>, and Futures are always the same as those that appear in the claim record. The payment</w:t>
      </w:r>
      <w:r>
        <w:fldChar w:fldCharType="begin"/>
      </w:r>
      <w:r>
        <w:instrText xml:space="preserve"> XE "payment" </w:instrText>
      </w:r>
      <w:r>
        <w:fldChar w:fldCharType="end"/>
      </w:r>
      <w:r>
        <w:t xml:space="preserve"> transaction value includes only the payments with Processed Dates within the specified range. Any credit or void</w:t>
      </w:r>
      <w:r>
        <w:fldChar w:fldCharType="begin"/>
      </w:r>
      <w:r>
        <w:instrText xml:space="preserve"> XE "void" </w:instrText>
      </w:r>
      <w:r>
        <w:fldChar w:fldCharType="end"/>
      </w:r>
      <w:r>
        <w:t xml:space="preserve"> applied to a payment after the as-of date will not be reflected on the report. The reserve transaction value includes all changes made up until the Valued As-of</w:t>
      </w:r>
      <w:r>
        <w:fldChar w:fldCharType="begin"/>
      </w:r>
      <w:r>
        <w:instrText xml:space="preserve"> XE "Valued As-of" </w:instrText>
      </w:r>
      <w:r>
        <w:fldChar w:fldCharType="end"/>
      </w:r>
      <w:r>
        <w:t xml:space="preserve"> Date.</w:t>
      </w:r>
    </w:p>
    <w:p w14:paraId="306D4DB4" w14:textId="77777777" w:rsidR="00FB577E" w:rsidRDefault="00C26483">
      <w:pPr>
        <w:pStyle w:val="Heading3"/>
      </w:pPr>
      <w:bookmarkStart w:id="276" w:name="_Toc17795935"/>
      <w:r>
        <w:t>The Sort Order</w:t>
      </w:r>
      <w:bookmarkEnd w:id="276"/>
    </w:p>
    <w:p w14:paraId="6C4AC6FB" w14:textId="77777777" w:rsidR="00FB577E" w:rsidRDefault="00C26483">
      <w:pPr>
        <w:spacing w:before="240" w:after="200"/>
        <w:ind w:left="360"/>
      </w:pPr>
      <w:r>
        <w:t>Typically, the information in the reports is sorted by the region and division (level 1) in which the claim occurred. When ”Include all Items” is specified in both of the fields, the program will sort and group the selected records by the region (if used) and then by the level 1 code found in the claim. The records will then be displayed in order by the claimant’s name or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w:t>
      </w:r>
    </w:p>
    <w:p w14:paraId="0BC08E29" w14:textId="77777777" w:rsidR="00FB577E" w:rsidRDefault="00C26483">
      <w:pPr>
        <w:spacing w:before="240" w:after="200"/>
        <w:ind w:left="360"/>
      </w:pPr>
      <w:r>
        <w:t>The description of the report may indicate another sort order. For example, the phrase “By Levels 1 and 2” indicates that the selected records for each level 1 will also be sorted by the code for level 2. In that case, the following order would be used if you have EASTERN, WESTERN, NORTHERN, and SOUTHERN as regions, state codes as level 1, and ST0001, ST0002… as level 2.</w:t>
      </w:r>
    </w:p>
    <w:p w14:paraId="751A81D9" w14:textId="77777777" w:rsidR="00FB577E" w:rsidRDefault="00C26483">
      <w:pPr>
        <w:spacing w:before="240" w:after="200"/>
        <w:ind w:left="720"/>
      </w:pPr>
      <w:r>
        <w:t>EASTERN / MA / ST0001</w:t>
      </w:r>
    </w:p>
    <w:p w14:paraId="14F46290" w14:textId="77777777" w:rsidR="00FB577E" w:rsidRDefault="00C26483">
      <w:pPr>
        <w:spacing w:before="240" w:after="200"/>
        <w:ind w:left="720"/>
      </w:pPr>
      <w:r>
        <w:t>EASTERN / MA / ST0002</w:t>
      </w:r>
    </w:p>
    <w:p w14:paraId="7E75E42F" w14:textId="77777777" w:rsidR="00FB577E" w:rsidRDefault="00C26483">
      <w:pPr>
        <w:spacing w:before="240" w:after="200"/>
        <w:ind w:left="720"/>
      </w:pPr>
      <w:r>
        <w:t>EASTERN / MA / ST0003… EASTERN / ME / ST0111</w:t>
      </w:r>
    </w:p>
    <w:p w14:paraId="0BBFCFEB" w14:textId="77777777" w:rsidR="00FB577E" w:rsidRDefault="00C26483">
      <w:pPr>
        <w:spacing w:before="240" w:after="200"/>
        <w:ind w:left="720"/>
      </w:pPr>
      <w:r>
        <w:t>EASTERN / ME / ST0112…</w:t>
      </w:r>
    </w:p>
    <w:p w14:paraId="58983320" w14:textId="77777777" w:rsidR="00FB577E" w:rsidRDefault="00C26483">
      <w:pPr>
        <w:pStyle w:val="Heading3"/>
      </w:pPr>
      <w:bookmarkStart w:id="277" w:name="_Toc17795936"/>
      <w:r>
        <w:t>Previewing a Report</w:t>
      </w:r>
      <w:bookmarkEnd w:id="277"/>
    </w:p>
    <w:p w14:paraId="61EE3AC6" w14:textId="77777777" w:rsidR="00FB577E" w:rsidRDefault="00C26483">
      <w:pPr>
        <w:spacing w:before="240" w:after="200"/>
        <w:ind w:left="360"/>
      </w:pPr>
      <w:r>
        <w:t xml:space="preserve">When the report specifications have been entered, select the </w:t>
      </w:r>
      <w:r>
        <w:rPr>
          <w:rStyle w:val="ButtonChar"/>
        </w:rPr>
        <w:t>Print Preview</w:t>
      </w:r>
      <w:r>
        <w:t xml:space="preserve"> button on the toolbar to load the report into the report viewer where it can be viewed and/or printed.</w:t>
      </w:r>
    </w:p>
    <w:p w14:paraId="0B51AA34" w14:textId="77777777" w:rsidR="00FB577E" w:rsidRDefault="00C26483">
      <w:pPr>
        <w:spacing w:before="240" w:after="200"/>
        <w:ind w:left="360"/>
      </w:pPr>
      <w:r>
        <w:t>If you are printing from the Crystal Report Writer, it is important to note that only the first page of the report is displayed initially. If you click Print at that point, only that page will be printed.</w:t>
      </w:r>
    </w:p>
    <w:p w14:paraId="56FB526C" w14:textId="77777777" w:rsidR="00FB577E" w:rsidRDefault="00C26483">
      <w:pPr>
        <w:spacing w:before="240" w:after="200"/>
        <w:ind w:left="360"/>
      </w:pPr>
      <w:r>
        <w:t xml:space="preserve">You must go to the end of the report if you intend to print all or selected pages. (Maximize the report so the Go to Last Page button is available.) </w:t>
      </w:r>
    </w:p>
    <w:p w14:paraId="0295E8A8" w14:textId="77777777" w:rsidR="00FB577E" w:rsidRDefault="00C26483">
      <w:pPr>
        <w:pStyle w:val="Heading3"/>
      </w:pPr>
      <w:bookmarkStart w:id="278" w:name="_Toc17795937"/>
      <w:r>
        <w:t>Printing a Report</w:t>
      </w:r>
      <w:bookmarkEnd w:id="278"/>
    </w:p>
    <w:p w14:paraId="4C0B2C54" w14:textId="77777777" w:rsidR="00FB577E" w:rsidRDefault="00C26483">
      <w:pPr>
        <w:spacing w:before="240" w:after="200"/>
        <w:ind w:left="360"/>
      </w:pPr>
      <w:r>
        <w:t xml:space="preserve">ATS reports may be printed by selecting the </w:t>
      </w:r>
      <w:r>
        <w:rPr>
          <w:rStyle w:val="ButtonChar"/>
        </w:rPr>
        <w:t>Print</w:t>
      </w:r>
      <w:r>
        <w:t xml:space="preserve"> button on the toolbar. A Print dialog will appear so you can specify which printer to use, the number of copies, and the pages to be printed.</w:t>
      </w:r>
    </w:p>
    <w:p w14:paraId="63B06E4E" w14:textId="77777777" w:rsidR="00FB577E" w:rsidRDefault="00C26483">
      <w:pPr>
        <w:pStyle w:val="Heading3"/>
      </w:pPr>
      <w:bookmarkStart w:id="279" w:name="_Toc17795938"/>
      <w:r>
        <w:t>Exporting to Another Format</w:t>
      </w:r>
      <w:bookmarkEnd w:id="279"/>
    </w:p>
    <w:p w14:paraId="02848460" w14:textId="77777777" w:rsidR="00FB577E" w:rsidRDefault="00C26483">
      <w:pPr>
        <w:spacing w:before="240" w:after="200"/>
        <w:ind w:left="360"/>
      </w:pPr>
      <w:r>
        <w:t>Click the Export button to select the specific format you wish to use. Those that Crystal supports are listed below.</w:t>
      </w:r>
    </w:p>
    <w:p w14:paraId="30D708C7" w14:textId="77777777" w:rsidR="00FB577E" w:rsidRDefault="00C26483">
      <w:pPr>
        <w:pStyle w:val="Heading3"/>
      </w:pPr>
      <w:bookmarkStart w:id="280" w:name="_Toc17795939"/>
      <w:r>
        <w:t>Using the Report Image Option</w:t>
      </w:r>
      <w:bookmarkEnd w:id="280"/>
    </w:p>
    <w:p w14:paraId="44789316" w14:textId="77777777" w:rsidR="00FB577E" w:rsidRDefault="00C26483">
      <w:pPr>
        <w:spacing w:before="240" w:after="200"/>
        <w:ind w:left="360"/>
      </w:pPr>
      <w:r>
        <w:t>Reports produced by the ATS system may be stored in an image file on the disk. The Image Reports list allows you to view, print, delete, and/or email these files to someone else. There are a variety of ways to find the report you want.</w:t>
      </w:r>
      <w:r>
        <w:br w:type="page"/>
      </w:r>
    </w:p>
    <w:p w14:paraId="60AF86D6" w14:textId="77777777" w:rsidR="00FB577E" w:rsidRDefault="00C26483">
      <w:pPr>
        <w:pStyle w:val="Heading1"/>
        <w:rPr>
          <w:b/>
          <w:caps/>
        </w:rPr>
      </w:pPr>
      <w:bookmarkStart w:id="281" w:name="_Toc17795940"/>
      <w:r>
        <w:rPr>
          <w:b/>
          <w:caps/>
        </w:rPr>
        <w:t>Dashboards</w:t>
      </w:r>
      <w:bookmarkEnd w:id="281"/>
      <w:r>
        <w:rPr>
          <w:b/>
          <w:caps/>
        </w:rPr>
        <w:fldChar w:fldCharType="begin"/>
      </w:r>
      <w:r>
        <w:rPr>
          <w:b/>
          <w:caps/>
        </w:rPr>
        <w:instrText xml:space="preserve"> XE "Dashboards" </w:instrText>
      </w:r>
      <w:r>
        <w:rPr>
          <w:b/>
          <w:caps/>
        </w:rPr>
        <w:fldChar w:fldCharType="end"/>
      </w:r>
    </w:p>
    <w:p w14:paraId="48D4A366" w14:textId="77777777" w:rsidR="00FB577E" w:rsidRDefault="00C26483">
      <w:pPr>
        <w:spacing w:before="240" w:after="200"/>
      </w:pPr>
      <w:r>
        <w:t>The ATS System provides a dynamic dashboard</w:t>
      </w:r>
      <w:r>
        <w:fldChar w:fldCharType="begin"/>
      </w:r>
      <w:r>
        <w:instrText xml:space="preserve"> XE "dashboard" </w:instrText>
      </w:r>
      <w:r>
        <w:fldChar w:fldCharType="end"/>
      </w:r>
      <w:r>
        <w:t xml:space="preserve"> system that provides the ability to view information in graphical format with drill-down capabilities. Dashboards</w:t>
      </w:r>
      <w:r>
        <w:fldChar w:fldCharType="begin"/>
      </w:r>
      <w:r>
        <w:instrText xml:space="preserve"> XE "Dashboards" </w:instrText>
      </w:r>
      <w:r>
        <w:fldChar w:fldCharType="end"/>
      </w:r>
      <w:r>
        <w:t xml:space="preserve"> can be configured to display directly on the Console</w:t>
      </w:r>
      <w:r>
        <w:fldChar w:fldCharType="begin"/>
      </w:r>
      <w:r>
        <w:instrText xml:space="preserve"> XE "</w:instrText>
      </w:r>
      <w:r>
        <w:rPr>
          <w:rStyle w:val="PageNameChar"/>
          <w:rFonts w:cstheme="minorBidi"/>
        </w:rPr>
        <w:instrText>Console</w:instrText>
      </w:r>
      <w:r>
        <w:instrText xml:space="preserve">" </w:instrText>
      </w:r>
      <w:r>
        <w:fldChar w:fldCharType="end"/>
      </w:r>
      <w:r>
        <w:t xml:space="preserve"> and then expand to the full screen when desired. Dashboards can also be accessed via the </w:t>
      </w:r>
      <w:r>
        <w:rPr>
          <w:rStyle w:val="MenuItemChar"/>
          <w:caps/>
        </w:rPr>
        <w:t>Dashboard</w:t>
      </w:r>
      <w:r>
        <w:rPr>
          <w:rStyle w:val="MenuItemChar"/>
          <w:caps/>
        </w:rPr>
        <w:fldChar w:fldCharType="begin"/>
      </w:r>
      <w:r>
        <w:instrText xml:space="preserve"> XE "</w:instrText>
      </w:r>
      <w:r>
        <w:rPr>
          <w:rFonts w:ascii="Arial" w:hAnsi="Arial" w:cs="Arial"/>
          <w:sz w:val="20"/>
          <w:szCs w:val="20"/>
        </w:rPr>
        <w:instrText>Dashboard</w:instrText>
      </w:r>
      <w:r>
        <w:instrText xml:space="preserve">" </w:instrText>
      </w:r>
      <w:r>
        <w:rPr>
          <w:rStyle w:val="MenuItemChar"/>
          <w:caps/>
        </w:rPr>
        <w:fldChar w:fldCharType="end"/>
      </w:r>
      <w:r>
        <w:t xml:space="preserve"> option on the Console menu bar.</w:t>
      </w:r>
    </w:p>
    <w:p w14:paraId="208D49DC" w14:textId="77777777" w:rsidR="00FB577E" w:rsidRDefault="00C26483">
      <w:pPr>
        <w:pStyle w:val="Heading2"/>
      </w:pPr>
      <w:bookmarkStart w:id="282" w:name="_Toc17795941"/>
      <w:r>
        <w:t>Viewer</w:t>
      </w:r>
      <w:bookmarkEnd w:id="282"/>
    </w:p>
    <w:p w14:paraId="67575389" w14:textId="77777777" w:rsidR="00FB577E" w:rsidRDefault="00C26483">
      <w:pPr>
        <w:pStyle w:val="Caption"/>
        <w:spacing w:after="300"/>
        <w:jc w:val="center"/>
      </w:pPr>
      <w:r>
        <w:rPr>
          <w:noProof/>
        </w:rPr>
        <w:drawing>
          <wp:anchor distT="0" distB="0" distL="114300" distR="114300" simplePos="0" relativeHeight="251682816" behindDoc="0" locked="0" layoutInCell="1" allowOverlap="1" wp14:anchorId="0AAF0DE1" wp14:editId="78B436A5">
            <wp:simplePos x="0" y="0"/>
            <wp:positionH relativeFrom="column">
              <wp:posOffset>5121275</wp:posOffset>
            </wp:positionH>
            <wp:positionV relativeFrom="paragraph">
              <wp:posOffset>3267075</wp:posOffset>
            </wp:positionV>
            <wp:extent cx="1139825" cy="3071495"/>
            <wp:effectExtent l="0" t="0" r="3175" b="0"/>
            <wp:wrapSquare wrapText="bothSides"/>
            <wp:docPr id="1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39825" cy="307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A143D7" wp14:editId="29B4582A">
            <wp:extent cx="6124575" cy="3000375"/>
            <wp:effectExtent l="19050" t="19050" r="28575" b="28575"/>
            <wp:docPr id="12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ln w="12700" cmpd="sng">
                      <a:solidFill>
                        <a:srgbClr val="000000"/>
                      </a:solidFill>
                      <a:miter lim="800000"/>
                      <a:headEnd/>
                      <a:tailEnd/>
                    </a:ln>
                    <a:effectLst/>
                  </pic:spPr>
                </pic:pic>
              </a:graphicData>
            </a:graphic>
          </wp:inline>
        </w:drawing>
      </w:r>
      <w:r>
        <w:t xml:space="preserve"> </w:t>
      </w:r>
      <w:r>
        <w:br/>
      </w:r>
      <w:bookmarkStart w:id="283" w:name="_Toc17796068"/>
      <w:r>
        <w:t xml:space="preserve">Figure </w:t>
      </w:r>
      <w:fldSimple w:instr=" STYLEREF 1 \s ">
        <w:r>
          <w:rPr>
            <w:noProof/>
          </w:rPr>
          <w:t>11</w:t>
        </w:r>
      </w:fldSimple>
      <w:r>
        <w:noBreakHyphen/>
      </w:r>
      <w:fldSimple w:instr=" SEQ Figure \* ARABIC \s 1 ">
        <w:r>
          <w:rPr>
            <w:noProof/>
          </w:rPr>
          <w:t>1</w:t>
        </w:r>
      </w:fldSimple>
      <w:r>
        <w:t>: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Viewer</w:t>
      </w:r>
      <w:bookmarkEnd w:id="283"/>
    </w:p>
    <w:p w14:paraId="1C2CAE13" w14:textId="77777777" w:rsidR="00FB577E" w:rsidRDefault="00C26483">
      <w:pPr>
        <w:spacing w:before="240" w:after="200"/>
      </w:pPr>
      <w:r>
        <w:t>The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Viewer allows you to display interactive dashboards that operate on data in real time. Subsets of data can be selected and clicking on specific identifiers within the display will automatically cause the other portions of the screen to display data based on the specified identifier.</w:t>
      </w:r>
    </w:p>
    <w:p w14:paraId="791ED9AD" w14:textId="77777777" w:rsidR="00FB577E" w:rsidRDefault="00C26483">
      <w:pPr>
        <w:spacing w:before="240" w:after="200"/>
      </w:pPr>
      <w:r>
        <w:t>The left side of the viewer contains the menu of available dashboards. The menu is broken down by Line of Business</w:t>
      </w:r>
      <w:r>
        <w:fldChar w:fldCharType="begin"/>
      </w:r>
      <w:r>
        <w:instrText xml:space="preserve"> XE "Line of Business" </w:instrText>
      </w:r>
      <w:r>
        <w:fldChar w:fldCharType="end"/>
      </w:r>
      <w:r>
        <w:t xml:space="preserve"> and then by category, such as Claims</w:t>
      </w:r>
      <w:r>
        <w:fldChar w:fldCharType="begin"/>
      </w:r>
      <w:r>
        <w:instrText xml:space="preserve"> XE "Claims" </w:instrText>
      </w:r>
      <w:r>
        <w:fldChar w:fldCharType="end"/>
      </w:r>
      <w:r>
        <w:t>, Financial, etc.</w:t>
      </w:r>
    </w:p>
    <w:p w14:paraId="2F91CCB1" w14:textId="77777777" w:rsidR="00FB577E" w:rsidRDefault="00C26483">
      <w:pPr>
        <w:spacing w:before="240" w:after="200"/>
      </w:pPr>
      <w:r>
        <w:t>The My Dashboards</w:t>
      </w:r>
      <w:r>
        <w:fldChar w:fldCharType="begin"/>
      </w:r>
      <w:r>
        <w:instrText xml:space="preserve"> XE "Dashboards" </w:instrText>
      </w:r>
      <w:r>
        <w:fldChar w:fldCharType="end"/>
      </w:r>
      <w:r>
        <w:t xml:space="preserve"> section of the menu contains any dashboards created by you with the Designer.</w:t>
      </w:r>
    </w:p>
    <w:p w14:paraId="07666C1C" w14:textId="77777777" w:rsidR="00FB577E" w:rsidRDefault="00FB577E">
      <w:pPr>
        <w:spacing w:before="240" w:after="200"/>
      </w:pPr>
    </w:p>
    <w:p w14:paraId="7F4E1E6C" w14:textId="77777777" w:rsidR="00FB577E" w:rsidRDefault="00FB577E">
      <w:pPr>
        <w:spacing w:before="240" w:after="200"/>
      </w:pPr>
    </w:p>
    <w:p w14:paraId="72F21489" w14:textId="77777777" w:rsidR="00FB577E" w:rsidRDefault="00FB577E">
      <w:pPr>
        <w:spacing w:before="240" w:after="200"/>
      </w:pPr>
    </w:p>
    <w:p w14:paraId="4C0ABCFC" w14:textId="77777777" w:rsidR="00FB577E" w:rsidRDefault="00C26483">
      <w:pPr>
        <w:pStyle w:val="Heading2"/>
      </w:pPr>
      <w:bookmarkStart w:id="284" w:name="_Toc17795942"/>
      <w:r>
        <w:t>Designer</w:t>
      </w:r>
      <w:bookmarkEnd w:id="284"/>
    </w:p>
    <w:p w14:paraId="5300FB11" w14:textId="77777777" w:rsidR="00FB577E" w:rsidRDefault="00C26483">
      <w:pPr>
        <w:spacing w:before="240" w:after="200"/>
      </w:pPr>
      <w:r>
        <w:t>The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designer allows authorized users to create new dashboards that report on information that is meaningful to them.</w:t>
      </w:r>
    </w:p>
    <w:p w14:paraId="67ACAE1D" w14:textId="77777777" w:rsidR="00FB577E" w:rsidRDefault="00C26483">
      <w:pPr>
        <w:pStyle w:val="Caption"/>
        <w:spacing w:after="300"/>
        <w:jc w:val="center"/>
      </w:pPr>
      <w:r>
        <w:rPr>
          <w:noProof/>
        </w:rPr>
        <w:drawing>
          <wp:inline distT="0" distB="0" distL="0" distR="0" wp14:anchorId="06A6FA8F" wp14:editId="4EE6F55F">
            <wp:extent cx="6124575" cy="2990850"/>
            <wp:effectExtent l="19050" t="19050" r="28575" b="19050"/>
            <wp:docPr id="12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85" w:name="_Toc17796069"/>
      <w:r>
        <w:t xml:space="preserve">Figure </w:t>
      </w:r>
      <w:fldSimple w:instr=" STYLEREF 1 \s ">
        <w:r>
          <w:rPr>
            <w:noProof/>
          </w:rPr>
          <w:t>11</w:t>
        </w:r>
      </w:fldSimple>
      <w:r>
        <w:noBreakHyphen/>
      </w:r>
      <w:fldSimple w:instr=" SEQ Figure \* ARABIC \s 1 ">
        <w:r>
          <w:rPr>
            <w:noProof/>
          </w:rPr>
          <w:t>2</w:t>
        </w:r>
      </w:fldSimple>
      <w:r>
        <w:t>: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Designer</w:t>
      </w:r>
      <w:bookmarkEnd w:id="285"/>
    </w:p>
    <w:p w14:paraId="66A080CC" w14:textId="77777777" w:rsidR="00FB577E" w:rsidRDefault="00C26483">
      <w:pPr>
        <w:spacing w:before="240" w:after="200"/>
      </w:pPr>
      <w:r>
        <w:t xml:space="preserve">In addition to the web-based designer, a more robust Windows version is available. </w:t>
      </w:r>
      <w:r>
        <w:br w:type="page"/>
      </w:r>
    </w:p>
    <w:p w14:paraId="367A1263" w14:textId="77777777" w:rsidR="00FB577E" w:rsidRDefault="00FB577E">
      <w:pPr>
        <w:jc w:val="left"/>
        <w:sectPr w:rsidR="00FB577E">
          <w:headerReference w:type="default" r:id="rId152"/>
          <w:headerReference w:type="first" r:id="rId153"/>
          <w:pgSz w:w="12240" w:h="15840"/>
          <w:pgMar w:top="720" w:right="1080" w:bottom="720" w:left="1080" w:header="720" w:footer="720" w:gutter="0"/>
          <w:cols w:space="720"/>
          <w:titlePg/>
        </w:sectPr>
      </w:pPr>
    </w:p>
    <w:p w14:paraId="0420389C" w14:textId="77777777" w:rsidR="00FB577E" w:rsidRDefault="00C26483">
      <w:pPr>
        <w:pStyle w:val="Heading1"/>
        <w:rPr>
          <w:b/>
          <w:caps/>
        </w:rPr>
      </w:pPr>
      <w:bookmarkStart w:id="286" w:name="_Toc17795943"/>
      <w:r>
        <w:rPr>
          <w:b/>
          <w:caps/>
        </w:rPr>
        <w:t>System Tables</w:t>
      </w:r>
      <w:bookmarkEnd w:id="286"/>
    </w:p>
    <w:p w14:paraId="63286793" w14:textId="77777777" w:rsidR="00FB577E" w:rsidRDefault="00C26483">
      <w:pPr>
        <w:spacing w:before="240" w:after="200"/>
      </w:pPr>
      <w:r>
        <w:t>There are a wide variety of easy-to-edit tables that contain the company specific information available when pressing Ellipsis button next to certain fields on the input screens.</w:t>
      </w:r>
    </w:p>
    <w:p w14:paraId="201A675E" w14:textId="77777777" w:rsidR="00FB577E" w:rsidRDefault="00C26483">
      <w:pPr>
        <w:spacing w:before="240" w:after="200"/>
      </w:pPr>
      <w:r>
        <w:t>The following chart briefly describes the items on the Maintain menus. Each one is covered in detail in this chapter.</w:t>
      </w:r>
    </w:p>
    <w:p w14:paraId="2FFC4961" w14:textId="77777777" w:rsidR="00FB577E" w:rsidRDefault="00C26483">
      <w:pPr>
        <w:spacing w:before="240" w:after="200"/>
        <w:rPr>
          <w:b/>
        </w:rPr>
      </w:pPr>
      <w:r>
        <w:rPr>
          <w:b/>
          <w:u w:val="single"/>
        </w:rPr>
        <w:t>Menu Item</w:t>
      </w:r>
      <w:r>
        <w:rPr>
          <w:b/>
        </w:rPr>
        <w:tab/>
      </w:r>
      <w:r>
        <w:rPr>
          <w:b/>
          <w:u w:val="single"/>
        </w:rPr>
        <w:t>Submenu Item</w:t>
      </w:r>
      <w:r>
        <w:rPr>
          <w:b/>
        </w:rPr>
        <w:tab/>
      </w:r>
      <w:r>
        <w:rPr>
          <w:b/>
        </w:rPr>
        <w:tab/>
      </w:r>
      <w:r>
        <w:rPr>
          <w:b/>
          <w:u w:val="single"/>
        </w:rPr>
        <w:t>Contents of Table</w:t>
      </w:r>
    </w:p>
    <w:p w14:paraId="7C97EBF8" w14:textId="77777777" w:rsidR="00FB577E" w:rsidRDefault="00C26483">
      <w:r>
        <w:t>Organization</w:t>
      </w:r>
      <w:r>
        <w:tab/>
      </w:r>
    </w:p>
    <w:p w14:paraId="6B449236" w14:textId="77777777" w:rsidR="00FB577E" w:rsidRDefault="00C26483">
      <w:pPr>
        <w:ind w:left="720" w:firstLine="720"/>
      </w:pPr>
      <w:r>
        <w:t>Organization</w:t>
      </w:r>
      <w:r>
        <w:tab/>
      </w:r>
      <w:r>
        <w:tab/>
      </w:r>
      <w:r>
        <w:tab/>
        <w:t>Organizations within the company</w:t>
      </w:r>
    </w:p>
    <w:p w14:paraId="40AA0B0B" w14:textId="77777777" w:rsidR="00FB577E" w:rsidRDefault="00C26483">
      <w:r>
        <w:tab/>
      </w:r>
      <w:r>
        <w:tab/>
        <w:t>Region</w:t>
      </w:r>
      <w:r>
        <w:fldChar w:fldCharType="begin"/>
      </w:r>
      <w:r>
        <w:instrText xml:space="preserve"> XE "Region" </w:instrText>
      </w:r>
      <w:r>
        <w:fldChar w:fldCharType="end"/>
      </w:r>
      <w:r>
        <w:tab/>
      </w:r>
      <w:r>
        <w:tab/>
      </w:r>
      <w:r>
        <w:tab/>
      </w:r>
      <w:r>
        <w:tab/>
        <w:t>Regions</w:t>
      </w:r>
      <w:r>
        <w:fldChar w:fldCharType="begin"/>
      </w:r>
      <w:r>
        <w:instrText xml:space="preserve"> XE "regions" </w:instrText>
      </w:r>
      <w:r>
        <w:fldChar w:fldCharType="end"/>
      </w:r>
      <w:r>
        <w:t xml:space="preserve"> within the company</w:t>
      </w:r>
    </w:p>
    <w:p w14:paraId="56766E5A" w14:textId="77777777" w:rsidR="00FB577E" w:rsidRDefault="00C26483">
      <w:r>
        <w:tab/>
      </w:r>
      <w:r>
        <w:tab/>
        <w:t>1st thru 3rd</w:t>
      </w:r>
      <w:r>
        <w:tab/>
      </w:r>
      <w:r>
        <w:tab/>
      </w:r>
      <w:r>
        <w:tab/>
        <w:t>Levels in the client’s hierarchy</w:t>
      </w:r>
    </w:p>
    <w:p w14:paraId="187445DE" w14:textId="77777777" w:rsidR="00FB577E" w:rsidRDefault="00C26483">
      <w:r>
        <w:tab/>
      </w:r>
      <w:r>
        <w:tab/>
        <w:t>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 and Sub 3</w:t>
      </w:r>
      <w:r>
        <w:tab/>
      </w:r>
      <w:r>
        <w:tab/>
        <w:t>A 4th and 5th pseudo level</w:t>
      </w:r>
    </w:p>
    <w:p w14:paraId="3FA920F4" w14:textId="77777777" w:rsidR="00FB577E" w:rsidRDefault="00C26483">
      <w:pPr>
        <w:ind w:left="720" w:firstLine="720"/>
      </w:pPr>
      <w:r>
        <w:t>Loss Act</w:t>
      </w:r>
      <w:r>
        <w:tab/>
      </w:r>
      <w:r>
        <w:tab/>
      </w:r>
      <w:r>
        <w:tab/>
        <w:t>Injury act codes</w:t>
      </w:r>
    </w:p>
    <w:p w14:paraId="5661F92C" w14:textId="77777777" w:rsidR="00FB577E" w:rsidRDefault="00C26483">
      <w:r>
        <w:tab/>
      </w:r>
      <w:r>
        <w:tab/>
        <w:t>Agency</w:t>
      </w:r>
      <w:r>
        <w:fldChar w:fldCharType="begin"/>
      </w:r>
      <w:r>
        <w:instrText xml:space="preserve"> XE "</w:instrText>
      </w:r>
      <w:r>
        <w:rPr>
          <w:rFonts w:ascii="Arial" w:hAnsi="Arial" w:cs="Arial"/>
          <w:sz w:val="20"/>
          <w:szCs w:val="20"/>
        </w:rPr>
        <w:instrText>Agency</w:instrText>
      </w:r>
      <w:r>
        <w:instrText xml:space="preserve">" </w:instrText>
      </w:r>
      <w:r>
        <w:fldChar w:fldCharType="end"/>
      </w:r>
      <w:r>
        <w:t xml:space="preserve"> (Source)</w:t>
      </w:r>
      <w:r>
        <w:tab/>
      </w:r>
      <w:r>
        <w:tab/>
        <w:t>Source of accident codes</w:t>
      </w:r>
    </w:p>
    <w:p w14:paraId="07A0E03C" w14:textId="77777777" w:rsidR="00FB577E" w:rsidRDefault="00C26483">
      <w:r>
        <w:tab/>
      </w:r>
      <w:r>
        <w:tab/>
        <w:t>Body - Member</w:t>
      </w:r>
      <w:r>
        <w:tab/>
      </w:r>
      <w:r>
        <w:tab/>
        <w:t>Member of body injured</w:t>
      </w:r>
    </w:p>
    <w:p w14:paraId="41C709B4" w14:textId="77777777" w:rsidR="00FB577E" w:rsidRDefault="00C26483">
      <w:r>
        <w:tab/>
      </w:r>
      <w:r>
        <w:tab/>
        <w:t>Site</w:t>
      </w:r>
      <w:r>
        <w:tab/>
      </w:r>
      <w:r>
        <w:tab/>
      </w:r>
      <w:r>
        <w:tab/>
      </w:r>
      <w:r>
        <w:tab/>
        <w:t>Site or part of body injured</w:t>
      </w:r>
    </w:p>
    <w:p w14:paraId="0BCC292B" w14:textId="77777777" w:rsidR="00FB577E" w:rsidRDefault="00C26483">
      <w:r>
        <w:tab/>
      </w:r>
      <w:r>
        <w:tab/>
        <w:t>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ab/>
      </w:r>
      <w:r>
        <w:tab/>
      </w:r>
      <w:r>
        <w:tab/>
      </w:r>
      <w:r>
        <w:tab/>
        <w:t>Cause/reason for injury</w:t>
      </w:r>
    </w:p>
    <w:p w14:paraId="325403E1" w14:textId="77777777" w:rsidR="00FB577E" w:rsidRDefault="00C26483">
      <w:r>
        <w:tab/>
      </w:r>
      <w:r>
        <w:tab/>
        <w:t>Deductible</w:t>
      </w:r>
      <w:r>
        <w:tab/>
      </w:r>
      <w:r>
        <w:tab/>
      </w:r>
      <w:r>
        <w:tab/>
        <w:t>Deductible codes</w:t>
      </w:r>
    </w:p>
    <w:p w14:paraId="5C259D7D" w14:textId="77777777" w:rsidR="00FB577E" w:rsidRDefault="00C26483">
      <w:r>
        <w:tab/>
      </w:r>
      <w:r>
        <w:tab/>
        <w:t>Loss Coverage</w:t>
      </w:r>
      <w:r>
        <w:tab/>
      </w:r>
      <w:r>
        <w:tab/>
      </w:r>
      <w:r>
        <w:tab/>
        <w:t>Loss coverage codes</w:t>
      </w:r>
    </w:p>
    <w:p w14:paraId="2A179A94" w14:textId="77777777" w:rsidR="00FB577E" w:rsidRDefault="00C26483">
      <w:r>
        <w:tab/>
      </w:r>
      <w:r>
        <w:tab/>
        <w:t>Nature</w:t>
      </w:r>
      <w:r>
        <w:fldChar w:fldCharType="begin"/>
      </w:r>
      <w:r>
        <w:instrText xml:space="preserve"> XE "</w:instrText>
      </w:r>
      <w:r>
        <w:rPr>
          <w:rFonts w:ascii="Arial" w:hAnsi="Arial" w:cs="Arial"/>
          <w:sz w:val="20"/>
          <w:szCs w:val="20"/>
        </w:rPr>
        <w:instrText>Nature</w:instrText>
      </w:r>
      <w:r>
        <w:instrText xml:space="preserve">" </w:instrText>
      </w:r>
      <w:r>
        <w:fldChar w:fldCharType="end"/>
      </w:r>
      <w:r>
        <w:tab/>
      </w:r>
      <w:r>
        <w:tab/>
      </w:r>
      <w:r>
        <w:tab/>
      </w:r>
      <w:r>
        <w:tab/>
        <w:t>Nature of injury codes</w:t>
      </w:r>
    </w:p>
    <w:p w14:paraId="6691F542" w14:textId="77777777" w:rsidR="00FB577E" w:rsidRDefault="00C26483">
      <w:r>
        <w:tab/>
      </w:r>
      <w:r>
        <w:tab/>
        <w:t>OSHA</w:t>
      </w:r>
      <w:r>
        <w:fldChar w:fldCharType="begin"/>
      </w:r>
      <w:r>
        <w:instrText xml:space="preserve"> XE "</w:instrText>
      </w:r>
      <w:r>
        <w:rPr>
          <w:rFonts w:ascii="Arial" w:hAnsi="Arial" w:cs="Arial"/>
          <w:sz w:val="20"/>
          <w:szCs w:val="20"/>
        </w:rPr>
        <w:instrText>OSHA</w:instrText>
      </w:r>
      <w:r>
        <w:instrText xml:space="preserve">" </w:instrText>
      </w:r>
      <w:r>
        <w:fldChar w:fldCharType="end"/>
      </w:r>
      <w:r>
        <w:tab/>
      </w:r>
      <w:r>
        <w:tab/>
      </w:r>
      <w:r>
        <w:tab/>
      </w:r>
      <w:r>
        <w:tab/>
        <w:t>OSHA codes</w:t>
      </w:r>
    </w:p>
    <w:p w14:paraId="087AC87C" w14:textId="77777777" w:rsidR="00FB577E" w:rsidRDefault="00C26483">
      <w:r>
        <w:tab/>
      </w:r>
      <w:r>
        <w:tab/>
        <w:t>Recovery Types</w:t>
      </w:r>
      <w:r>
        <w:tab/>
      </w:r>
      <w:r>
        <w:tab/>
        <w:t>Expected recovery codes</w:t>
      </w:r>
    </w:p>
    <w:p w14:paraId="6969F8EA" w14:textId="77777777" w:rsidR="00FB577E" w:rsidRDefault="00C26483">
      <w:r>
        <w:tab/>
      </w:r>
      <w:r>
        <w:tab/>
        <w:t>Restrictions</w:t>
      </w:r>
      <w:r>
        <w:tab/>
      </w:r>
      <w:r>
        <w:tab/>
      </w:r>
      <w:r>
        <w:tab/>
        <w:t>Restricted duty codes</w:t>
      </w:r>
    </w:p>
    <w:p w14:paraId="217F07DF" w14:textId="77777777" w:rsidR="00FB577E" w:rsidRDefault="00C26483">
      <w:r>
        <w:tab/>
      </w:r>
      <w:r>
        <w:tab/>
        <w:t>Severity</w:t>
      </w:r>
      <w:r>
        <w:tab/>
      </w:r>
      <w:r>
        <w:tab/>
      </w:r>
      <w:r>
        <w:tab/>
        <w:t>Severity of injury codes</w:t>
      </w:r>
    </w:p>
    <w:p w14:paraId="215DA7D7" w14:textId="77777777" w:rsidR="00FB577E" w:rsidRDefault="00C26483">
      <w:r>
        <w:tab/>
      </w:r>
      <w:r>
        <w:tab/>
        <w:t>Type of Coverage</w:t>
      </w:r>
      <w:r>
        <w:tab/>
      </w:r>
      <w:r>
        <w:tab/>
        <w:t>Coverage type codes</w:t>
      </w:r>
    </w:p>
    <w:p w14:paraId="20FCB4EE" w14:textId="77777777" w:rsidR="00FB577E" w:rsidRDefault="00C26483">
      <w:r>
        <w:tab/>
      </w:r>
      <w:r>
        <w:tab/>
        <w:t>Type of Loss</w:t>
      </w:r>
      <w:r>
        <w:tab/>
      </w:r>
      <w:r>
        <w:tab/>
      </w:r>
      <w:r>
        <w:tab/>
        <w:t>Loss type codes</w:t>
      </w:r>
    </w:p>
    <w:p w14:paraId="19B5CF6D" w14:textId="77777777" w:rsidR="00FB577E" w:rsidRDefault="00C26483">
      <w:r>
        <w:tab/>
      </w:r>
      <w:r>
        <w:tab/>
        <w:t>Type of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ab/>
      </w:r>
      <w:r>
        <w:tab/>
        <w:t>Settlement type codes</w:t>
      </w:r>
    </w:p>
    <w:p w14:paraId="6EE34E94" w14:textId="77777777" w:rsidR="00FB577E" w:rsidRDefault="00C26483">
      <w:r>
        <w:tab/>
      </w:r>
      <w:r>
        <w:tab/>
        <w:t>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Tables</w:t>
      </w:r>
      <w:r>
        <w:tab/>
      </w:r>
      <w:r>
        <w:tab/>
      </w:r>
      <w:r>
        <w:tab/>
        <w:t>EDI</w:t>
      </w:r>
      <w:r>
        <w:fldChar w:fldCharType="begin"/>
      </w:r>
      <w:r>
        <w:instrText xml:space="preserve"> XE "EDI" </w:instrText>
      </w:r>
      <w:r>
        <w:fldChar w:fldCharType="end"/>
      </w:r>
      <w:r>
        <w:t>, NCCI</w:t>
      </w:r>
      <w:r>
        <w:fldChar w:fldCharType="begin"/>
      </w:r>
      <w:r>
        <w:instrText xml:space="preserve"> XE "</w:instrText>
      </w:r>
      <w:r>
        <w:rPr>
          <w:rFonts w:ascii="Arial" w:hAnsi="Arial" w:cs="Arial"/>
          <w:sz w:val="20"/>
          <w:szCs w:val="20"/>
        </w:rPr>
        <w:instrText>NCCI</w:instrText>
      </w:r>
      <w:r>
        <w:instrText xml:space="preserve">" </w:instrText>
      </w:r>
      <w:r>
        <w:fldChar w:fldCharType="end"/>
      </w:r>
      <w:r>
        <w:t xml:space="preserve"> and Traveler’sTables</w:t>
      </w:r>
    </w:p>
    <w:p w14:paraId="214A76A2" w14:textId="77777777" w:rsidR="00FB577E" w:rsidRDefault="00FB577E"/>
    <w:p w14:paraId="40B5E9DC" w14:textId="77777777" w:rsidR="00FB577E" w:rsidRDefault="00C26483">
      <w:r>
        <w:t>Rsv/Payments/ Recoveries</w:t>
      </w:r>
      <w:r>
        <w:fldChar w:fldCharType="begin"/>
      </w:r>
      <w:r>
        <w:instrText xml:space="preserve"> XE "Recoveries" </w:instrText>
      </w:r>
      <w:r>
        <w:fldChar w:fldCharType="end"/>
      </w:r>
      <w:r>
        <w:tab/>
      </w:r>
      <w:r>
        <w:tab/>
      </w:r>
    </w:p>
    <w:p w14:paraId="1DD981ED" w14:textId="77777777" w:rsidR="00FB577E" w:rsidRDefault="00C26483">
      <w:r>
        <w:tab/>
      </w:r>
      <w:r>
        <w:tab/>
        <w:t>Indemnity Pay Codes</w:t>
      </w:r>
      <w:r>
        <w:tab/>
      </w:r>
      <w:r>
        <w:tab/>
        <w:t>Reserve / cost center account 1</w:t>
      </w:r>
    </w:p>
    <w:p w14:paraId="3C5A353E" w14:textId="77777777" w:rsidR="00FB577E" w:rsidRDefault="00C26483">
      <w:r>
        <w:tab/>
      </w:r>
      <w:r>
        <w:tab/>
        <w:t>Medical</w:t>
      </w:r>
      <w:r>
        <w:tab/>
      </w:r>
      <w:r>
        <w:tab/>
      </w:r>
      <w:r>
        <w:tab/>
        <w:t>Reserve / cost center account 2</w:t>
      </w:r>
    </w:p>
    <w:p w14:paraId="6BB964B0" w14:textId="77777777" w:rsidR="00FB577E" w:rsidRDefault="00C26483">
      <w:r>
        <w:tab/>
      </w:r>
      <w:r>
        <w:tab/>
        <w:t>Rehab</w:t>
      </w:r>
      <w:r>
        <w:tab/>
      </w:r>
      <w:r>
        <w:tab/>
      </w:r>
      <w:r>
        <w:tab/>
      </w:r>
      <w:r>
        <w:tab/>
        <w:t>Reserve / cost center account 3</w:t>
      </w:r>
    </w:p>
    <w:p w14:paraId="4258939F" w14:textId="77777777" w:rsidR="00FB577E" w:rsidRDefault="00C26483">
      <w:r>
        <w:tab/>
      </w:r>
      <w:r>
        <w:tab/>
        <w:t>Expense</w:t>
      </w:r>
      <w:r>
        <w:tab/>
      </w:r>
      <w:r>
        <w:tab/>
      </w:r>
      <w:r>
        <w:tab/>
        <w:t>Reserve / cost center account 4</w:t>
      </w:r>
    </w:p>
    <w:p w14:paraId="5B2412F3" w14:textId="77777777" w:rsidR="00FB577E" w:rsidRDefault="00C26483">
      <w:r>
        <w:tab/>
      </w:r>
      <w:r>
        <w:tab/>
        <w:t>CC5 (Legal)</w:t>
      </w:r>
      <w:r>
        <w:tab/>
      </w:r>
      <w:r>
        <w:tab/>
      </w:r>
      <w:r>
        <w:tab/>
        <w:t>Reserve / cost center account 5</w:t>
      </w:r>
    </w:p>
    <w:p w14:paraId="11F7EC77" w14:textId="77777777" w:rsidR="00FB577E" w:rsidRDefault="00C26483">
      <w:r>
        <w:tab/>
      </w:r>
      <w:r>
        <w:tab/>
        <w:t>CC6 (Other)</w:t>
      </w:r>
      <w:r>
        <w:tab/>
      </w:r>
      <w:r>
        <w:tab/>
      </w:r>
      <w:r>
        <w:tab/>
        <w:t>Reserve / cost center account 6</w:t>
      </w:r>
    </w:p>
    <w:p w14:paraId="6F375231" w14:textId="77777777" w:rsidR="00FB577E" w:rsidRDefault="00C26483">
      <w:r>
        <w:tab/>
      </w:r>
      <w:r>
        <w:tab/>
        <w:t>Reserve Types</w:t>
      </w:r>
      <w:r>
        <w:tab/>
      </w:r>
      <w:r>
        <w:tab/>
      </w:r>
      <w:r>
        <w:tab/>
        <w:t>Types of reserve accounts</w:t>
      </w:r>
    </w:p>
    <w:p w14:paraId="38590E26" w14:textId="77777777" w:rsidR="00FB577E" w:rsidRDefault="00C26483">
      <w:r>
        <w:tab/>
      </w:r>
      <w:r>
        <w:tab/>
        <w:t>Reserve Change</w:t>
      </w:r>
      <w:r>
        <w:fldChar w:fldCharType="begin"/>
      </w:r>
      <w:r>
        <w:instrText xml:space="preserve"> XE "Reserve Change" </w:instrText>
      </w:r>
      <w:r>
        <w:fldChar w:fldCharType="end"/>
      </w:r>
      <w:r>
        <w:tab/>
      </w:r>
      <w:r>
        <w:tab/>
        <w:t>Reserve account change codes</w:t>
      </w:r>
    </w:p>
    <w:p w14:paraId="4B809475" w14:textId="77777777" w:rsidR="00FB577E" w:rsidRDefault="00C26483">
      <w:r>
        <w:tab/>
      </w:r>
      <w:r>
        <w:tab/>
        <w:t>Recovery Type</w:t>
      </w:r>
      <w:r>
        <w:fldChar w:fldCharType="begin"/>
      </w:r>
      <w:r>
        <w:instrText xml:space="preserve"> XE "</w:instrText>
      </w:r>
      <w:r>
        <w:rPr>
          <w:rFonts w:ascii="Arial" w:hAnsi="Arial" w:cs="Arial"/>
          <w:sz w:val="20"/>
          <w:szCs w:val="20"/>
        </w:rPr>
        <w:instrText>Recovery Type</w:instrText>
      </w:r>
      <w:r>
        <w:instrText xml:space="preserve">" </w:instrText>
      </w:r>
      <w:r>
        <w:fldChar w:fldCharType="end"/>
      </w:r>
      <w:r>
        <w:tab/>
      </w:r>
      <w:r>
        <w:tab/>
        <w:t>Recovery type codes</w:t>
      </w:r>
    </w:p>
    <w:p w14:paraId="1ECC1F60" w14:textId="77777777" w:rsidR="00FB577E" w:rsidRDefault="00C26483">
      <w:r>
        <w:tab/>
      </w:r>
      <w:r>
        <w:tab/>
        <w:t>Fed/State Withholding</w:t>
      </w:r>
      <w:r>
        <w:tab/>
        <w:t>Tax tables</w:t>
      </w:r>
    </w:p>
    <w:p w14:paraId="17DC7BAC" w14:textId="77777777" w:rsidR="00FB577E" w:rsidRDefault="00C26483">
      <w:r>
        <w:tab/>
      </w:r>
      <w:r>
        <w:tab/>
        <w:t>Void</w:t>
      </w:r>
      <w:r>
        <w:fldChar w:fldCharType="begin"/>
      </w:r>
      <w:r>
        <w:instrText xml:space="preserve"> XE "Void" </w:instrText>
      </w:r>
      <w:r>
        <w:fldChar w:fldCharType="end"/>
      </w:r>
      <w:r>
        <w:t xml:space="preserve"> Types</w:t>
      </w:r>
      <w:r>
        <w:tab/>
      </w:r>
      <w:r>
        <w:tab/>
      </w:r>
      <w:r>
        <w:tab/>
        <w:t>Void transaction codes</w:t>
      </w:r>
    </w:p>
    <w:p w14:paraId="00812824" w14:textId="77777777" w:rsidR="00FB577E" w:rsidRDefault="00C26483">
      <w:r>
        <w:tab/>
      </w:r>
      <w:r>
        <w:tab/>
        <w:t>Late Payment Reasons</w:t>
      </w:r>
      <w:r>
        <w:tab/>
        <w:t>Codes for EDI</w:t>
      </w:r>
      <w:r>
        <w:fldChar w:fldCharType="begin"/>
      </w:r>
      <w:r>
        <w:instrText xml:space="preserve"> XE "EDI" </w:instrText>
      </w:r>
      <w:r>
        <w:fldChar w:fldCharType="end"/>
      </w:r>
      <w:r>
        <w:t xml:space="preserve"> export purposes</w:t>
      </w:r>
    </w:p>
    <w:p w14:paraId="75ED9875" w14:textId="77777777" w:rsidR="00FB577E" w:rsidRDefault="00FB577E"/>
    <w:p w14:paraId="36FEC73A" w14:textId="77777777" w:rsidR="00FB577E" w:rsidRDefault="00C26483">
      <w:r>
        <w:t>Industry</w:t>
      </w:r>
      <w:r>
        <w:tab/>
      </w:r>
      <w:r>
        <w:tab/>
      </w:r>
    </w:p>
    <w:p w14:paraId="672DD1B6" w14:textId="77777777" w:rsidR="00FB577E" w:rsidRDefault="00C26483">
      <w:r>
        <w:tab/>
      </w:r>
      <w:r>
        <w:tab/>
        <w:t>SIC</w:t>
      </w:r>
      <w:r>
        <w:fldChar w:fldCharType="begin"/>
      </w:r>
      <w:r>
        <w:instrText xml:space="preserve"> XE "SIC" </w:instrText>
      </w:r>
      <w:r>
        <w:fldChar w:fldCharType="end"/>
      </w:r>
      <w:r>
        <w:tab/>
      </w:r>
      <w:r>
        <w:tab/>
      </w:r>
      <w:r>
        <w:tab/>
      </w:r>
      <w:r>
        <w:tab/>
        <w:t>Standard industry codes</w:t>
      </w:r>
    </w:p>
    <w:p w14:paraId="63D3248F" w14:textId="77777777" w:rsidR="00FB577E" w:rsidRDefault="00C26483">
      <w:r>
        <w:tab/>
      </w:r>
      <w:r>
        <w:tab/>
        <w:t>NAICS</w:t>
      </w:r>
      <w:r>
        <w:fldChar w:fldCharType="begin"/>
      </w:r>
      <w:r>
        <w:instrText xml:space="preserve"> XE "NAICS" </w:instrText>
      </w:r>
      <w:r>
        <w:fldChar w:fldCharType="end"/>
      </w:r>
      <w:r>
        <w:tab/>
      </w:r>
      <w:r>
        <w:tab/>
      </w:r>
      <w:r>
        <w:tab/>
        <w:t>North American Industry Classification System</w:t>
      </w:r>
      <w:r>
        <w:fldChar w:fldCharType="begin"/>
      </w:r>
      <w:r>
        <w:instrText xml:space="preserve"> XE "north american industry classification system" </w:instrText>
      </w:r>
      <w:r>
        <w:fldChar w:fldCharType="end"/>
      </w:r>
      <w:r>
        <w:t xml:space="preserve"> codes</w:t>
      </w:r>
    </w:p>
    <w:p w14:paraId="362E5BF0" w14:textId="77777777" w:rsidR="00FB577E" w:rsidRDefault="00C26483">
      <w:r>
        <w:tab/>
      </w:r>
      <w:r>
        <w:tab/>
        <w:t>NCCI</w:t>
      </w:r>
      <w:r>
        <w:fldChar w:fldCharType="begin"/>
      </w:r>
      <w:r>
        <w:instrText xml:space="preserve"> XE "</w:instrText>
      </w:r>
      <w:r>
        <w:rPr>
          <w:rFonts w:ascii="Arial" w:hAnsi="Arial" w:cs="Arial"/>
          <w:sz w:val="20"/>
          <w:szCs w:val="20"/>
        </w:rPr>
        <w:instrText>NCCI</w:instrText>
      </w:r>
      <w:r>
        <w:instrText xml:space="preserve">" </w:instrText>
      </w:r>
      <w:r>
        <w:fldChar w:fldCharType="end"/>
      </w:r>
      <w:r>
        <w:tab/>
      </w:r>
      <w:r>
        <w:tab/>
      </w:r>
      <w:r>
        <w:tab/>
      </w:r>
      <w:r>
        <w:tab/>
        <w:t>National Council on Compensation Insurance</w:t>
      </w:r>
      <w:r>
        <w:fldChar w:fldCharType="begin"/>
      </w:r>
      <w:r>
        <w:instrText xml:space="preserve"> XE "national council on compensation insurance" </w:instrText>
      </w:r>
      <w:r>
        <w:fldChar w:fldCharType="end"/>
      </w:r>
      <w:r>
        <w:t xml:space="preserve"> codes</w:t>
      </w:r>
    </w:p>
    <w:p w14:paraId="2B89E5CC" w14:textId="77777777" w:rsidR="00FB577E" w:rsidRDefault="00C26483">
      <w:r>
        <w:tab/>
      </w:r>
      <w:r>
        <w:tab/>
        <w:t>NDC</w:t>
      </w:r>
      <w:r>
        <w:fldChar w:fldCharType="begin"/>
      </w:r>
      <w:r>
        <w:instrText xml:space="preserve"> XE "NDC" </w:instrText>
      </w:r>
      <w:r>
        <w:fldChar w:fldCharType="end"/>
      </w:r>
      <w:r>
        <w:tab/>
      </w:r>
      <w:r>
        <w:tab/>
      </w:r>
      <w:r>
        <w:tab/>
      </w:r>
      <w:r>
        <w:tab/>
        <w:t>National Drug codes</w:t>
      </w:r>
    </w:p>
    <w:p w14:paraId="64419441" w14:textId="77777777" w:rsidR="00FB577E" w:rsidRDefault="00C26483">
      <w:r>
        <w:tab/>
      </w:r>
      <w:r>
        <w:tab/>
        <w:t>Occupation</w:t>
      </w:r>
      <w:r>
        <w:fldChar w:fldCharType="begin"/>
      </w:r>
      <w:r>
        <w:instrText xml:space="preserve"> XE "</w:instrText>
      </w:r>
      <w:r>
        <w:rPr>
          <w:rFonts w:ascii="Arial" w:hAnsi="Arial" w:cs="Arial"/>
          <w:sz w:val="20"/>
          <w:szCs w:val="20"/>
        </w:rPr>
        <w:instrText>Occupation</w:instrText>
      </w:r>
      <w:r>
        <w:instrText xml:space="preserve">" </w:instrText>
      </w:r>
      <w:r>
        <w:fldChar w:fldCharType="end"/>
      </w:r>
      <w:r>
        <w:tab/>
      </w:r>
      <w:r>
        <w:tab/>
      </w:r>
      <w:r>
        <w:tab/>
        <w:t>Occupation codes</w:t>
      </w:r>
    </w:p>
    <w:p w14:paraId="42E176F3" w14:textId="77777777" w:rsidR="00FB577E" w:rsidRDefault="00FB577E"/>
    <w:p w14:paraId="5E9D3359" w14:textId="77777777" w:rsidR="00FB577E" w:rsidRDefault="00C26483">
      <w:r>
        <w:t>Medical Fee</w:t>
      </w:r>
      <w:r>
        <w:fldChar w:fldCharType="begin"/>
      </w:r>
      <w:r>
        <w:instrText xml:space="preserve"> XE "Medical Fee" </w:instrText>
      </w:r>
      <w:r>
        <w:fldChar w:fldCharType="end"/>
      </w:r>
      <w:r>
        <w:tab/>
      </w:r>
      <w:r>
        <w:tab/>
      </w:r>
    </w:p>
    <w:p w14:paraId="4FC7CCD3" w14:textId="77777777" w:rsidR="00FB577E" w:rsidRDefault="00C26483">
      <w:r>
        <w:tab/>
      </w:r>
      <w:r>
        <w:tab/>
        <w:t>Override</w:t>
      </w:r>
      <w:r>
        <w:tab/>
      </w:r>
      <w:r>
        <w:tab/>
      </w:r>
      <w:r>
        <w:tab/>
        <w:t>Codes to override fee schedule</w:t>
      </w:r>
    </w:p>
    <w:p w14:paraId="3F099F48" w14:textId="77777777" w:rsidR="00FB577E" w:rsidRDefault="00C26483">
      <w:r>
        <w:tab/>
      </w:r>
      <w:r>
        <w:tab/>
        <w:t>DRG Codes</w:t>
      </w:r>
      <w:r>
        <w:fldChar w:fldCharType="begin"/>
      </w:r>
      <w:r>
        <w:instrText xml:space="preserve"> XE "DRG codes" </w:instrText>
      </w:r>
      <w:r>
        <w:fldChar w:fldCharType="end"/>
      </w:r>
      <w:r>
        <w:t xml:space="preserve"> (ICD-9</w:t>
      </w:r>
      <w:r>
        <w:fldChar w:fldCharType="begin"/>
      </w:r>
      <w:r>
        <w:instrText xml:space="preserve"> XE "</w:instrText>
      </w:r>
      <w:r>
        <w:rPr>
          <w:rFonts w:ascii="Arial" w:hAnsi="Arial" w:cs="Arial"/>
          <w:sz w:val="20"/>
          <w:szCs w:val="20"/>
        </w:rPr>
        <w:instrText>ICD-9</w:instrText>
      </w:r>
      <w:r>
        <w:instrText xml:space="preserve">" </w:instrText>
      </w:r>
      <w:r>
        <w:fldChar w:fldCharType="end"/>
      </w:r>
      <w:r>
        <w:t>)</w:t>
      </w:r>
      <w:r>
        <w:tab/>
      </w:r>
      <w:r>
        <w:tab/>
        <w:t>DRG or ICD-9 diagnosis codes</w:t>
      </w:r>
    </w:p>
    <w:p w14:paraId="6F3064D2" w14:textId="77777777" w:rsidR="00FB577E" w:rsidRDefault="00C26483">
      <w:r>
        <w:tab/>
      </w:r>
      <w:r>
        <w:tab/>
        <w:t>Initial Treatment</w:t>
      </w:r>
      <w:r>
        <w:tab/>
      </w:r>
      <w:r>
        <w:tab/>
        <w:t>Initial treatment codes</w:t>
      </w:r>
    </w:p>
    <w:p w14:paraId="2E98BA0F" w14:textId="77777777" w:rsidR="00FB577E" w:rsidRDefault="00C26483">
      <w:r>
        <w:tab/>
      </w:r>
      <w:r>
        <w:tab/>
        <w:t>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ab/>
      </w:r>
      <w:r>
        <w:tab/>
      </w:r>
      <w:r>
        <w:tab/>
        <w:t>HMO/PPO provider codes</w:t>
      </w:r>
    </w:p>
    <w:p w14:paraId="3426AF56" w14:textId="77777777" w:rsidR="00FB577E" w:rsidRDefault="00C26483">
      <w:r>
        <w:tab/>
      </w:r>
      <w:r>
        <w:tab/>
        <w:t>MOC</w:t>
      </w:r>
      <w:r>
        <w:tab/>
      </w:r>
      <w:r>
        <w:tab/>
      </w:r>
      <w:r>
        <w:tab/>
      </w:r>
      <w:r>
        <w:tab/>
        <w:t>Managed care organizations</w:t>
      </w:r>
    </w:p>
    <w:p w14:paraId="4B214092" w14:textId="77777777" w:rsidR="00FB577E" w:rsidRDefault="00C26483">
      <w:r>
        <w:tab/>
      </w:r>
      <w:r>
        <w:tab/>
        <w:t>UCR</w:t>
      </w:r>
      <w:r>
        <w:fldChar w:fldCharType="begin"/>
      </w:r>
      <w:r>
        <w:instrText xml:space="preserve"> XE "UCR" </w:instrText>
      </w:r>
      <w:r>
        <w:fldChar w:fldCharType="end"/>
      </w:r>
      <w:r>
        <w:t xml:space="preserve"> Percentile</w:t>
      </w:r>
      <w:r>
        <w:tab/>
      </w:r>
      <w:r>
        <w:tab/>
        <w:t>State UCR percentiles</w:t>
      </w:r>
    </w:p>
    <w:p w14:paraId="55B70212" w14:textId="77777777" w:rsidR="00FB577E" w:rsidRDefault="00C26483">
      <w:r>
        <w:tab/>
      </w:r>
      <w:r>
        <w:tab/>
        <w:t>Provider Specialty</w:t>
      </w:r>
      <w:r>
        <w:fldChar w:fldCharType="begin"/>
      </w:r>
      <w:r>
        <w:instrText xml:space="preserve"> XE "</w:instrText>
      </w:r>
      <w:r>
        <w:rPr>
          <w:rFonts w:ascii="Arial" w:hAnsi="Arial" w:cs="Arial"/>
          <w:sz w:val="20"/>
          <w:szCs w:val="20"/>
        </w:rPr>
        <w:instrText>Specialty</w:instrText>
      </w:r>
      <w:r>
        <w:instrText xml:space="preserve">" </w:instrText>
      </w:r>
      <w:r>
        <w:fldChar w:fldCharType="end"/>
      </w:r>
      <w:r>
        <w:tab/>
      </w:r>
      <w:r>
        <w:tab/>
        <w:t>Vendor specialty codes</w:t>
      </w:r>
    </w:p>
    <w:p w14:paraId="68D74EFE" w14:textId="77777777" w:rsidR="00FB577E" w:rsidRDefault="00C26483">
      <w:r>
        <w:tab/>
      </w:r>
      <w:r>
        <w:tab/>
        <w:t>Reason</w:t>
      </w:r>
      <w:r>
        <w:tab/>
      </w:r>
      <w:r>
        <w:tab/>
      </w:r>
      <w:r>
        <w:tab/>
      </w:r>
      <w:r>
        <w:tab/>
        <w:t>Reason/referral codes for Case Management</w:t>
      </w:r>
      <w:r>
        <w:fldChar w:fldCharType="begin"/>
      </w:r>
      <w:r>
        <w:instrText xml:space="preserve"> XE "Case Management" </w:instrText>
      </w:r>
      <w:r>
        <w:fldChar w:fldCharType="end"/>
      </w:r>
      <w:r>
        <w:t xml:space="preserve"> module</w:t>
      </w:r>
    </w:p>
    <w:p w14:paraId="26FE5A0A" w14:textId="77777777" w:rsidR="00FB577E" w:rsidRDefault="00FB577E"/>
    <w:p w14:paraId="06D0FD77" w14:textId="77777777" w:rsidR="00FB577E" w:rsidRDefault="00C26483">
      <w:r>
        <w:t>Other</w:t>
      </w:r>
      <w:r>
        <w:tab/>
      </w:r>
      <w:r>
        <w:tab/>
      </w:r>
    </w:p>
    <w:p w14:paraId="1A986AD1" w14:textId="77777777" w:rsidR="00FB577E" w:rsidRDefault="00C26483">
      <w:r>
        <w:tab/>
      </w:r>
      <w:r>
        <w:tab/>
        <w:t>Relationship</w:t>
      </w:r>
      <w:r>
        <w:fldChar w:fldCharType="begin"/>
      </w:r>
      <w:r>
        <w:instrText xml:space="preserve"> XE "</w:instrText>
      </w:r>
      <w:r>
        <w:rPr>
          <w:rFonts w:ascii="Arial" w:hAnsi="Arial" w:cs="Arial"/>
          <w:sz w:val="20"/>
          <w:szCs w:val="20"/>
        </w:rPr>
        <w:instrText>Relationship</w:instrText>
      </w:r>
      <w:r>
        <w:instrText xml:space="preserve">" </w:instrText>
      </w:r>
      <w:r>
        <w:fldChar w:fldCharType="end"/>
      </w:r>
      <w:r>
        <w:tab/>
      </w:r>
      <w:r>
        <w:tab/>
      </w:r>
      <w:r>
        <w:tab/>
        <w:t>Relationship to employee</w:t>
      </w:r>
    </w:p>
    <w:p w14:paraId="64468A52" w14:textId="77777777" w:rsidR="00FB577E" w:rsidRDefault="00C26483">
      <w:r>
        <w:tab/>
      </w:r>
      <w:r>
        <w:tab/>
        <w:t>State</w:t>
      </w:r>
      <w:r>
        <w:tab/>
      </w:r>
      <w:r>
        <w:tab/>
      </w:r>
      <w:r>
        <w:tab/>
      </w:r>
      <w:r>
        <w:tab/>
        <w:t>State specific information</w:t>
      </w:r>
    </w:p>
    <w:p w14:paraId="0135670D" w14:textId="77777777" w:rsidR="00FB577E" w:rsidRDefault="00C26483">
      <w:r>
        <w:tab/>
      </w:r>
      <w:r>
        <w:tab/>
        <w:t>County</w:t>
      </w:r>
      <w:r>
        <w:tab/>
      </w:r>
      <w:r>
        <w:tab/>
      </w:r>
      <w:r>
        <w:tab/>
      </w:r>
      <w:r>
        <w:tab/>
        <w:t>Country</w:t>
      </w:r>
      <w:r>
        <w:fldChar w:fldCharType="begin"/>
      </w:r>
      <w:r>
        <w:instrText xml:space="preserve"> XE "</w:instrText>
      </w:r>
      <w:r>
        <w:rPr>
          <w:rFonts w:ascii="Arial" w:hAnsi="Arial" w:cs="Arial"/>
          <w:sz w:val="20"/>
          <w:szCs w:val="20"/>
        </w:rPr>
        <w:instrText>Country</w:instrText>
      </w:r>
      <w:r>
        <w:instrText xml:space="preserve">" </w:instrText>
      </w:r>
      <w:r>
        <w:fldChar w:fldCharType="end"/>
      </w:r>
      <w:r>
        <w:t xml:space="preserve"> codes for use on custom screens</w:t>
      </w:r>
    </w:p>
    <w:p w14:paraId="78BF097A" w14:textId="77777777" w:rsidR="00FB577E" w:rsidRDefault="00C26483">
      <w:r>
        <w:tab/>
      </w:r>
      <w:r>
        <w:tab/>
        <w:t>Employment Status</w:t>
      </w:r>
      <w:r>
        <w:tab/>
      </w:r>
      <w:r>
        <w:tab/>
        <w:t>Employment status codes</w:t>
      </w:r>
    </w:p>
    <w:p w14:paraId="53DB9085" w14:textId="77777777" w:rsidR="00FB577E" w:rsidRDefault="00C26483">
      <w:r>
        <w:tab/>
      </w:r>
      <w:r>
        <w:tab/>
        <w:t>Location</w:t>
      </w:r>
      <w:r>
        <w:tab/>
      </w:r>
      <w:r>
        <w:tab/>
      </w:r>
      <w:r>
        <w:tab/>
        <w:t>Codes for specific locations</w:t>
      </w:r>
    </w:p>
    <w:p w14:paraId="294425CB" w14:textId="77777777" w:rsidR="00FB577E" w:rsidRDefault="00C26483">
      <w:r>
        <w:tab/>
      </w:r>
      <w:r>
        <w:tab/>
        <w:t>Legal</w:t>
      </w:r>
      <w:r>
        <w:tab/>
      </w:r>
      <w:r>
        <w:tab/>
      </w:r>
      <w:r>
        <w:tab/>
      </w:r>
      <w:r>
        <w:tab/>
        <w:t>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codes</w:t>
      </w:r>
    </w:p>
    <w:p w14:paraId="366AB0AB" w14:textId="77777777" w:rsidR="00FB577E" w:rsidRDefault="00FB577E"/>
    <w:p w14:paraId="36085462" w14:textId="77777777" w:rsidR="00FB577E" w:rsidRDefault="00C26483">
      <w:r>
        <w:t>Forms/Letters</w:t>
      </w:r>
      <w:r>
        <w:tab/>
      </w:r>
      <w:r>
        <w:tab/>
      </w:r>
    </w:p>
    <w:p w14:paraId="7899F948" w14:textId="77777777" w:rsidR="00FB577E" w:rsidRDefault="00C26483">
      <w:r>
        <w:tab/>
      </w:r>
      <w:r>
        <w:tab/>
        <w:t>Common</w:t>
      </w:r>
      <w:r>
        <w:tab/>
      </w:r>
      <w:r>
        <w:tab/>
      </w:r>
      <w:r>
        <w:tab/>
        <w:t>Standard ATS forms/letters</w:t>
      </w:r>
    </w:p>
    <w:p w14:paraId="45FD3C83" w14:textId="77777777" w:rsidR="00FB577E" w:rsidRDefault="00C26483">
      <w:r>
        <w:tab/>
      </w:r>
      <w:r>
        <w:tab/>
        <w:t>User</w:t>
      </w:r>
      <w:r>
        <w:tab/>
      </w:r>
      <w:r>
        <w:tab/>
      </w:r>
      <w:r>
        <w:tab/>
      </w:r>
      <w:r>
        <w:tab/>
        <w:t>Client-specific forms/letters</w:t>
      </w:r>
    </w:p>
    <w:p w14:paraId="1F074316" w14:textId="77777777" w:rsidR="00FB577E" w:rsidRDefault="00C26483">
      <w:r>
        <w:tab/>
      </w:r>
      <w:r>
        <w:tab/>
        <w:t>Letter Builder</w:t>
      </w:r>
      <w:r>
        <w:tab/>
      </w:r>
      <w:r>
        <w:tab/>
      </w:r>
      <w:r>
        <w:tab/>
        <w:t>Editor for creating HTML documents</w:t>
      </w:r>
    </w:p>
    <w:p w14:paraId="74A56021" w14:textId="77777777" w:rsidR="00FB577E" w:rsidRDefault="00FB577E"/>
    <w:p w14:paraId="0765DA96" w14:textId="77777777" w:rsidR="00FB577E" w:rsidRDefault="00C26483">
      <w:r>
        <w:t>User Defined</w:t>
      </w:r>
      <w:r>
        <w:tab/>
      </w:r>
      <w:r>
        <w:tab/>
      </w:r>
    </w:p>
    <w:p w14:paraId="697F6510" w14:textId="77777777" w:rsidR="00FB577E" w:rsidRDefault="00C26483">
      <w:r>
        <w:tab/>
      </w:r>
      <w:r>
        <w:tab/>
        <w:t>Tables</w:t>
      </w:r>
      <w:r>
        <w:tab/>
      </w:r>
      <w:r>
        <w:tab/>
      </w:r>
      <w:r>
        <w:tab/>
      </w:r>
      <w:r>
        <w:tab/>
        <w:t>Lists the client’s custom tables</w:t>
      </w:r>
    </w:p>
    <w:p w14:paraId="5754F5F8" w14:textId="77777777" w:rsidR="00FB577E" w:rsidRDefault="00FB577E">
      <w:pPr>
        <w:spacing w:before="240" w:after="200"/>
      </w:pPr>
    </w:p>
    <w:p w14:paraId="716D1F28" w14:textId="77777777" w:rsidR="00FB577E" w:rsidRDefault="00C26483">
      <w:pPr>
        <w:pStyle w:val="Heading2"/>
      </w:pPr>
      <w:bookmarkStart w:id="287" w:name="_Toc17795944"/>
      <w:r>
        <w:t>TABLE Maintenance</w:t>
      </w:r>
      <w:bookmarkEnd w:id="287"/>
    </w:p>
    <w:p w14:paraId="0251293C" w14:textId="77777777" w:rsidR="00FB577E" w:rsidRDefault="00C26483">
      <w:pPr>
        <w:spacing w:before="240" w:after="200"/>
      </w:pPr>
      <w:r>
        <w:t>The Maintenance portion of the system provides the ability to modify the contents of various tables in the database that are used to populate the values in lists.</w:t>
      </w:r>
    </w:p>
    <w:p w14:paraId="7EA7A541" w14:textId="77777777" w:rsidR="00FB577E" w:rsidRDefault="00C26483">
      <w:pPr>
        <w:pStyle w:val="Caption"/>
        <w:spacing w:after="300"/>
        <w:jc w:val="center"/>
      </w:pPr>
      <w:r>
        <w:rPr>
          <w:noProof/>
        </w:rPr>
        <w:drawing>
          <wp:inline distT="0" distB="0" distL="0" distR="0" wp14:anchorId="0D602AE9" wp14:editId="3D5AE79D">
            <wp:extent cx="6124575" cy="3000375"/>
            <wp:effectExtent l="19050" t="19050" r="28575" b="28575"/>
            <wp:docPr id="12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ln w="12700" cmpd="sng">
                      <a:solidFill>
                        <a:srgbClr val="000000"/>
                      </a:solidFill>
                      <a:miter lim="800000"/>
                      <a:headEnd/>
                      <a:tailEnd/>
                    </a:ln>
                    <a:effectLst/>
                  </pic:spPr>
                </pic:pic>
              </a:graphicData>
            </a:graphic>
          </wp:inline>
        </w:drawing>
      </w:r>
      <w:r>
        <w:t xml:space="preserve"> </w:t>
      </w:r>
      <w:r>
        <w:br/>
      </w:r>
      <w:bookmarkStart w:id="288" w:name="_Toc17796070"/>
      <w:r>
        <w:t xml:space="preserve">Figure </w:t>
      </w:r>
      <w:fldSimple w:instr=" STYLEREF 1 \s ">
        <w:r>
          <w:rPr>
            <w:noProof/>
          </w:rPr>
          <w:t>12</w:t>
        </w:r>
      </w:fldSimple>
      <w:r>
        <w:noBreakHyphen/>
      </w:r>
      <w:fldSimple w:instr=" SEQ Figure \* ARABIC \s 1 ">
        <w:r>
          <w:rPr>
            <w:noProof/>
          </w:rPr>
          <w:t>1</w:t>
        </w:r>
      </w:fldSimple>
      <w:r>
        <w:t>: Table Maintenance – Table Selection</w:t>
      </w:r>
      <w:bookmarkEnd w:id="288"/>
    </w:p>
    <w:p w14:paraId="007BB33E" w14:textId="77777777" w:rsidR="00FB577E" w:rsidRDefault="00C26483">
      <w:pPr>
        <w:spacing w:before="240" w:after="200"/>
      </w:pPr>
      <w:r>
        <w:t>To maintain the values in a table, start by selecting the Datasource where the data resides. Then select the name of the table you want to access. A list of the records contained in the table will be displayed along with all of the values each record contains.</w:t>
      </w:r>
    </w:p>
    <w:p w14:paraId="2498090C" w14:textId="77777777" w:rsidR="00FB577E" w:rsidRDefault="00C26483">
      <w:pPr>
        <w:pStyle w:val="Caption"/>
        <w:spacing w:after="300"/>
        <w:jc w:val="center"/>
      </w:pPr>
      <w:r>
        <w:rPr>
          <w:noProof/>
        </w:rPr>
        <w:drawing>
          <wp:inline distT="0" distB="0" distL="0" distR="0" wp14:anchorId="63744A00" wp14:editId="7F47C547">
            <wp:extent cx="6124575" cy="2990850"/>
            <wp:effectExtent l="19050" t="19050" r="28575" b="19050"/>
            <wp:docPr id="12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89" w:name="_Toc17796071"/>
      <w:r>
        <w:t xml:space="preserve">Figure </w:t>
      </w:r>
      <w:fldSimple w:instr=" STYLEREF 1 \s ">
        <w:r>
          <w:rPr>
            <w:noProof/>
          </w:rPr>
          <w:t>12</w:t>
        </w:r>
      </w:fldSimple>
      <w:r>
        <w:noBreakHyphen/>
      </w:r>
      <w:fldSimple w:instr=" SEQ Figure \* ARABIC \s 1 ">
        <w:r>
          <w:rPr>
            <w:noProof/>
          </w:rPr>
          <w:t>2</w:t>
        </w:r>
      </w:fldSimple>
      <w:r>
        <w:t>: Table Maintenance – Table Contents List</w:t>
      </w:r>
      <w:bookmarkEnd w:id="289"/>
    </w:p>
    <w:p w14:paraId="779FDBB0" w14:textId="77777777" w:rsidR="00FB577E" w:rsidRDefault="00C26483">
      <w:pPr>
        <w:spacing w:before="240" w:after="200"/>
      </w:pPr>
      <w:r>
        <w:t>To edit the values for a particular record, click the Select button next to the list entry. This will open the corresponding editor for records in the table.</w:t>
      </w:r>
    </w:p>
    <w:p w14:paraId="4ABBDB79" w14:textId="77777777" w:rsidR="00FB577E" w:rsidRDefault="00C26483">
      <w:pPr>
        <w:pStyle w:val="Caption"/>
        <w:spacing w:after="300"/>
        <w:jc w:val="center"/>
      </w:pPr>
      <w:r>
        <w:rPr>
          <w:noProof/>
        </w:rPr>
        <w:drawing>
          <wp:inline distT="0" distB="0" distL="0" distR="0" wp14:anchorId="7F68287B" wp14:editId="59E5E1E8">
            <wp:extent cx="6124575" cy="2990850"/>
            <wp:effectExtent l="19050" t="19050" r="28575" b="19050"/>
            <wp:docPr id="12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90" w:name="_Toc17796072"/>
      <w:r>
        <w:t xml:space="preserve">Figure </w:t>
      </w:r>
      <w:fldSimple w:instr=" STYLEREF 1 \s ">
        <w:r>
          <w:rPr>
            <w:noProof/>
          </w:rPr>
          <w:t>12</w:t>
        </w:r>
      </w:fldSimple>
      <w:r>
        <w:noBreakHyphen/>
      </w:r>
      <w:fldSimple w:instr=" SEQ Figure \* ARABIC \s 1 ">
        <w:r>
          <w:rPr>
            <w:noProof/>
          </w:rPr>
          <w:t>3</w:t>
        </w:r>
      </w:fldSimple>
      <w:r>
        <w:t>: Table Maintenance – Sample Editor Screen</w:t>
      </w:r>
      <w:bookmarkEnd w:id="290"/>
    </w:p>
    <w:p w14:paraId="23DF7BD0" w14:textId="77777777" w:rsidR="00FB577E" w:rsidRDefault="00C26483">
      <w:pPr>
        <w:pStyle w:val="Heading3"/>
      </w:pPr>
      <w:bookmarkStart w:id="291" w:name="_Toc17795945"/>
      <w:r>
        <w:t>Organization Maintenance</w:t>
      </w:r>
      <w:bookmarkEnd w:id="291"/>
    </w:p>
    <w:p w14:paraId="4F9D9FA5" w14:textId="77777777" w:rsidR="00FB577E" w:rsidRDefault="00C26483">
      <w:pPr>
        <w:spacing w:before="240" w:after="200"/>
        <w:ind w:left="360"/>
      </w:pPr>
      <w:r>
        <w:t>This menu should be used to define the levels in your company’s hierarchy that will be used to group claims for reporting purposes and enter other information related to the employee. The options will be covered in the order in which they appear on the menu:</w:t>
      </w:r>
    </w:p>
    <w:p w14:paraId="6D0268E9" w14:textId="77777777" w:rsidR="00FB577E" w:rsidRDefault="00C26483" w:rsidP="00C26483">
      <w:pPr>
        <w:pStyle w:val="ListParagraph"/>
        <w:numPr>
          <w:ilvl w:val="0"/>
          <w:numId w:val="22"/>
        </w:numPr>
        <w:spacing w:before="240" w:after="200"/>
      </w:pPr>
      <w:r>
        <w:t>Region</w:t>
      </w:r>
      <w:r>
        <w:fldChar w:fldCharType="begin"/>
      </w:r>
      <w:r>
        <w:instrText xml:space="preserve"> XE "Region" </w:instrText>
      </w:r>
      <w:r>
        <w:fldChar w:fldCharType="end"/>
      </w:r>
    </w:p>
    <w:p w14:paraId="107FA909" w14:textId="77777777" w:rsidR="00FB577E" w:rsidRDefault="00C26483" w:rsidP="00C26483">
      <w:pPr>
        <w:pStyle w:val="ListParagraph"/>
        <w:numPr>
          <w:ilvl w:val="0"/>
          <w:numId w:val="22"/>
        </w:numPr>
        <w:spacing w:before="240" w:after="200"/>
      </w:pPr>
      <w:r>
        <w:t>Level 1</w:t>
      </w:r>
    </w:p>
    <w:p w14:paraId="0C847173" w14:textId="77777777" w:rsidR="00FB577E" w:rsidRDefault="00C26483" w:rsidP="00C26483">
      <w:pPr>
        <w:pStyle w:val="ListParagraph"/>
        <w:numPr>
          <w:ilvl w:val="0"/>
          <w:numId w:val="22"/>
        </w:numPr>
        <w:spacing w:before="240" w:after="200"/>
      </w:pPr>
      <w:r>
        <w:t>Level 2</w:t>
      </w:r>
    </w:p>
    <w:p w14:paraId="5000FE93" w14:textId="77777777" w:rsidR="00FB577E" w:rsidRDefault="00C26483" w:rsidP="00C26483">
      <w:pPr>
        <w:pStyle w:val="ListParagraph"/>
        <w:numPr>
          <w:ilvl w:val="0"/>
          <w:numId w:val="22"/>
        </w:numPr>
        <w:spacing w:before="240" w:after="200"/>
      </w:pPr>
      <w:r>
        <w:t>Level 3</w:t>
      </w:r>
    </w:p>
    <w:p w14:paraId="51333746" w14:textId="77777777" w:rsidR="00FB577E" w:rsidRDefault="00C26483" w:rsidP="00C26483">
      <w:pPr>
        <w:pStyle w:val="ListParagraph"/>
        <w:numPr>
          <w:ilvl w:val="0"/>
          <w:numId w:val="22"/>
        </w:numPr>
        <w:spacing w:before="240" w:after="200"/>
      </w:pPr>
      <w:r>
        <w:t>Level 3 -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w:t>
      </w:r>
    </w:p>
    <w:p w14:paraId="34DC6B85" w14:textId="77777777" w:rsidR="00FB577E" w:rsidRDefault="00C26483" w:rsidP="00C26483">
      <w:pPr>
        <w:pStyle w:val="ListParagraph"/>
        <w:numPr>
          <w:ilvl w:val="0"/>
          <w:numId w:val="22"/>
        </w:numPr>
        <w:spacing w:before="240" w:after="200"/>
      </w:pPr>
      <w:r>
        <w:t>Level 3 -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3</w:t>
      </w:r>
    </w:p>
    <w:p w14:paraId="0715A729" w14:textId="77777777" w:rsidR="00FB577E" w:rsidRDefault="00C26483" w:rsidP="00C26483">
      <w:pPr>
        <w:pStyle w:val="ListParagraph"/>
        <w:numPr>
          <w:ilvl w:val="0"/>
          <w:numId w:val="22"/>
        </w:numPr>
        <w:spacing w:before="240" w:after="200"/>
      </w:pPr>
      <w:r>
        <w:t>Organization</w:t>
      </w:r>
    </w:p>
    <w:p w14:paraId="64BA7B34" w14:textId="77777777" w:rsidR="00FB577E" w:rsidRDefault="00C26483">
      <w:pPr>
        <w:pStyle w:val="Heading4"/>
      </w:pPr>
      <w:bookmarkStart w:id="292" w:name="_Toc17795946"/>
      <w:r>
        <w:t>Region</w:t>
      </w:r>
      <w:bookmarkEnd w:id="292"/>
      <w:r>
        <w:fldChar w:fldCharType="begin"/>
      </w:r>
      <w:r>
        <w:instrText xml:space="preserve"> XE "Region" </w:instrText>
      </w:r>
      <w:r>
        <w:fldChar w:fldCharType="end"/>
      </w:r>
    </w:p>
    <w:p w14:paraId="61155347" w14:textId="77777777" w:rsidR="00FB577E" w:rsidRDefault="00C26483">
      <w:pPr>
        <w:spacing w:before="240" w:after="200"/>
        <w:ind w:left="720"/>
      </w:pPr>
      <w:r>
        <w:t>Regions</w:t>
      </w:r>
      <w:r>
        <w:fldChar w:fldCharType="begin"/>
      </w:r>
      <w:r>
        <w:instrText xml:space="preserve"> XE "regions" </w:instrText>
      </w:r>
      <w:r>
        <w:fldChar w:fldCharType="end"/>
      </w:r>
      <w:r>
        <w:t xml:space="preserve"> may be associated with a specific level 1 or state depending on the Region</w:t>
      </w:r>
      <w:r>
        <w:fldChar w:fldCharType="begin"/>
      </w:r>
      <w:r>
        <w:instrText xml:space="preserve"> XE "Region" </w:instrText>
      </w:r>
      <w:r>
        <w:fldChar w:fldCharType="end"/>
      </w:r>
      <w:r>
        <w:t xml:space="preserve"> Mode set with Administer-Configuration-Module Parameters. If a user has access to one or more regions and Region View</w:t>
      </w:r>
      <w:r>
        <w:fldChar w:fldCharType="begin"/>
      </w:r>
      <w:r>
        <w:instrText xml:space="preserve"> XE "Region View" </w:instrText>
      </w:r>
      <w:r>
        <w:fldChar w:fldCharType="end"/>
      </w:r>
      <w:r>
        <w:t xml:space="preserve"> has been set in the user's profile, the operator may view/edit claim and employee records and process payments only in the particular region(s). If these features are to be used, select this menu to enter the region codes on the screen displayed below.</w:t>
      </w:r>
    </w:p>
    <w:p w14:paraId="0A28BF63" w14:textId="77777777" w:rsidR="00FB577E" w:rsidRDefault="00C26483">
      <w:pPr>
        <w:spacing w:before="240" w:after="200"/>
        <w:ind w:left="720"/>
      </w:pPr>
      <w:r>
        <w:t>Note that ATS allows bank accounts to be set up for specific regions in any or all of the ATS/Comp modules. When this feature is used, these accounts must be set up with the Process-Trust Fund menu.</w:t>
      </w:r>
    </w:p>
    <w:p w14:paraId="5842DE5A" w14:textId="77777777" w:rsidR="00FB577E" w:rsidRDefault="00C26483">
      <w:pPr>
        <w:spacing w:before="240" w:after="200"/>
        <w:ind w:left="720"/>
      </w:pPr>
      <w:r>
        <w:t>The fields are described as follows:</w:t>
      </w:r>
    </w:p>
    <w:tbl>
      <w:tblPr>
        <w:tblStyle w:val="TableGrid"/>
        <w:tblW w:w="0" w:type="auto"/>
        <w:tblInd w:w="828" w:type="dxa"/>
        <w:tblLook w:val="04A0" w:firstRow="1" w:lastRow="0" w:firstColumn="1" w:lastColumn="0" w:noHBand="0" w:noVBand="1"/>
      </w:tblPr>
      <w:tblGrid>
        <w:gridCol w:w="2414"/>
        <w:gridCol w:w="6828"/>
      </w:tblGrid>
      <w:tr w:rsidR="00FB577E" w14:paraId="194C3BB1"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859150A"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69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C88DB27"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9EFD23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9AA495" w14:textId="77777777" w:rsidR="00FB577E" w:rsidRDefault="00C26483">
            <w:pPr>
              <w:rPr>
                <w:rFonts w:ascii="Arial" w:hAnsi="Arial" w:cs="Arial"/>
                <w:sz w:val="20"/>
                <w:szCs w:val="20"/>
              </w:rPr>
            </w:pPr>
            <w:r>
              <w:rPr>
                <w:rFonts w:ascii="Arial" w:hAnsi="Arial" w:cs="Arial"/>
                <w:sz w:val="20"/>
                <w:szCs w:val="20"/>
              </w:rPr>
              <w:t>Code</w:t>
            </w:r>
          </w:p>
        </w:tc>
        <w:tc>
          <w:tcPr>
            <w:tcW w:w="6930" w:type="dxa"/>
            <w:tcBorders>
              <w:top w:val="single" w:sz="4" w:space="0" w:color="auto"/>
              <w:left w:val="single" w:sz="4" w:space="0" w:color="auto"/>
              <w:bottom w:val="single" w:sz="4" w:space="0" w:color="auto"/>
              <w:right w:val="single" w:sz="4" w:space="0" w:color="auto"/>
            </w:tcBorders>
            <w:hideMark/>
          </w:tcPr>
          <w:p w14:paraId="73A8B334" w14:textId="77777777" w:rsidR="00FB577E" w:rsidRDefault="00C26483">
            <w:pPr>
              <w:rPr>
                <w:rFonts w:ascii="Arial" w:hAnsi="Arial" w:cs="Arial"/>
                <w:sz w:val="20"/>
                <w:szCs w:val="20"/>
              </w:rPr>
            </w:pPr>
            <w:r>
              <w:rPr>
                <w:rFonts w:ascii="Arial" w:hAnsi="Arial" w:cs="Arial"/>
                <w:sz w:val="20"/>
                <w:szCs w:val="20"/>
              </w:rPr>
              <w:t>The code to identify the specific region.</w:t>
            </w:r>
          </w:p>
        </w:tc>
      </w:tr>
      <w:tr w:rsidR="00FB577E" w14:paraId="42A6205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0617434" w14:textId="77777777" w:rsidR="00FB577E" w:rsidRDefault="00C26483">
            <w:pPr>
              <w:rPr>
                <w:rFonts w:ascii="Arial" w:hAnsi="Arial" w:cs="Arial"/>
                <w:sz w:val="20"/>
                <w:szCs w:val="20"/>
              </w:rPr>
            </w:pPr>
            <w:r>
              <w:rPr>
                <w:rFonts w:ascii="Arial" w:hAnsi="Arial" w:cs="Arial"/>
                <w:sz w:val="20"/>
                <w:szCs w:val="20"/>
              </w:rPr>
              <w:t>Description</w:t>
            </w:r>
          </w:p>
        </w:tc>
        <w:tc>
          <w:tcPr>
            <w:tcW w:w="6930" w:type="dxa"/>
            <w:tcBorders>
              <w:top w:val="single" w:sz="4" w:space="0" w:color="auto"/>
              <w:left w:val="single" w:sz="4" w:space="0" w:color="auto"/>
              <w:bottom w:val="single" w:sz="4" w:space="0" w:color="auto"/>
              <w:right w:val="single" w:sz="4" w:space="0" w:color="auto"/>
            </w:tcBorders>
            <w:hideMark/>
          </w:tcPr>
          <w:p w14:paraId="65B3ED5E" w14:textId="77777777" w:rsidR="00FB577E" w:rsidRDefault="00C26483">
            <w:pPr>
              <w:rPr>
                <w:rFonts w:ascii="Arial" w:hAnsi="Arial" w:cs="Arial"/>
                <w:sz w:val="20"/>
                <w:szCs w:val="20"/>
              </w:rPr>
            </w:pPr>
            <w:r>
              <w:rPr>
                <w:rFonts w:ascii="Arial" w:hAnsi="Arial" w:cs="Arial"/>
                <w:sz w:val="20"/>
                <w:szCs w:val="20"/>
              </w:rPr>
              <w:t>The description of the region.</w:t>
            </w:r>
          </w:p>
        </w:tc>
      </w:tr>
      <w:tr w:rsidR="00FB577E" w14:paraId="23F9CF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A347B3B" w14:textId="77777777" w:rsidR="00FB577E" w:rsidRDefault="00C26483">
            <w:pPr>
              <w:rPr>
                <w:rFonts w:ascii="Arial" w:hAnsi="Arial" w:cs="Arial"/>
                <w:sz w:val="20"/>
                <w:szCs w:val="20"/>
              </w:rPr>
            </w:pPr>
            <w:r>
              <w:rPr>
                <w:rFonts w:ascii="Arial" w:hAnsi="Arial" w:cs="Arial"/>
                <w:sz w:val="20"/>
                <w:szCs w:val="20"/>
              </w:rPr>
              <w:t>Trade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Trade Name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4A687268" w14:textId="77777777" w:rsidR="00FB577E" w:rsidRDefault="00C26483">
            <w:pPr>
              <w:rPr>
                <w:rFonts w:ascii="Arial" w:hAnsi="Arial" w:cs="Arial"/>
                <w:sz w:val="20"/>
                <w:szCs w:val="20"/>
              </w:rPr>
            </w:pPr>
            <w:r>
              <w:rPr>
                <w:rFonts w:ascii="Arial" w:hAnsi="Arial" w:cs="Arial"/>
                <w:sz w:val="20"/>
                <w:szCs w:val="20"/>
              </w:rPr>
              <w:t>The trade (company) name if any.</w:t>
            </w:r>
          </w:p>
        </w:tc>
      </w:tr>
      <w:tr w:rsidR="00FB577E" w14:paraId="615EF95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A8CB3F" w14:textId="77777777" w:rsidR="00FB577E" w:rsidRDefault="00C26483">
            <w:pPr>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038A07EE" w14:textId="77777777" w:rsidR="00FB577E" w:rsidRDefault="00C26483">
            <w:pPr>
              <w:rPr>
                <w:rFonts w:ascii="Arial" w:hAnsi="Arial" w:cs="Arial"/>
                <w:sz w:val="20"/>
                <w:szCs w:val="20"/>
              </w:rPr>
            </w:pPr>
            <w:r>
              <w:rPr>
                <w:rFonts w:ascii="Arial" w:hAnsi="Arial" w:cs="Arial"/>
                <w:sz w:val="20"/>
                <w:szCs w:val="20"/>
              </w:rPr>
              <w:t>A DBA name may be needed if the region is the Responsible Reporting Entity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731BE4B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90948A" w14:textId="77777777" w:rsidR="00FB577E" w:rsidRDefault="00C26483">
            <w:pPr>
              <w:rPr>
                <w:rFonts w:ascii="Arial" w:hAnsi="Arial" w:cs="Arial"/>
                <w:sz w:val="20"/>
                <w:szCs w:val="20"/>
              </w:rPr>
            </w:pPr>
            <w:r>
              <w:rPr>
                <w:rFonts w:ascii="Arial" w:hAnsi="Arial" w:cs="Arial"/>
                <w:sz w:val="20"/>
                <w:szCs w:val="20"/>
              </w:rPr>
              <w:t>Mailing Address/Phone</w:t>
            </w:r>
          </w:p>
        </w:tc>
        <w:tc>
          <w:tcPr>
            <w:tcW w:w="6930" w:type="dxa"/>
            <w:tcBorders>
              <w:top w:val="single" w:sz="4" w:space="0" w:color="auto"/>
              <w:left w:val="single" w:sz="4" w:space="0" w:color="auto"/>
              <w:bottom w:val="single" w:sz="4" w:space="0" w:color="auto"/>
              <w:right w:val="single" w:sz="4" w:space="0" w:color="auto"/>
            </w:tcBorders>
            <w:hideMark/>
          </w:tcPr>
          <w:p w14:paraId="2C9F375E" w14:textId="77777777" w:rsidR="00FB577E" w:rsidRDefault="00C26483">
            <w:pPr>
              <w:rPr>
                <w:rFonts w:ascii="Arial" w:hAnsi="Arial" w:cs="Arial"/>
                <w:sz w:val="20"/>
                <w:szCs w:val="20"/>
              </w:rPr>
            </w:pPr>
            <w:r>
              <w:rPr>
                <w:rFonts w:ascii="Arial" w:hAnsi="Arial" w:cs="Arial"/>
                <w:sz w:val="20"/>
                <w:szCs w:val="20"/>
              </w:rPr>
              <w:t>The address and phone number for the region as needed for reporting purposes.</w:t>
            </w:r>
          </w:p>
        </w:tc>
      </w:tr>
      <w:tr w:rsidR="00FB577E" w14:paraId="5AD0E94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0214873" w14:textId="77777777" w:rsidR="00FB577E" w:rsidRDefault="00C26483">
            <w:pPr>
              <w:rPr>
                <w:rFonts w:ascii="Arial" w:hAnsi="Arial" w:cs="Arial"/>
                <w:sz w:val="20"/>
                <w:szCs w:val="20"/>
              </w:rPr>
            </w:pPr>
            <w:r>
              <w:rPr>
                <w:rFonts w:ascii="Arial" w:hAnsi="Arial" w:cs="Arial"/>
                <w:sz w:val="20"/>
                <w:szCs w:val="20"/>
              </w:rPr>
              <w:t>Bank Account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Bank Account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Numbers</w:t>
            </w:r>
          </w:p>
        </w:tc>
        <w:tc>
          <w:tcPr>
            <w:tcW w:w="6930" w:type="dxa"/>
            <w:tcBorders>
              <w:top w:val="single" w:sz="4" w:space="0" w:color="auto"/>
              <w:left w:val="single" w:sz="4" w:space="0" w:color="auto"/>
              <w:bottom w:val="single" w:sz="4" w:space="0" w:color="auto"/>
              <w:right w:val="single" w:sz="4" w:space="0" w:color="auto"/>
            </w:tcBorders>
            <w:hideMark/>
          </w:tcPr>
          <w:p w14:paraId="67E517DA" w14:textId="77777777" w:rsidR="00FB577E" w:rsidRDefault="00C26483">
            <w:pPr>
              <w:rPr>
                <w:rFonts w:ascii="Arial" w:hAnsi="Arial" w:cs="Arial"/>
                <w:sz w:val="20"/>
                <w:szCs w:val="20"/>
              </w:rPr>
            </w:pPr>
            <w:r>
              <w:rPr>
                <w:rFonts w:ascii="Arial" w:hAnsi="Arial" w:cs="Arial"/>
                <w:sz w:val="20"/>
                <w:szCs w:val="20"/>
              </w:rPr>
              <w:t>If this region has a specific bank account for any or all of the ATS/Comp modules, enter the account number.</w:t>
            </w:r>
          </w:p>
        </w:tc>
      </w:tr>
      <w:tr w:rsidR="00FB577E" w14:paraId="745E2CB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B911B09" w14:textId="77777777" w:rsidR="00FB577E" w:rsidRDefault="00C26483">
            <w:pPr>
              <w:rPr>
                <w:rFonts w:ascii="Arial" w:hAnsi="Arial" w:cs="Arial"/>
                <w:sz w:val="20"/>
                <w:szCs w:val="20"/>
              </w:rPr>
            </w:pPr>
            <w:r>
              <w:rPr>
                <w:rFonts w:ascii="Arial" w:hAnsi="Arial" w:cs="Arial"/>
                <w:sz w:val="20"/>
                <w:szCs w:val="20"/>
              </w:rPr>
              <w:t>Employer</w:t>
            </w:r>
          </w:p>
        </w:tc>
        <w:tc>
          <w:tcPr>
            <w:tcW w:w="6930" w:type="dxa"/>
            <w:tcBorders>
              <w:top w:val="single" w:sz="4" w:space="0" w:color="auto"/>
              <w:left w:val="single" w:sz="4" w:space="0" w:color="auto"/>
              <w:bottom w:val="single" w:sz="4" w:space="0" w:color="auto"/>
              <w:right w:val="single" w:sz="4" w:space="0" w:color="auto"/>
            </w:tcBorders>
            <w:hideMark/>
          </w:tcPr>
          <w:p w14:paraId="28C6F97E" w14:textId="77777777" w:rsidR="00FB577E" w:rsidRDefault="00C26483">
            <w:pPr>
              <w:rPr>
                <w:rFonts w:ascii="Arial" w:hAnsi="Arial" w:cs="Arial"/>
                <w:sz w:val="20"/>
                <w:szCs w:val="20"/>
              </w:rPr>
            </w:pPr>
            <w:r>
              <w:rPr>
                <w:rFonts w:ascii="Arial" w:hAnsi="Arial" w:cs="Arial"/>
                <w:sz w:val="20"/>
                <w:szCs w:val="20"/>
              </w:rPr>
              <w:t>If this is the only employer in the region, check this box and fill in the rest of the information for reporting purposes.</w:t>
            </w:r>
          </w:p>
        </w:tc>
      </w:tr>
      <w:tr w:rsidR="00FB577E" w14:paraId="73EB4BD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E64F6E" w14:textId="77777777" w:rsidR="00FB577E" w:rsidRDefault="00C26483">
            <w:pPr>
              <w:rPr>
                <w:rFonts w:ascii="Arial" w:hAnsi="Arial" w:cs="Arial"/>
                <w:sz w:val="20"/>
                <w:szCs w:val="20"/>
              </w:rPr>
            </w:pPr>
            <w:r>
              <w:rPr>
                <w:rFonts w:ascii="Arial" w:hAnsi="Arial" w:cs="Arial"/>
                <w:sz w:val="20"/>
                <w:szCs w:val="20"/>
              </w:rPr>
              <w:t>Self-Insured</w:t>
            </w:r>
          </w:p>
        </w:tc>
        <w:tc>
          <w:tcPr>
            <w:tcW w:w="6930" w:type="dxa"/>
            <w:tcBorders>
              <w:top w:val="single" w:sz="4" w:space="0" w:color="auto"/>
              <w:left w:val="single" w:sz="4" w:space="0" w:color="auto"/>
              <w:bottom w:val="single" w:sz="4" w:space="0" w:color="auto"/>
              <w:right w:val="single" w:sz="4" w:space="0" w:color="auto"/>
            </w:tcBorders>
            <w:hideMark/>
          </w:tcPr>
          <w:p w14:paraId="2D821EFB" w14:textId="77777777" w:rsidR="00FB577E" w:rsidRDefault="00C26483">
            <w:pPr>
              <w:rPr>
                <w:rFonts w:ascii="Arial" w:hAnsi="Arial" w:cs="Arial"/>
                <w:sz w:val="20"/>
                <w:szCs w:val="20"/>
              </w:rPr>
            </w:pPr>
            <w:r>
              <w:rPr>
                <w:rFonts w:ascii="Arial" w:hAnsi="Arial" w:cs="Arial"/>
                <w:sz w:val="20"/>
                <w:szCs w:val="20"/>
              </w:rPr>
              <w:t>A check indicates that the employer is self-insured.</w:t>
            </w:r>
          </w:p>
        </w:tc>
      </w:tr>
      <w:tr w:rsidR="00FB577E" w14:paraId="7B23DE2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CA3E78" w14:textId="77777777" w:rsidR="00FB577E" w:rsidRDefault="00C26483">
            <w:pPr>
              <w:rPr>
                <w:rFonts w:ascii="Arial" w:hAnsi="Arial" w:cs="Arial"/>
                <w:sz w:val="20"/>
                <w:szCs w:val="20"/>
              </w:rPr>
            </w:pPr>
            <w:r>
              <w:rPr>
                <w:rFonts w:ascii="Arial" w:hAnsi="Arial" w:cs="Arial"/>
                <w:sz w:val="20"/>
                <w:szCs w:val="20"/>
              </w:rPr>
              <w:t>Emp. Fed ID</w:t>
            </w:r>
          </w:p>
        </w:tc>
        <w:tc>
          <w:tcPr>
            <w:tcW w:w="6930" w:type="dxa"/>
            <w:tcBorders>
              <w:top w:val="single" w:sz="4" w:space="0" w:color="auto"/>
              <w:left w:val="single" w:sz="4" w:space="0" w:color="auto"/>
              <w:bottom w:val="single" w:sz="4" w:space="0" w:color="auto"/>
              <w:right w:val="single" w:sz="4" w:space="0" w:color="auto"/>
            </w:tcBorders>
            <w:hideMark/>
          </w:tcPr>
          <w:p w14:paraId="7DCB4BB2" w14:textId="77777777" w:rsidR="00FB577E" w:rsidRDefault="00C26483">
            <w:pPr>
              <w:rPr>
                <w:rFonts w:ascii="Arial" w:hAnsi="Arial" w:cs="Arial"/>
                <w:sz w:val="20"/>
                <w:szCs w:val="20"/>
              </w:rPr>
            </w:pPr>
            <w:r>
              <w:rPr>
                <w:rFonts w:ascii="Arial" w:hAnsi="Arial" w:cs="Arial"/>
                <w:sz w:val="20"/>
                <w:szCs w:val="20"/>
              </w:rPr>
              <w:t>The employer’s tax ID.</w:t>
            </w:r>
          </w:p>
        </w:tc>
      </w:tr>
      <w:tr w:rsidR="00FB577E" w14:paraId="4295D1B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A0E6CFD" w14:textId="77777777" w:rsidR="00FB577E" w:rsidRDefault="00C26483">
            <w:pPr>
              <w:rPr>
                <w:rFonts w:ascii="Arial" w:hAnsi="Arial" w:cs="Arial"/>
                <w:sz w:val="20"/>
                <w:szCs w:val="20"/>
              </w:rPr>
            </w:pPr>
            <w:r>
              <w:rPr>
                <w:rFonts w:ascii="Arial" w:hAnsi="Arial" w:cs="Arial"/>
                <w:sz w:val="20"/>
                <w:szCs w:val="20"/>
              </w:rPr>
              <w:t>Physical Address</w:t>
            </w:r>
          </w:p>
        </w:tc>
        <w:tc>
          <w:tcPr>
            <w:tcW w:w="6930" w:type="dxa"/>
            <w:tcBorders>
              <w:top w:val="single" w:sz="4" w:space="0" w:color="auto"/>
              <w:left w:val="single" w:sz="4" w:space="0" w:color="auto"/>
              <w:bottom w:val="single" w:sz="4" w:space="0" w:color="auto"/>
              <w:right w:val="single" w:sz="4" w:space="0" w:color="auto"/>
            </w:tcBorders>
            <w:hideMark/>
          </w:tcPr>
          <w:p w14:paraId="0677F244" w14:textId="77777777" w:rsidR="00FB577E" w:rsidRDefault="00C26483">
            <w:pPr>
              <w:rPr>
                <w:rFonts w:ascii="Arial" w:hAnsi="Arial" w:cs="Arial"/>
                <w:sz w:val="20"/>
                <w:szCs w:val="20"/>
              </w:rPr>
            </w:pPr>
            <w:r>
              <w:rPr>
                <w:rFonts w:ascii="Arial" w:hAnsi="Arial" w:cs="Arial"/>
                <w:sz w:val="20"/>
                <w:szCs w:val="20"/>
              </w:rPr>
              <w:t>The employer’s address if it is different than the mailing address.</w:t>
            </w:r>
          </w:p>
        </w:tc>
      </w:tr>
      <w:tr w:rsidR="00FB577E" w14:paraId="5F1AEC0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89AA64F" w14:textId="77777777" w:rsidR="00FB577E" w:rsidRDefault="00C26483">
            <w:pPr>
              <w:rPr>
                <w:rFonts w:ascii="Arial" w:hAnsi="Arial" w:cs="Arial"/>
                <w:sz w:val="20"/>
                <w:szCs w:val="20"/>
              </w:rPr>
            </w:pPr>
            <w:r>
              <w:rPr>
                <w:rFonts w:ascii="Arial" w:hAnsi="Arial" w:cs="Arial"/>
                <w:sz w:val="20"/>
                <w:szCs w:val="20"/>
              </w:rPr>
              <w:t>Location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Location Code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2FEAD5DA" w14:textId="77777777" w:rsidR="00FB577E" w:rsidRDefault="00C26483">
            <w:pPr>
              <w:rPr>
                <w:rFonts w:ascii="Arial" w:hAnsi="Arial" w:cs="Arial"/>
                <w:sz w:val="20"/>
                <w:szCs w:val="20"/>
              </w:rPr>
            </w:pPr>
            <w:r>
              <w:rPr>
                <w:rFonts w:ascii="Arial" w:hAnsi="Arial" w:cs="Arial"/>
                <w:sz w:val="20"/>
                <w:szCs w:val="20"/>
              </w:rPr>
              <w:t>The employer's location code should be entered if it is required on the first report of injury.</w:t>
            </w:r>
          </w:p>
        </w:tc>
      </w:tr>
      <w:tr w:rsidR="00FB577E" w14:paraId="42AED1F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DDAE99" w14:textId="77777777" w:rsidR="00FB577E" w:rsidRDefault="00C26483">
            <w:pPr>
              <w:rPr>
                <w:rFonts w:ascii="Arial" w:hAnsi="Arial" w:cs="Arial"/>
                <w:sz w:val="20"/>
                <w:szCs w:val="20"/>
              </w:rPr>
            </w:pPr>
            <w:r>
              <w:rPr>
                <w:rFonts w:ascii="Arial" w:hAnsi="Arial" w:cs="Arial"/>
                <w:sz w:val="20"/>
                <w:szCs w:val="20"/>
              </w:rPr>
              <w:t>Unemployment Account Number</w:t>
            </w:r>
          </w:p>
        </w:tc>
        <w:tc>
          <w:tcPr>
            <w:tcW w:w="6930" w:type="dxa"/>
            <w:tcBorders>
              <w:top w:val="single" w:sz="4" w:space="0" w:color="auto"/>
              <w:left w:val="single" w:sz="4" w:space="0" w:color="auto"/>
              <w:bottom w:val="single" w:sz="4" w:space="0" w:color="auto"/>
              <w:right w:val="single" w:sz="4" w:space="0" w:color="auto"/>
            </w:tcBorders>
            <w:hideMark/>
          </w:tcPr>
          <w:p w14:paraId="217FE632" w14:textId="77777777" w:rsidR="00FB577E" w:rsidRDefault="00C26483">
            <w:pPr>
              <w:rPr>
                <w:rFonts w:ascii="Arial" w:hAnsi="Arial" w:cs="Arial"/>
                <w:sz w:val="20"/>
                <w:szCs w:val="20"/>
              </w:rPr>
            </w:pPr>
            <w:r>
              <w:rPr>
                <w:rFonts w:ascii="Arial" w:hAnsi="Arial" w:cs="Arial"/>
                <w:sz w:val="20"/>
                <w:szCs w:val="20"/>
              </w:rPr>
              <w:t>The employer’s UIAN number.</w:t>
            </w:r>
          </w:p>
        </w:tc>
      </w:tr>
      <w:tr w:rsidR="00FB577E" w14:paraId="5E87DD1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7BB0891" w14:textId="77777777" w:rsidR="00FB577E" w:rsidRDefault="00C26483">
            <w:pPr>
              <w:rPr>
                <w:rFonts w:ascii="Arial" w:hAnsi="Arial" w:cs="Arial"/>
                <w:sz w:val="20"/>
                <w:szCs w:val="20"/>
              </w:rPr>
            </w:pPr>
            <w:r>
              <w:rPr>
                <w:rFonts w:ascii="Arial" w:hAnsi="Arial" w:cs="Arial"/>
                <w:sz w:val="20"/>
                <w:szCs w:val="20"/>
              </w:rPr>
              <w:t>Pay Day</w:t>
            </w:r>
          </w:p>
        </w:tc>
        <w:tc>
          <w:tcPr>
            <w:tcW w:w="6930" w:type="dxa"/>
            <w:tcBorders>
              <w:top w:val="single" w:sz="4" w:space="0" w:color="auto"/>
              <w:left w:val="single" w:sz="4" w:space="0" w:color="auto"/>
              <w:bottom w:val="single" w:sz="4" w:space="0" w:color="auto"/>
              <w:right w:val="single" w:sz="4" w:space="0" w:color="auto"/>
            </w:tcBorders>
            <w:hideMark/>
          </w:tcPr>
          <w:p w14:paraId="6D446FD9" w14:textId="77777777" w:rsidR="00FB577E" w:rsidRDefault="00C26483">
            <w:pPr>
              <w:spacing w:after="240"/>
              <w:rPr>
                <w:rFonts w:ascii="Arial" w:hAnsi="Arial" w:cs="Arial"/>
                <w:sz w:val="20"/>
                <w:szCs w:val="20"/>
              </w:rPr>
            </w:pPr>
            <w:r>
              <w:rPr>
                <w:rFonts w:ascii="Arial" w:hAnsi="Arial" w:cs="Arial"/>
                <w:sz w:val="20"/>
                <w:szCs w:val="20"/>
              </w:rPr>
              <w:t>The day of the week the employees are paid where 0 = Sun, 1 = Mon, 2 = Tues, 3 = Wed, 4 = Thurs, 5 = Fri, 6 = Sat, and 9 = Any Day.</w:t>
            </w:r>
          </w:p>
          <w:p w14:paraId="7583DB7A" w14:textId="77777777" w:rsidR="00FB577E" w:rsidRDefault="00C26483">
            <w:pPr>
              <w:rPr>
                <w:rFonts w:ascii="Arial" w:hAnsi="Arial" w:cs="Arial"/>
                <w:sz w:val="20"/>
                <w:szCs w:val="20"/>
              </w:rPr>
            </w:pPr>
            <w:r>
              <w:rPr>
                <w:rFonts w:ascii="Arial" w:hAnsi="Arial" w:cs="Arial"/>
                <w:sz w:val="20"/>
                <w:szCs w:val="20"/>
              </w:rPr>
              <w:t>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and the region is the employer, this information and the day the (work) week ends will be used to schedule the payments to be batched. (For details refer to the AutoPay Mode flag covered in the Parameters-Application section of this chapter.)</w:t>
            </w:r>
          </w:p>
        </w:tc>
      </w:tr>
      <w:tr w:rsidR="00FB577E" w14:paraId="1CFCBA1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D38B7DC" w14:textId="77777777" w:rsidR="00FB577E" w:rsidRDefault="00C26483">
            <w:pPr>
              <w:rPr>
                <w:rFonts w:ascii="Arial" w:hAnsi="Arial" w:cs="Arial"/>
                <w:sz w:val="20"/>
                <w:szCs w:val="20"/>
              </w:rPr>
            </w:pPr>
            <w:r>
              <w:rPr>
                <w:rFonts w:ascii="Arial" w:hAnsi="Arial" w:cs="Arial"/>
                <w:sz w:val="20"/>
                <w:szCs w:val="20"/>
              </w:rPr>
              <w:t>Week Ends On</w:t>
            </w:r>
          </w:p>
        </w:tc>
        <w:tc>
          <w:tcPr>
            <w:tcW w:w="6930" w:type="dxa"/>
            <w:tcBorders>
              <w:top w:val="single" w:sz="4" w:space="0" w:color="auto"/>
              <w:left w:val="single" w:sz="4" w:space="0" w:color="auto"/>
              <w:bottom w:val="single" w:sz="4" w:space="0" w:color="auto"/>
              <w:right w:val="single" w:sz="4" w:space="0" w:color="auto"/>
            </w:tcBorders>
            <w:hideMark/>
          </w:tcPr>
          <w:p w14:paraId="23F22EDE" w14:textId="77777777" w:rsidR="00FB577E" w:rsidRDefault="00C26483">
            <w:pPr>
              <w:rPr>
                <w:rFonts w:ascii="Arial" w:hAnsi="Arial" w:cs="Arial"/>
                <w:sz w:val="20"/>
                <w:szCs w:val="20"/>
              </w:rPr>
            </w:pPr>
            <w:r>
              <w:rPr>
                <w:rFonts w:ascii="Arial" w:hAnsi="Arial" w:cs="Arial"/>
                <w:sz w:val="20"/>
                <w:szCs w:val="20"/>
              </w:rPr>
              <w:t>The day the work week ends should be entered 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and the level is the employer.</w:t>
            </w:r>
          </w:p>
        </w:tc>
      </w:tr>
      <w:tr w:rsidR="00FB577E" w14:paraId="6337C2A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7CBE9B" w14:textId="77777777" w:rsidR="00FB577E" w:rsidRDefault="00C26483">
            <w:pPr>
              <w:rPr>
                <w:rFonts w:ascii="Arial" w:hAnsi="Arial" w:cs="Arial"/>
                <w:sz w:val="20"/>
                <w:szCs w:val="20"/>
              </w:rPr>
            </w:pPr>
            <w:r>
              <w:rPr>
                <w:rFonts w:ascii="Arial" w:hAnsi="Arial" w:cs="Arial"/>
                <w:sz w:val="20"/>
                <w:szCs w:val="20"/>
              </w:rPr>
              <w:t>DOH</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DOH</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Filing</w:t>
            </w:r>
          </w:p>
        </w:tc>
        <w:tc>
          <w:tcPr>
            <w:tcW w:w="6930" w:type="dxa"/>
            <w:tcBorders>
              <w:top w:val="single" w:sz="4" w:space="0" w:color="auto"/>
              <w:left w:val="single" w:sz="4" w:space="0" w:color="auto"/>
              <w:bottom w:val="single" w:sz="4" w:space="0" w:color="auto"/>
              <w:right w:val="single" w:sz="4" w:space="0" w:color="auto"/>
            </w:tcBorders>
            <w:hideMark/>
          </w:tcPr>
          <w:p w14:paraId="1AA91282" w14:textId="77777777" w:rsidR="00FB577E" w:rsidRDefault="00C26483">
            <w:pPr>
              <w:rPr>
                <w:rFonts w:ascii="Arial" w:hAnsi="Arial" w:cs="Arial"/>
                <w:sz w:val="20"/>
                <w:szCs w:val="20"/>
              </w:rPr>
            </w:pPr>
            <w:r>
              <w:rPr>
                <w:rFonts w:ascii="Arial" w:hAnsi="Arial" w:cs="Arial"/>
                <w:sz w:val="20"/>
                <w:szCs w:val="20"/>
              </w:rPr>
              <w:t>When New York’s Department of Health’s surcharge needs to be paid, either monthly or annually.</w:t>
            </w:r>
          </w:p>
        </w:tc>
      </w:tr>
      <w:tr w:rsidR="00FB577E" w14:paraId="3192223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33F1DC" w14:textId="77777777" w:rsidR="00FB577E" w:rsidRDefault="00C26483">
            <w:pPr>
              <w:rPr>
                <w:rFonts w:ascii="Arial" w:hAnsi="Arial" w:cs="Arial"/>
                <w:sz w:val="20"/>
                <w:szCs w:val="20"/>
              </w:rPr>
            </w:pPr>
            <w:r>
              <w:rPr>
                <w:rFonts w:ascii="Arial" w:hAnsi="Arial" w:cs="Arial"/>
                <w:sz w:val="20"/>
                <w:szCs w:val="20"/>
              </w:rPr>
              <w:t>Form Type</w:t>
            </w:r>
          </w:p>
        </w:tc>
        <w:tc>
          <w:tcPr>
            <w:tcW w:w="6930" w:type="dxa"/>
            <w:tcBorders>
              <w:top w:val="single" w:sz="4" w:space="0" w:color="auto"/>
              <w:left w:val="single" w:sz="4" w:space="0" w:color="auto"/>
              <w:bottom w:val="single" w:sz="4" w:space="0" w:color="auto"/>
              <w:right w:val="single" w:sz="4" w:space="0" w:color="auto"/>
            </w:tcBorders>
            <w:hideMark/>
          </w:tcPr>
          <w:p w14:paraId="7CD279A8"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be issued: checks only, checks by default, vouchers only, or vouchers by default.</w:t>
            </w:r>
          </w:p>
        </w:tc>
      </w:tr>
      <w:tr w:rsidR="00FB577E" w14:paraId="6E8130A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E38298B" w14:textId="77777777" w:rsidR="00FB577E" w:rsidRDefault="00C26483">
            <w:pPr>
              <w:rPr>
                <w:rFonts w:ascii="Arial" w:hAnsi="Arial" w:cs="Arial"/>
                <w:sz w:val="20"/>
                <w:szCs w:val="20"/>
              </w:rPr>
            </w:pPr>
            <w:r>
              <w:rPr>
                <w:rFonts w:ascii="Arial" w:hAnsi="Arial" w:cs="Arial"/>
                <w:sz w:val="20"/>
                <w:szCs w:val="20"/>
              </w:rPr>
              <w:t>Effective From/Thru</w:t>
            </w:r>
          </w:p>
        </w:tc>
        <w:tc>
          <w:tcPr>
            <w:tcW w:w="6930" w:type="dxa"/>
            <w:tcBorders>
              <w:top w:val="single" w:sz="4" w:space="0" w:color="auto"/>
              <w:left w:val="single" w:sz="4" w:space="0" w:color="auto"/>
              <w:bottom w:val="single" w:sz="4" w:space="0" w:color="auto"/>
              <w:right w:val="single" w:sz="4" w:space="0" w:color="auto"/>
            </w:tcBorders>
            <w:hideMark/>
          </w:tcPr>
          <w:p w14:paraId="5B9E99DA" w14:textId="77777777" w:rsidR="00FB577E" w:rsidRDefault="00C26483">
            <w:pPr>
              <w:rPr>
                <w:rFonts w:ascii="Arial" w:hAnsi="Arial" w:cs="Arial"/>
                <w:sz w:val="20"/>
                <w:szCs w:val="20"/>
              </w:rPr>
            </w:pPr>
            <w:r>
              <w:rPr>
                <w:rFonts w:ascii="Arial" w:hAnsi="Arial" w:cs="Arial"/>
                <w:sz w:val="20"/>
                <w:szCs w:val="20"/>
              </w:rPr>
              <w:t>The date this region (fund, member, plan) before effective. If it’s no longer use, enter the ending date.</w:t>
            </w:r>
          </w:p>
        </w:tc>
      </w:tr>
      <w:tr w:rsidR="00FB577E" w14:paraId="207B631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34B5E2"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Reporter ID</w:t>
            </w:r>
          </w:p>
        </w:tc>
        <w:tc>
          <w:tcPr>
            <w:tcW w:w="6930" w:type="dxa"/>
            <w:tcBorders>
              <w:top w:val="single" w:sz="4" w:space="0" w:color="auto"/>
              <w:left w:val="single" w:sz="4" w:space="0" w:color="auto"/>
              <w:bottom w:val="single" w:sz="4" w:space="0" w:color="auto"/>
              <w:right w:val="single" w:sz="4" w:space="0" w:color="auto"/>
            </w:tcBorders>
            <w:hideMark/>
          </w:tcPr>
          <w:p w14:paraId="1A328DEC" w14:textId="77777777" w:rsidR="00FB577E" w:rsidRDefault="00C26483">
            <w:pPr>
              <w:rPr>
                <w:rFonts w:ascii="Arial" w:hAnsi="Arial" w:cs="Arial"/>
                <w:sz w:val="20"/>
                <w:szCs w:val="20"/>
              </w:rPr>
            </w:pPr>
            <w:r>
              <w:rPr>
                <w:rFonts w:ascii="Arial" w:hAnsi="Arial" w:cs="Arial"/>
                <w:sz w:val="20"/>
                <w:szCs w:val="20"/>
              </w:rPr>
              <w:t>The reporter ID if this region is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4409E1F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895205B"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Group</w:t>
            </w:r>
          </w:p>
        </w:tc>
        <w:tc>
          <w:tcPr>
            <w:tcW w:w="6930" w:type="dxa"/>
            <w:tcBorders>
              <w:top w:val="single" w:sz="4" w:space="0" w:color="auto"/>
              <w:left w:val="single" w:sz="4" w:space="0" w:color="auto"/>
              <w:bottom w:val="single" w:sz="4" w:space="0" w:color="auto"/>
              <w:right w:val="single" w:sz="4" w:space="0" w:color="auto"/>
            </w:tcBorders>
            <w:hideMark/>
          </w:tcPr>
          <w:p w14:paraId="4C0702F9" w14:textId="77777777" w:rsidR="00FB577E" w:rsidRDefault="00C26483">
            <w:pPr>
              <w:rPr>
                <w:rFonts w:ascii="Arial" w:hAnsi="Arial" w:cs="Arial"/>
                <w:sz w:val="20"/>
                <w:szCs w:val="20"/>
              </w:rPr>
            </w:pPr>
            <w:r>
              <w:rPr>
                <w:rFonts w:ascii="Arial" w:hAnsi="Arial" w:cs="Arial"/>
                <w:sz w:val="20"/>
                <w:szCs w:val="20"/>
              </w:rPr>
              <w:t>The number of the group (from 1 to 12) assigned to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39205AC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2EED4A"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w:t>
            </w:r>
          </w:p>
        </w:tc>
        <w:tc>
          <w:tcPr>
            <w:tcW w:w="6930" w:type="dxa"/>
            <w:tcBorders>
              <w:top w:val="single" w:sz="4" w:space="0" w:color="auto"/>
              <w:left w:val="single" w:sz="4" w:space="0" w:color="auto"/>
              <w:bottom w:val="single" w:sz="4" w:space="0" w:color="auto"/>
              <w:right w:val="single" w:sz="4" w:space="0" w:color="auto"/>
            </w:tcBorders>
            <w:hideMark/>
          </w:tcPr>
          <w:p w14:paraId="055215F0" w14:textId="77777777" w:rsidR="00FB577E" w:rsidRDefault="00C26483">
            <w:pPr>
              <w:rPr>
                <w:rFonts w:ascii="Arial" w:hAnsi="Arial" w:cs="Arial"/>
                <w:sz w:val="20"/>
                <w:szCs w:val="20"/>
              </w:rPr>
            </w:pPr>
            <w:r>
              <w:rPr>
                <w:rFonts w:ascii="Arial" w:hAnsi="Arial" w:cs="Arial"/>
                <w:sz w:val="20"/>
                <w:szCs w:val="20"/>
              </w:rPr>
              <w:t>The user responsible for creating the export files. A diary will be generated to remind that person to make sure the necessary claims have been batched.</w:t>
            </w:r>
          </w:p>
        </w:tc>
      </w:tr>
    </w:tbl>
    <w:p w14:paraId="2948304F" w14:textId="77777777" w:rsidR="00FB577E" w:rsidRDefault="00C26483">
      <w:pPr>
        <w:pStyle w:val="Heading4"/>
        <w:spacing w:before="240"/>
      </w:pPr>
      <w:bookmarkStart w:id="293" w:name="_Toc17795947"/>
      <w:r>
        <w:t>Levels 1 to 3</w:t>
      </w:r>
      <w:bookmarkEnd w:id="293"/>
    </w:p>
    <w:p w14:paraId="51720543" w14:textId="77777777" w:rsidR="00FB577E" w:rsidRDefault="00C26483">
      <w:pPr>
        <w:spacing w:before="240" w:after="200"/>
        <w:ind w:left="720"/>
      </w:pPr>
      <w:r>
        <w:t>When generating reports, a client database is normally sorted and broken up into groups depending on the values entered in the level fields. Valid entries for these levels are created using the Maintain- Organization menu.</w:t>
      </w:r>
    </w:p>
    <w:p w14:paraId="1E40CEE2" w14:textId="77777777" w:rsidR="00FB577E" w:rsidRDefault="00C26483">
      <w:pPr>
        <w:spacing w:before="240" w:after="200"/>
        <w:ind w:left="720"/>
      </w:pPr>
      <w:r>
        <w:t>Whenever levels are displayed on an input screen, they will be labeled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(department) and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(sub-department) by default. A system administer may customize these labels with the Application Parameters</w:t>
      </w:r>
      <w:r>
        <w:fldChar w:fldCharType="begin"/>
      </w:r>
      <w:r>
        <w:instrText xml:space="preserve"> XE "Application Parameters" </w:instrText>
      </w:r>
      <w:r>
        <w:fldChar w:fldCharType="end"/>
      </w:r>
      <w:r>
        <w:t xml:space="preserve"> menu.</w:t>
      </w:r>
    </w:p>
    <w:p w14:paraId="374D6B06" w14:textId="77777777" w:rsidR="00FB577E" w:rsidRDefault="00C26483">
      <w:pPr>
        <w:spacing w:before="240" w:after="200"/>
        <w:ind w:left="720"/>
      </w:pPr>
      <w:r>
        <w:t>Although ATS will help you set up your level categories initially, it is important to understand what is involved. For example, suppose you are a nation-wide company of XYZ retail stores. The company would be considered the client in the ATS System. If you have an RIS department to administer the claims, your company would also be the ATS agent. Since your organization is divided into geographical regions, you could use the ATS region feature and levels as shown below. Although codes would be entered in the database, the description is used here for clarity purposes.</w:t>
      </w:r>
    </w:p>
    <w:p w14:paraId="300FA47D" w14:textId="77777777" w:rsidR="00FB577E" w:rsidRDefault="00C26483">
      <w:pPr>
        <w:spacing w:before="240" w:after="200"/>
        <w:ind w:left="1440"/>
        <w:rPr>
          <w:b/>
          <w:u w:val="single"/>
        </w:rPr>
      </w:pPr>
      <w:r>
        <w:rPr>
          <w:b/>
          <w:u w:val="single"/>
        </w:rPr>
        <w:t>Region</w:t>
      </w:r>
      <w:r>
        <w:rPr>
          <w:b/>
          <w:u w:val="single"/>
        </w:rPr>
        <w:fldChar w:fldCharType="begin"/>
      </w:r>
      <w:r>
        <w:instrText xml:space="preserve"> XE "Region" </w:instrText>
      </w:r>
      <w:r>
        <w:rPr>
          <w:b/>
          <w:u w:val="single"/>
        </w:rPr>
        <w:fldChar w:fldCharType="end"/>
      </w:r>
      <w:r>
        <w:rPr>
          <w:b/>
          <w:u w:val="single"/>
        </w:rPr>
        <w:tab/>
        <w:t>Level 1: Store</w:t>
      </w:r>
      <w:r>
        <w:rPr>
          <w:b/>
          <w:u w:val="single"/>
        </w:rPr>
        <w:tab/>
      </w:r>
      <w:r>
        <w:rPr>
          <w:b/>
          <w:u w:val="single"/>
        </w:rPr>
        <w:tab/>
        <w:t>Level 2: Department</w:t>
      </w:r>
    </w:p>
    <w:p w14:paraId="63262B0C" w14:textId="77777777" w:rsidR="00FB577E" w:rsidRDefault="00C26483">
      <w:pPr>
        <w:spacing w:before="240" w:after="200"/>
        <w:ind w:left="1440"/>
      </w:pPr>
      <w:r>
        <w:t>Western</w:t>
      </w:r>
      <w:r>
        <w:tab/>
        <w:t>Market SF-CA</w:t>
      </w:r>
      <w:r>
        <w:tab/>
      </w:r>
      <w:r>
        <w:tab/>
        <w:t>Women’s Clothing</w:t>
      </w:r>
    </w:p>
    <w:p w14:paraId="4A4E4AD1" w14:textId="77777777" w:rsidR="00FB577E" w:rsidRDefault="00C26483">
      <w:pPr>
        <w:spacing w:before="240" w:after="200"/>
        <w:ind w:left="1440"/>
      </w:pPr>
      <w:r>
        <w:t>Eastern</w:t>
      </w:r>
      <w:r>
        <w:tab/>
      </w:r>
      <w:r>
        <w:tab/>
        <w:t>Wall Street-NY</w:t>
      </w:r>
      <w:r>
        <w:tab/>
        <w:t>Kitchen</w:t>
      </w:r>
    </w:p>
    <w:p w14:paraId="38991D80" w14:textId="77777777" w:rsidR="00FB577E" w:rsidRDefault="00C26483">
      <w:pPr>
        <w:spacing w:before="240" w:after="200"/>
        <w:ind w:left="1440"/>
      </w:pPr>
      <w:r>
        <w:t>Central</w:t>
      </w:r>
      <w:r>
        <w:tab/>
      </w:r>
      <w:r>
        <w:tab/>
        <w:t>Burlington-IA</w:t>
      </w:r>
      <w:r>
        <w:tab/>
      </w:r>
      <w:r>
        <w:tab/>
        <w:t>Furniture</w:t>
      </w:r>
    </w:p>
    <w:p w14:paraId="650D8EB7" w14:textId="77777777" w:rsidR="00FB577E" w:rsidRDefault="00C26483">
      <w:pPr>
        <w:spacing w:before="240" w:after="200"/>
        <w:ind w:left="720"/>
      </w:pPr>
      <w:r>
        <w:t>On a report, the claim information may be sorted and grouped by region, store, and department as in:</w:t>
      </w:r>
    </w:p>
    <w:p w14:paraId="5428ECCE" w14:textId="77777777" w:rsidR="00FB577E" w:rsidRDefault="00C26483">
      <w:pPr>
        <w:spacing w:line="276" w:lineRule="auto"/>
        <w:ind w:left="1440"/>
      </w:pPr>
      <w:r>
        <w:t xml:space="preserve">Central </w:t>
      </w:r>
    </w:p>
    <w:p w14:paraId="41116B02" w14:textId="77777777" w:rsidR="00FB577E" w:rsidRDefault="00C26483">
      <w:pPr>
        <w:spacing w:line="276" w:lineRule="auto"/>
        <w:ind w:left="1440" w:firstLine="720"/>
      </w:pPr>
      <w:r>
        <w:t xml:space="preserve">Burlington-IA </w:t>
      </w:r>
      <w:r>
        <w:tab/>
      </w:r>
      <w:r>
        <w:tab/>
      </w:r>
    </w:p>
    <w:p w14:paraId="54431334" w14:textId="77777777" w:rsidR="00FB577E" w:rsidRDefault="00C26483">
      <w:pPr>
        <w:spacing w:line="276" w:lineRule="auto"/>
        <w:ind w:left="2160" w:firstLine="720"/>
      </w:pPr>
      <w:r>
        <w:t>Furniture</w:t>
      </w:r>
    </w:p>
    <w:p w14:paraId="2C4485D0" w14:textId="77777777" w:rsidR="00FB577E" w:rsidRDefault="00C26483">
      <w:pPr>
        <w:spacing w:line="276" w:lineRule="auto"/>
        <w:ind w:left="1440"/>
      </w:pPr>
      <w:r>
        <w:t xml:space="preserve"> </w:t>
      </w:r>
      <w:r>
        <w:tab/>
      </w:r>
      <w:r>
        <w:tab/>
      </w:r>
      <w:r>
        <w:tab/>
        <w:t xml:space="preserve">claim 1 </w:t>
      </w:r>
    </w:p>
    <w:p w14:paraId="5BCE40D2" w14:textId="77777777" w:rsidR="00FB577E" w:rsidRDefault="00C26483">
      <w:pPr>
        <w:spacing w:line="276" w:lineRule="auto"/>
        <w:ind w:left="2880" w:firstLine="720"/>
      </w:pPr>
      <w:r>
        <w:t xml:space="preserve">claim 20 </w:t>
      </w:r>
    </w:p>
    <w:p w14:paraId="1299A457" w14:textId="77777777" w:rsidR="00FB577E" w:rsidRDefault="00C26483">
      <w:pPr>
        <w:spacing w:line="276" w:lineRule="auto"/>
        <w:ind w:left="2880" w:firstLine="720"/>
      </w:pPr>
      <w:r>
        <w:t xml:space="preserve">claim 61 </w:t>
      </w:r>
    </w:p>
    <w:p w14:paraId="2B424E3C" w14:textId="77777777" w:rsidR="00FB577E" w:rsidRDefault="00C26483">
      <w:pPr>
        <w:spacing w:line="276" w:lineRule="auto"/>
        <w:ind w:left="2160" w:firstLine="720"/>
      </w:pPr>
      <w:r>
        <w:t>Appliances</w:t>
      </w:r>
    </w:p>
    <w:p w14:paraId="29C02938" w14:textId="77777777" w:rsidR="00FB577E" w:rsidRDefault="00C26483">
      <w:pPr>
        <w:spacing w:line="276" w:lineRule="auto"/>
        <w:ind w:left="2880" w:firstLine="720"/>
      </w:pPr>
      <w:r>
        <w:t xml:space="preserve">claim 12 </w:t>
      </w:r>
    </w:p>
    <w:p w14:paraId="4BF9FF84" w14:textId="77777777" w:rsidR="00FB577E" w:rsidRDefault="00C26483">
      <w:pPr>
        <w:spacing w:line="276" w:lineRule="auto"/>
        <w:ind w:left="2880" w:firstLine="720"/>
      </w:pPr>
      <w:r>
        <w:t xml:space="preserve">claim 35 </w:t>
      </w:r>
    </w:p>
    <w:p w14:paraId="50CC514E" w14:textId="77777777" w:rsidR="00FB577E" w:rsidRDefault="00C26483">
      <w:pPr>
        <w:spacing w:line="276" w:lineRule="auto"/>
        <w:ind w:left="1440" w:firstLine="720"/>
      </w:pPr>
      <w:r>
        <w:t xml:space="preserve">Chicago-IL </w:t>
      </w:r>
    </w:p>
    <w:p w14:paraId="4957FBD2" w14:textId="77777777" w:rsidR="00FB577E" w:rsidRDefault="00C26483">
      <w:pPr>
        <w:spacing w:line="276" w:lineRule="auto"/>
        <w:ind w:left="2160" w:firstLine="720"/>
      </w:pPr>
      <w:r>
        <w:t>Linens</w:t>
      </w:r>
    </w:p>
    <w:p w14:paraId="4F648300" w14:textId="77777777" w:rsidR="00FB577E" w:rsidRDefault="00C26483">
      <w:pPr>
        <w:spacing w:line="276" w:lineRule="auto"/>
        <w:ind w:left="1440"/>
      </w:pPr>
      <w:r>
        <w:t xml:space="preserve"> </w:t>
      </w:r>
      <w:r>
        <w:tab/>
      </w:r>
      <w:r>
        <w:tab/>
      </w:r>
      <w:r>
        <w:tab/>
        <w:t xml:space="preserve">claim 23 </w:t>
      </w:r>
    </w:p>
    <w:p w14:paraId="5E027D6D" w14:textId="77777777" w:rsidR="00FB577E" w:rsidRDefault="00C26483">
      <w:pPr>
        <w:tabs>
          <w:tab w:val="left" w:pos="2900"/>
        </w:tabs>
        <w:spacing w:line="276" w:lineRule="auto"/>
        <w:ind w:left="1440"/>
      </w:pPr>
      <w:r>
        <w:t>Eastern…</w:t>
      </w:r>
      <w:r>
        <w:tab/>
      </w:r>
    </w:p>
    <w:p w14:paraId="2092A40E" w14:textId="77777777" w:rsidR="00FB577E" w:rsidRDefault="00C26483">
      <w:pPr>
        <w:spacing w:before="240"/>
        <w:ind w:left="720"/>
      </w:pPr>
      <w:r>
        <w:t>In another situation, an entity such as the ABC school district may use the following two levels. Sites such as classroom, employee parking lot, and bus would be entered as locations (instead of level three) since there is a cost analysis by location available on the statistical report menu.</w:t>
      </w:r>
    </w:p>
    <w:p w14:paraId="34AC5E51" w14:textId="77777777" w:rsidR="00FB577E" w:rsidRDefault="00C26483">
      <w:pPr>
        <w:spacing w:before="240" w:after="200"/>
        <w:ind w:left="1440"/>
        <w:rPr>
          <w:b/>
          <w:u w:val="single"/>
        </w:rPr>
      </w:pPr>
      <w:r>
        <w:rPr>
          <w:b/>
          <w:u w:val="single"/>
        </w:rPr>
        <w:t>Level 1: Division</w:t>
      </w:r>
      <w:r>
        <w:rPr>
          <w:b/>
          <w:u w:val="single"/>
        </w:rPr>
        <w:fldChar w:fldCharType="begin"/>
      </w:r>
      <w:r>
        <w:instrText xml:space="preserve"> XE "</w:instrText>
      </w:r>
      <w:r>
        <w:rPr>
          <w:rFonts w:ascii="Arial" w:hAnsi="Arial" w:cs="Arial"/>
          <w:sz w:val="20"/>
          <w:szCs w:val="20"/>
        </w:rPr>
        <w:instrText>Division</w:instrText>
      </w:r>
      <w:r>
        <w:instrText xml:space="preserve">" </w:instrText>
      </w:r>
      <w:r>
        <w:rPr>
          <w:b/>
          <w:u w:val="single"/>
        </w:rPr>
        <w:fldChar w:fldCharType="end"/>
      </w:r>
      <w:r>
        <w:rPr>
          <w:b/>
          <w:u w:val="single"/>
        </w:rPr>
        <w:tab/>
        <w:t>Level 2: Dept</w:t>
      </w:r>
      <w:r>
        <w:rPr>
          <w:b/>
          <w:u w:val="single"/>
        </w:rPr>
        <w:fldChar w:fldCharType="begin"/>
      </w:r>
      <w:r>
        <w:instrText xml:space="preserve"> XE "</w:instrText>
      </w:r>
      <w:r>
        <w:rPr>
          <w:rFonts w:ascii="Arial" w:hAnsi="Arial" w:cs="Arial"/>
          <w:sz w:val="20"/>
          <w:szCs w:val="20"/>
        </w:rPr>
        <w:instrText>Dept</w:instrText>
      </w:r>
      <w:r>
        <w:instrText xml:space="preserve">" </w:instrText>
      </w:r>
      <w:r>
        <w:rPr>
          <w:b/>
          <w:u w:val="single"/>
        </w:rPr>
        <w:fldChar w:fldCharType="end"/>
      </w:r>
      <w:r>
        <w:rPr>
          <w:b/>
          <w:u w:val="single"/>
        </w:rPr>
        <w:tab/>
      </w:r>
      <w:r>
        <w:rPr>
          <w:b/>
          <w:u w:val="single"/>
        </w:rPr>
        <w:tab/>
        <w:t>Level 3: N/A</w:t>
      </w:r>
    </w:p>
    <w:p w14:paraId="53AB09DD" w14:textId="77777777" w:rsidR="00FB577E" w:rsidRDefault="00C26483">
      <w:pPr>
        <w:spacing w:line="276" w:lineRule="auto"/>
        <w:ind w:left="1440"/>
      </w:pPr>
      <w:r>
        <w:t>Administration</w:t>
      </w:r>
      <w:r>
        <w:tab/>
        <w:t>Accounting</w:t>
      </w:r>
      <w:r>
        <w:tab/>
      </w:r>
      <w:r>
        <w:tab/>
        <w:t>Employee</w:t>
      </w:r>
      <w:r>
        <w:fldChar w:fldCharType="begin"/>
      </w:r>
      <w:r>
        <w:instrText xml:space="preserve"> XE "Employee" </w:instrText>
      </w:r>
      <w:r>
        <w:fldChar w:fldCharType="end"/>
      </w:r>
      <w:r>
        <w:t xml:space="preserve"> Parking Lot</w:t>
      </w:r>
    </w:p>
    <w:p w14:paraId="63A64537" w14:textId="77777777" w:rsidR="00FB577E" w:rsidRDefault="00C26483">
      <w:pPr>
        <w:spacing w:line="276" w:lineRule="auto"/>
        <w:ind w:left="1440"/>
      </w:pPr>
      <w:r>
        <w:t>Instructional</w:t>
      </w:r>
      <w:r>
        <w:tab/>
      </w:r>
      <w:r>
        <w:tab/>
        <w:t>Marshall High School</w:t>
      </w:r>
      <w:r>
        <w:tab/>
        <w:t>Classroom</w:t>
      </w:r>
    </w:p>
    <w:p w14:paraId="7CBA3854" w14:textId="77777777" w:rsidR="00FB577E" w:rsidRDefault="00C26483">
      <w:pPr>
        <w:spacing w:line="276" w:lineRule="auto"/>
        <w:ind w:left="1440"/>
      </w:pPr>
      <w:r>
        <w:t>Transportation</w:t>
      </w:r>
      <w:r>
        <w:tab/>
      </w:r>
      <w:r>
        <w:tab/>
        <w:t>School Buses</w:t>
      </w:r>
      <w:r>
        <w:tab/>
      </w:r>
      <w:r>
        <w:tab/>
        <w:t>Bus1</w:t>
      </w:r>
    </w:p>
    <w:p w14:paraId="0F0FD732" w14:textId="77777777" w:rsidR="00FB577E" w:rsidRDefault="00C26483">
      <w:pPr>
        <w:spacing w:before="240"/>
        <w:ind w:left="720"/>
      </w:pPr>
      <w:r>
        <w:t>The following screen is used to enter information for Level 1. The label and functionality of the Grouper may vary, but otherwise the level screens are similar. The Region</w:t>
      </w:r>
      <w:r>
        <w:fldChar w:fldCharType="begin"/>
      </w:r>
      <w:r>
        <w:instrText xml:space="preserve"> XE "Region" </w:instrText>
      </w:r>
      <w:r>
        <w:fldChar w:fldCharType="end"/>
      </w:r>
      <w:r>
        <w:t>, Bank Accounts,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and Ignore PPO fields are only available in level 1.</w:t>
      </w:r>
    </w:p>
    <w:p w14:paraId="6DBF4332" w14:textId="77777777" w:rsidR="00FB577E" w:rsidRDefault="00C26483">
      <w:pPr>
        <w:pStyle w:val="Caption"/>
        <w:spacing w:after="300"/>
        <w:ind w:left="720"/>
        <w:jc w:val="center"/>
      </w:pPr>
      <w:r>
        <w:rPr>
          <w:noProof/>
        </w:rPr>
        <w:drawing>
          <wp:inline distT="0" distB="0" distL="0" distR="0" wp14:anchorId="6318586C" wp14:editId="38050A97">
            <wp:extent cx="5848350" cy="2857500"/>
            <wp:effectExtent l="19050" t="19050" r="19050" b="19050"/>
            <wp:docPr id="12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48350" cy="2857500"/>
                    </a:xfrm>
                    <a:prstGeom prst="rect">
                      <a:avLst/>
                    </a:prstGeom>
                    <a:noFill/>
                    <a:ln w="12700" cmpd="sng">
                      <a:solidFill>
                        <a:srgbClr val="000000"/>
                      </a:solidFill>
                      <a:miter lim="800000"/>
                      <a:headEnd/>
                      <a:tailEnd/>
                    </a:ln>
                    <a:effectLst/>
                  </pic:spPr>
                </pic:pic>
              </a:graphicData>
            </a:graphic>
          </wp:inline>
        </w:drawing>
      </w:r>
      <w:r>
        <w:t xml:space="preserve"> </w:t>
      </w:r>
      <w:r>
        <w:br/>
      </w:r>
      <w:bookmarkStart w:id="294" w:name="_Toc17796073"/>
      <w:r>
        <w:t xml:space="preserve">Figure </w:t>
      </w:r>
      <w:fldSimple w:instr=" STYLEREF 1 \s ">
        <w:r>
          <w:rPr>
            <w:noProof/>
          </w:rPr>
          <w:t>12</w:t>
        </w:r>
      </w:fldSimple>
      <w:r>
        <w:noBreakHyphen/>
      </w:r>
      <w:fldSimple w:instr=" SEQ Figure \* ARABIC \s 1 ">
        <w:r>
          <w:rPr>
            <w:noProof/>
          </w:rPr>
          <w:t>4</w:t>
        </w:r>
      </w:fldSimple>
      <w:r>
        <w:t>: Organization Maintenance – Level 1 Entry</w:t>
      </w:r>
      <w:bookmarkEnd w:id="294"/>
    </w:p>
    <w:p w14:paraId="5D81D18B" w14:textId="77777777" w:rsidR="00FB577E" w:rsidRDefault="00C26483">
      <w:pPr>
        <w:spacing w:before="240" w:after="200"/>
        <w:ind w:left="720"/>
      </w:pPr>
      <w:r>
        <w:t>When a specific level is an employer, enter items such as the Address, Fed. ID, SIC</w:t>
      </w:r>
      <w:r>
        <w:fldChar w:fldCharType="begin"/>
      </w:r>
      <w:r>
        <w:instrText xml:space="preserve"> XE "SIC" </w:instrText>
      </w:r>
      <w:r>
        <w:fldChar w:fldCharType="end"/>
      </w:r>
      <w:r>
        <w:t xml:space="preserve"> Code, and WC ID number if they are required on your state-mandated forms and letters</w:t>
      </w:r>
      <w:r>
        <w:fldChar w:fldCharType="begin"/>
      </w:r>
      <w:r>
        <w:instrText xml:space="preserve"> XE "forms and letters" </w:instrText>
      </w:r>
      <w:r>
        <w:fldChar w:fldCharType="end"/>
      </w:r>
      <w:r>
        <w:t>. The Pay Day and Week Ends On should also be entered before scheduling payments with AutoPay</w:t>
      </w:r>
      <w:r>
        <w:fldChar w:fldCharType="begin"/>
      </w:r>
      <w:r>
        <w:instrText xml:space="preserve"> XE "AutoPay" </w:instrText>
      </w:r>
      <w:r>
        <w:fldChar w:fldCharType="end"/>
      </w:r>
      <w:r>
        <w:t>.</w:t>
      </w:r>
    </w:p>
    <w:p w14:paraId="5850AF6A" w14:textId="77777777" w:rsidR="00FB577E" w:rsidRDefault="00C26483">
      <w:pPr>
        <w:spacing w:before="240" w:after="200"/>
        <w:ind w:left="720"/>
      </w:pPr>
      <w:r>
        <w:t>The fields on the form are described as follows:</w:t>
      </w:r>
    </w:p>
    <w:tbl>
      <w:tblPr>
        <w:tblStyle w:val="TableGrid"/>
        <w:tblW w:w="0" w:type="auto"/>
        <w:tblInd w:w="828" w:type="dxa"/>
        <w:tblLook w:val="04A0" w:firstRow="1" w:lastRow="0" w:firstColumn="1" w:lastColumn="0" w:noHBand="0" w:noVBand="1"/>
      </w:tblPr>
      <w:tblGrid>
        <w:gridCol w:w="2673"/>
        <w:gridCol w:w="6569"/>
      </w:tblGrid>
      <w:tr w:rsidR="00FB577E" w14:paraId="0CE16AA0" w14:textId="77777777">
        <w:trPr>
          <w:tblHeader/>
        </w:trPr>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A666142"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66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4ADDC19"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7F3975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EC430CD" w14:textId="77777777" w:rsidR="00FB577E" w:rsidRDefault="00C26483">
            <w:pPr>
              <w:rPr>
                <w:rFonts w:ascii="Arial" w:hAnsi="Arial" w:cs="Arial"/>
                <w:sz w:val="20"/>
                <w:szCs w:val="20"/>
              </w:rPr>
            </w:pPr>
            <w:r>
              <w:rPr>
                <w:rFonts w:ascii="Arial" w:hAnsi="Arial" w:cs="Arial"/>
                <w:sz w:val="20"/>
                <w:szCs w:val="20"/>
              </w:rPr>
              <w:t>Code</w:t>
            </w:r>
          </w:p>
        </w:tc>
        <w:tc>
          <w:tcPr>
            <w:tcW w:w="6660" w:type="dxa"/>
            <w:tcBorders>
              <w:top w:val="single" w:sz="4" w:space="0" w:color="auto"/>
              <w:left w:val="single" w:sz="4" w:space="0" w:color="auto"/>
              <w:bottom w:val="single" w:sz="4" w:space="0" w:color="auto"/>
              <w:right w:val="single" w:sz="4" w:space="0" w:color="auto"/>
            </w:tcBorders>
            <w:hideMark/>
          </w:tcPr>
          <w:p w14:paraId="0790F68D" w14:textId="77777777" w:rsidR="00FB577E" w:rsidRDefault="00C26483">
            <w:pPr>
              <w:spacing w:after="200"/>
              <w:rPr>
                <w:rFonts w:ascii="Arial" w:hAnsi="Arial" w:cs="Arial"/>
                <w:sz w:val="20"/>
                <w:szCs w:val="20"/>
              </w:rPr>
            </w:pPr>
            <w:r>
              <w:rPr>
                <w:rFonts w:ascii="Arial" w:hAnsi="Arial" w:cs="Arial"/>
                <w:sz w:val="20"/>
                <w:szCs w:val="20"/>
              </w:rPr>
              <w:t>The code used to reference a specific level. When the policy feature is in use and the level is used in the policy format code, do not use a hyphen in the level code. Otherwise, the claim program will not be able to find a policy since hyphens are used to separate the parts of the policy code. For example:</w:t>
            </w:r>
          </w:p>
          <w:p w14:paraId="5F4F3D09" w14:textId="77777777" w:rsidR="00FB577E" w:rsidRDefault="00C26483">
            <w:pPr>
              <w:ind w:left="720"/>
              <w:rPr>
                <w:rFonts w:ascii="Arial" w:hAnsi="Arial" w:cs="Arial"/>
                <w:sz w:val="20"/>
                <w:szCs w:val="20"/>
              </w:rPr>
            </w:pPr>
            <w:r>
              <w:rPr>
                <w:rFonts w:ascii="Arial" w:hAnsi="Arial" w:cs="Arial"/>
                <w:sz w:val="20"/>
                <w:szCs w:val="20"/>
              </w:rPr>
              <w:t xml:space="preserve">OK            CCC_ADM </w:t>
            </w:r>
          </w:p>
          <w:p w14:paraId="7DE57CD9" w14:textId="77777777" w:rsidR="00FB577E" w:rsidRDefault="00C26483">
            <w:pPr>
              <w:ind w:left="720"/>
              <w:rPr>
                <w:rFonts w:ascii="Arial" w:hAnsi="Arial" w:cs="Arial"/>
                <w:sz w:val="20"/>
                <w:szCs w:val="20"/>
              </w:rPr>
            </w:pPr>
            <w:r>
              <w:rPr>
                <w:rFonts w:ascii="Arial" w:hAnsi="Arial" w:cs="Arial"/>
                <w:sz w:val="20"/>
                <w:szCs w:val="20"/>
              </w:rPr>
              <w:t>Not OK     CCC-ADM</w:t>
            </w:r>
          </w:p>
        </w:tc>
      </w:tr>
      <w:tr w:rsidR="00FB577E" w14:paraId="2B3B513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7014D28" w14:textId="77777777" w:rsidR="00FB577E" w:rsidRDefault="00C26483">
            <w:pPr>
              <w:rPr>
                <w:rFonts w:ascii="Arial" w:hAnsi="Arial" w:cs="Arial"/>
                <w:sz w:val="20"/>
                <w:szCs w:val="20"/>
              </w:rPr>
            </w:pPr>
            <w:r>
              <w:rPr>
                <w:rFonts w:ascii="Arial" w:hAnsi="Arial" w:cs="Arial"/>
                <w:sz w:val="20"/>
                <w:szCs w:val="20"/>
              </w:rPr>
              <w:t>Name</w:t>
            </w:r>
          </w:p>
        </w:tc>
        <w:tc>
          <w:tcPr>
            <w:tcW w:w="6660" w:type="dxa"/>
            <w:tcBorders>
              <w:top w:val="single" w:sz="4" w:space="0" w:color="auto"/>
              <w:left w:val="single" w:sz="4" w:space="0" w:color="auto"/>
              <w:bottom w:val="single" w:sz="4" w:space="0" w:color="auto"/>
              <w:right w:val="single" w:sz="4" w:space="0" w:color="auto"/>
            </w:tcBorders>
            <w:hideMark/>
          </w:tcPr>
          <w:p w14:paraId="57F9B0A0" w14:textId="77777777" w:rsidR="00FB577E" w:rsidRDefault="00C26483">
            <w:pPr>
              <w:spacing w:after="200"/>
              <w:rPr>
                <w:rFonts w:ascii="Arial" w:hAnsi="Arial" w:cs="Arial"/>
                <w:sz w:val="20"/>
                <w:szCs w:val="20"/>
              </w:rPr>
            </w:pPr>
            <w:r>
              <w:rPr>
                <w:rFonts w:ascii="Arial" w:hAnsi="Arial" w:cs="Arial"/>
                <w:sz w:val="20"/>
                <w:szCs w:val="20"/>
              </w:rPr>
              <w:t>The  name  of  the  level  such  as  ABC  Stores  or  a  functional  unit  like Administration. This name will appear in reports and on any input screen where the level code is entered.</w:t>
            </w:r>
          </w:p>
          <w:p w14:paraId="20F9D3B4" w14:textId="77777777" w:rsidR="00FB577E" w:rsidRDefault="00C26483">
            <w:pPr>
              <w:rPr>
                <w:rFonts w:ascii="Arial" w:hAnsi="Arial" w:cs="Arial"/>
                <w:sz w:val="20"/>
                <w:szCs w:val="20"/>
              </w:rPr>
            </w:pPr>
            <w:r>
              <w:rPr>
                <w:rFonts w:ascii="Arial" w:hAnsi="Arial" w:cs="Arial"/>
                <w:sz w:val="20"/>
                <w:szCs w:val="20"/>
              </w:rPr>
              <w:t>It may also appear on state forms and letters</w:t>
            </w:r>
            <w:r>
              <w:rPr>
                <w:rFonts w:ascii="Arial" w:hAnsi="Arial" w:cs="Arial"/>
                <w:sz w:val="20"/>
                <w:szCs w:val="20"/>
              </w:rPr>
              <w:fldChar w:fldCharType="begin"/>
            </w:r>
            <w:r>
              <w:rPr>
                <w:rFonts w:cstheme="minorBidi"/>
              </w:rPr>
              <w:instrText xml:space="preserve"> XE "forms and letters" </w:instrText>
            </w:r>
            <w:r>
              <w:rPr>
                <w:rFonts w:ascii="Arial" w:hAnsi="Arial" w:cs="Arial"/>
                <w:sz w:val="20"/>
                <w:szCs w:val="20"/>
              </w:rPr>
              <w:fldChar w:fldCharType="end"/>
            </w:r>
            <w:r>
              <w:rPr>
                <w:rFonts w:ascii="Arial" w:hAnsi="Arial" w:cs="Arial"/>
                <w:sz w:val="20"/>
                <w:szCs w:val="20"/>
              </w:rPr>
              <w:t xml:space="preserve"> if this level is the claimant’s employer.</w:t>
            </w:r>
          </w:p>
        </w:tc>
      </w:tr>
      <w:tr w:rsidR="00FB577E" w14:paraId="1C6657D7"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DA8A1D9" w14:textId="77777777" w:rsidR="00FB577E" w:rsidRDefault="00C26483">
            <w:pPr>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6660" w:type="dxa"/>
            <w:tcBorders>
              <w:top w:val="single" w:sz="4" w:space="0" w:color="auto"/>
              <w:left w:val="single" w:sz="4" w:space="0" w:color="auto"/>
              <w:bottom w:val="single" w:sz="4" w:space="0" w:color="auto"/>
              <w:right w:val="single" w:sz="4" w:space="0" w:color="auto"/>
            </w:tcBorders>
            <w:hideMark/>
          </w:tcPr>
          <w:p w14:paraId="6955D201" w14:textId="77777777" w:rsidR="00FB577E" w:rsidRDefault="00C26483">
            <w:pPr>
              <w:rPr>
                <w:rFonts w:ascii="Arial" w:hAnsi="Arial" w:cs="Arial"/>
                <w:sz w:val="20"/>
                <w:szCs w:val="20"/>
              </w:rPr>
            </w:pPr>
            <w:r>
              <w:rPr>
                <w:rFonts w:ascii="Arial" w:hAnsi="Arial" w:cs="Arial"/>
                <w:sz w:val="20"/>
                <w:szCs w:val="20"/>
              </w:rPr>
              <w:t>The DBA name.</w:t>
            </w:r>
          </w:p>
        </w:tc>
      </w:tr>
      <w:tr w:rsidR="00FB577E" w14:paraId="3F425385"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D44A707" w14:textId="77777777" w:rsidR="00FB577E" w:rsidRDefault="00C26483">
            <w:pPr>
              <w:rPr>
                <w:rFonts w:ascii="Arial" w:hAnsi="Arial" w:cs="Arial"/>
                <w:sz w:val="20"/>
                <w:szCs w:val="20"/>
              </w:rPr>
            </w:pPr>
            <w:r>
              <w:rPr>
                <w:rFonts w:ascii="Arial" w:hAnsi="Arial" w:cs="Arial"/>
                <w:sz w:val="20"/>
                <w:szCs w:val="20"/>
              </w:rPr>
              <w:t>Mailing Address</w:t>
            </w:r>
          </w:p>
        </w:tc>
        <w:tc>
          <w:tcPr>
            <w:tcW w:w="6660" w:type="dxa"/>
            <w:tcBorders>
              <w:top w:val="single" w:sz="4" w:space="0" w:color="auto"/>
              <w:left w:val="single" w:sz="4" w:space="0" w:color="auto"/>
              <w:bottom w:val="single" w:sz="4" w:space="0" w:color="auto"/>
              <w:right w:val="single" w:sz="4" w:space="0" w:color="auto"/>
            </w:tcBorders>
            <w:hideMark/>
          </w:tcPr>
          <w:p w14:paraId="6DC87BCD" w14:textId="77777777" w:rsidR="00FB577E" w:rsidRDefault="00C26483">
            <w:pPr>
              <w:rPr>
                <w:rFonts w:ascii="Arial" w:hAnsi="Arial" w:cs="Arial"/>
                <w:sz w:val="20"/>
                <w:szCs w:val="20"/>
              </w:rPr>
            </w:pPr>
            <w:r>
              <w:rPr>
                <w:rFonts w:ascii="Arial" w:hAnsi="Arial" w:cs="Arial"/>
                <w:sz w:val="20"/>
                <w:szCs w:val="20"/>
              </w:rPr>
              <w:t>The complete mailing address.</w:t>
            </w:r>
          </w:p>
        </w:tc>
      </w:tr>
      <w:tr w:rsidR="00FB577E" w14:paraId="686BF75D"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E8AEC75" w14:textId="77777777" w:rsidR="00FB577E" w:rsidRDefault="00C26483">
            <w:pPr>
              <w:rPr>
                <w:rFonts w:ascii="Arial" w:hAnsi="Arial" w:cs="Arial"/>
                <w:sz w:val="20"/>
                <w:szCs w:val="20"/>
              </w:rPr>
            </w:pPr>
            <w:r>
              <w:rPr>
                <w:rFonts w:ascii="Arial" w:hAnsi="Arial" w:cs="Arial"/>
                <w:sz w:val="20"/>
                <w:szCs w:val="20"/>
              </w:rPr>
              <w:t>City</w:t>
            </w:r>
          </w:p>
        </w:tc>
        <w:tc>
          <w:tcPr>
            <w:tcW w:w="6660" w:type="dxa"/>
            <w:tcBorders>
              <w:top w:val="single" w:sz="4" w:space="0" w:color="auto"/>
              <w:left w:val="single" w:sz="4" w:space="0" w:color="auto"/>
              <w:bottom w:val="single" w:sz="4" w:space="0" w:color="auto"/>
              <w:right w:val="single" w:sz="4" w:space="0" w:color="auto"/>
            </w:tcBorders>
            <w:hideMark/>
          </w:tcPr>
          <w:p w14:paraId="629E27DB" w14:textId="77777777" w:rsidR="00FB577E" w:rsidRDefault="00C26483">
            <w:pPr>
              <w:rPr>
                <w:rFonts w:ascii="Arial" w:hAnsi="Arial" w:cs="Arial"/>
                <w:sz w:val="20"/>
                <w:szCs w:val="20"/>
              </w:rPr>
            </w:pPr>
            <w:r>
              <w:rPr>
                <w:rFonts w:ascii="Arial" w:hAnsi="Arial" w:cs="Arial"/>
                <w:sz w:val="20"/>
                <w:szCs w:val="20"/>
              </w:rPr>
              <w:t>The city.</w:t>
            </w:r>
          </w:p>
        </w:tc>
      </w:tr>
      <w:tr w:rsidR="00FB577E" w14:paraId="4903F4C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0FD9FD4" w14:textId="77777777" w:rsidR="00FB577E" w:rsidRDefault="00C26483">
            <w:pPr>
              <w:rPr>
                <w:rFonts w:ascii="Arial" w:hAnsi="Arial" w:cs="Arial"/>
                <w:sz w:val="20"/>
                <w:szCs w:val="20"/>
              </w:rPr>
            </w:pPr>
            <w:r>
              <w:rPr>
                <w:rFonts w:ascii="Arial" w:hAnsi="Arial" w:cs="Arial"/>
                <w:sz w:val="20"/>
                <w:szCs w:val="20"/>
              </w:rPr>
              <w:t>State</w:t>
            </w:r>
          </w:p>
        </w:tc>
        <w:tc>
          <w:tcPr>
            <w:tcW w:w="6660" w:type="dxa"/>
            <w:tcBorders>
              <w:top w:val="single" w:sz="4" w:space="0" w:color="auto"/>
              <w:left w:val="single" w:sz="4" w:space="0" w:color="auto"/>
              <w:bottom w:val="single" w:sz="4" w:space="0" w:color="auto"/>
              <w:right w:val="single" w:sz="4" w:space="0" w:color="auto"/>
            </w:tcBorders>
            <w:hideMark/>
          </w:tcPr>
          <w:p w14:paraId="6CE930D9" w14:textId="77777777" w:rsidR="00FB577E" w:rsidRDefault="00C26483">
            <w:pPr>
              <w:rPr>
                <w:rFonts w:ascii="Arial" w:hAnsi="Arial" w:cs="Arial"/>
                <w:sz w:val="20"/>
                <w:szCs w:val="20"/>
              </w:rPr>
            </w:pPr>
            <w:r>
              <w:rPr>
                <w:rFonts w:ascii="Arial" w:hAnsi="Arial" w:cs="Arial"/>
                <w:sz w:val="20"/>
                <w:szCs w:val="20"/>
              </w:rPr>
              <w:t>The state code.</w:t>
            </w:r>
          </w:p>
        </w:tc>
      </w:tr>
      <w:tr w:rsidR="00FB577E" w14:paraId="33361C2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7D38C55" w14:textId="77777777" w:rsidR="00FB577E" w:rsidRDefault="00C26483">
            <w:pPr>
              <w:rPr>
                <w:rFonts w:ascii="Arial" w:hAnsi="Arial" w:cs="Arial"/>
                <w:sz w:val="20"/>
                <w:szCs w:val="20"/>
              </w:rPr>
            </w:pPr>
            <w:r>
              <w:rPr>
                <w:rFonts w:ascii="Arial" w:hAnsi="Arial" w:cs="Arial"/>
                <w:sz w:val="20"/>
                <w:szCs w:val="20"/>
              </w:rPr>
              <w:t>Zip</w:t>
            </w:r>
          </w:p>
        </w:tc>
        <w:tc>
          <w:tcPr>
            <w:tcW w:w="6660" w:type="dxa"/>
            <w:tcBorders>
              <w:top w:val="single" w:sz="4" w:space="0" w:color="auto"/>
              <w:left w:val="single" w:sz="4" w:space="0" w:color="auto"/>
              <w:bottom w:val="single" w:sz="4" w:space="0" w:color="auto"/>
              <w:right w:val="single" w:sz="4" w:space="0" w:color="auto"/>
            </w:tcBorders>
            <w:hideMark/>
          </w:tcPr>
          <w:p w14:paraId="49BB5845" w14:textId="77777777" w:rsidR="00FB577E" w:rsidRDefault="00C26483">
            <w:pPr>
              <w:rPr>
                <w:rFonts w:ascii="Arial" w:hAnsi="Arial" w:cs="Arial"/>
                <w:sz w:val="20"/>
                <w:szCs w:val="20"/>
              </w:rPr>
            </w:pPr>
            <w:r>
              <w:rPr>
                <w:rFonts w:ascii="Arial" w:hAnsi="Arial" w:cs="Arial"/>
                <w:sz w:val="20"/>
                <w:szCs w:val="20"/>
              </w:rPr>
              <w:t>The zip or postal code.</w:t>
            </w:r>
          </w:p>
        </w:tc>
      </w:tr>
      <w:tr w:rsidR="00FB577E" w14:paraId="0CBC05AA"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DE373F0" w14:textId="77777777" w:rsidR="00FB577E" w:rsidRDefault="00C26483">
            <w:pPr>
              <w:rPr>
                <w:rFonts w:ascii="Arial" w:hAnsi="Arial" w:cs="Arial"/>
                <w:sz w:val="20"/>
                <w:szCs w:val="20"/>
              </w:rPr>
            </w:pPr>
            <w:r>
              <w:rPr>
                <w:rFonts w:ascii="Arial" w:hAnsi="Arial" w:cs="Arial"/>
                <w:sz w:val="20"/>
                <w:szCs w:val="20"/>
              </w:rPr>
              <w:t>Phone</w:t>
            </w:r>
          </w:p>
        </w:tc>
        <w:tc>
          <w:tcPr>
            <w:tcW w:w="6660" w:type="dxa"/>
            <w:tcBorders>
              <w:top w:val="single" w:sz="4" w:space="0" w:color="auto"/>
              <w:left w:val="single" w:sz="4" w:space="0" w:color="auto"/>
              <w:bottom w:val="single" w:sz="4" w:space="0" w:color="auto"/>
              <w:right w:val="single" w:sz="4" w:space="0" w:color="auto"/>
            </w:tcBorders>
            <w:hideMark/>
          </w:tcPr>
          <w:p w14:paraId="59E3A19E" w14:textId="77777777" w:rsidR="00FB577E" w:rsidRDefault="00C26483">
            <w:pPr>
              <w:rPr>
                <w:rFonts w:ascii="Arial" w:hAnsi="Arial" w:cs="Arial"/>
                <w:sz w:val="20"/>
                <w:szCs w:val="20"/>
              </w:rPr>
            </w:pPr>
            <w:r>
              <w:rPr>
                <w:rFonts w:ascii="Arial" w:hAnsi="Arial" w:cs="Arial"/>
                <w:sz w:val="20"/>
                <w:szCs w:val="20"/>
              </w:rPr>
              <w:t>The  phone  number.  Enter  10  digits  and  the  program  will  insert  the parentheses, space and dash.</w:t>
            </w:r>
          </w:p>
        </w:tc>
      </w:tr>
      <w:tr w:rsidR="00FB577E" w14:paraId="1219ECA6"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4320760" w14:textId="77777777" w:rsidR="00FB577E" w:rsidRDefault="00C26483">
            <w:pPr>
              <w:rPr>
                <w:rFonts w:ascii="Arial" w:hAnsi="Arial" w:cs="Arial"/>
                <w:sz w:val="20"/>
                <w:szCs w:val="20"/>
              </w:rPr>
            </w:pPr>
            <w:r>
              <w:rPr>
                <w:rFonts w:ascii="Arial" w:hAnsi="Arial" w:cs="Arial"/>
                <w:sz w:val="20"/>
                <w:szCs w:val="20"/>
              </w:rPr>
              <w:t>Contacts</w:t>
            </w:r>
          </w:p>
        </w:tc>
        <w:tc>
          <w:tcPr>
            <w:tcW w:w="6660" w:type="dxa"/>
            <w:tcBorders>
              <w:top w:val="single" w:sz="4" w:space="0" w:color="auto"/>
              <w:left w:val="single" w:sz="4" w:space="0" w:color="auto"/>
              <w:bottom w:val="single" w:sz="4" w:space="0" w:color="auto"/>
              <w:right w:val="single" w:sz="4" w:space="0" w:color="auto"/>
            </w:tcBorders>
            <w:hideMark/>
          </w:tcPr>
          <w:p w14:paraId="2E51C5B1" w14:textId="77777777" w:rsidR="00FB577E" w:rsidRDefault="00C26483">
            <w:pPr>
              <w:rPr>
                <w:rFonts w:ascii="Arial" w:hAnsi="Arial" w:cs="Arial"/>
                <w:sz w:val="20"/>
                <w:szCs w:val="20"/>
              </w:rPr>
            </w:pPr>
            <w:r>
              <w:rPr>
                <w:rFonts w:ascii="Arial" w:hAnsi="Arial" w:cs="Arial"/>
                <w:sz w:val="20"/>
                <w:szCs w:val="20"/>
              </w:rPr>
              <w:t>The name of one to three contact people at this level.</w:t>
            </w:r>
          </w:p>
        </w:tc>
      </w:tr>
      <w:tr w:rsidR="00FB577E" w14:paraId="1FDC452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7984B83" w14:textId="77777777" w:rsidR="00FB577E" w:rsidRDefault="00C26483">
            <w:pPr>
              <w:rPr>
                <w:rFonts w:ascii="Arial" w:hAnsi="Arial" w:cs="Arial"/>
                <w:sz w:val="20"/>
                <w:szCs w:val="20"/>
              </w:rPr>
            </w:pPr>
            <w:r>
              <w:rPr>
                <w:rFonts w:ascii="Arial" w:hAnsi="Arial" w:cs="Arial"/>
                <w:sz w:val="20"/>
                <w:szCs w:val="20"/>
              </w:rPr>
              <w:t>ACC Code</w:t>
            </w:r>
          </w:p>
        </w:tc>
        <w:tc>
          <w:tcPr>
            <w:tcW w:w="6660" w:type="dxa"/>
            <w:tcBorders>
              <w:top w:val="single" w:sz="4" w:space="0" w:color="auto"/>
              <w:left w:val="single" w:sz="4" w:space="0" w:color="auto"/>
              <w:bottom w:val="single" w:sz="4" w:space="0" w:color="auto"/>
              <w:right w:val="single" w:sz="4" w:space="0" w:color="auto"/>
            </w:tcBorders>
            <w:hideMark/>
          </w:tcPr>
          <w:p w14:paraId="7895A4B2" w14:textId="77777777" w:rsidR="00FB577E" w:rsidRDefault="00C26483">
            <w:pPr>
              <w:rPr>
                <w:rFonts w:ascii="Arial" w:hAnsi="Arial" w:cs="Arial"/>
                <w:sz w:val="20"/>
                <w:szCs w:val="20"/>
              </w:rPr>
            </w:pPr>
            <w:r>
              <w:rPr>
                <w:rFonts w:ascii="Arial" w:hAnsi="Arial" w:cs="Arial"/>
                <w:sz w:val="20"/>
                <w:szCs w:val="20"/>
              </w:rPr>
              <w:t>An optional code that may be used by the accounting interface when making payments.</w:t>
            </w:r>
          </w:p>
        </w:tc>
      </w:tr>
      <w:tr w:rsidR="00FB577E" w14:paraId="231FCB7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0552EF2" w14:textId="77777777" w:rsidR="00FB577E" w:rsidRDefault="00C26483">
            <w:pPr>
              <w:rPr>
                <w:rFonts w:ascii="Arial" w:hAnsi="Arial" w:cs="Arial"/>
                <w:sz w:val="20"/>
                <w:szCs w:val="20"/>
              </w:rPr>
            </w:pPr>
            <w:r>
              <w:rPr>
                <w:rFonts w:ascii="Arial" w:hAnsi="Arial" w:cs="Arial"/>
                <w:sz w:val="20"/>
                <w:szCs w:val="20"/>
              </w:rPr>
              <w:t>ORG Code</w:t>
            </w:r>
          </w:p>
        </w:tc>
        <w:tc>
          <w:tcPr>
            <w:tcW w:w="6660" w:type="dxa"/>
            <w:tcBorders>
              <w:top w:val="single" w:sz="4" w:space="0" w:color="auto"/>
              <w:left w:val="single" w:sz="4" w:space="0" w:color="auto"/>
              <w:bottom w:val="single" w:sz="4" w:space="0" w:color="auto"/>
              <w:right w:val="single" w:sz="4" w:space="0" w:color="auto"/>
            </w:tcBorders>
            <w:hideMark/>
          </w:tcPr>
          <w:p w14:paraId="3EF6F4F2" w14:textId="77777777" w:rsidR="00FB577E" w:rsidRDefault="00C26483">
            <w:pPr>
              <w:rPr>
                <w:rFonts w:ascii="Arial" w:hAnsi="Arial" w:cs="Arial"/>
                <w:sz w:val="20"/>
                <w:szCs w:val="20"/>
              </w:rPr>
            </w:pPr>
            <w:r>
              <w:rPr>
                <w:rFonts w:ascii="Arial" w:hAnsi="Arial" w:cs="Arial"/>
                <w:sz w:val="20"/>
                <w:szCs w:val="20"/>
              </w:rPr>
              <w:t>A second accounting/organizational code that may be used for your own purposes.</w:t>
            </w:r>
          </w:p>
        </w:tc>
      </w:tr>
      <w:tr w:rsidR="00FB577E" w14:paraId="3FFE86B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5CE89FA" w14:textId="77777777" w:rsidR="00FB577E" w:rsidRDefault="00C26483">
            <w:pPr>
              <w:rPr>
                <w:rFonts w:ascii="Arial" w:hAnsi="Arial" w:cs="Arial"/>
                <w:sz w:val="20"/>
                <w:szCs w:val="20"/>
              </w:rPr>
            </w:pPr>
            <w:r>
              <w:rPr>
                <w:rFonts w:ascii="Arial" w:hAnsi="Arial" w:cs="Arial"/>
                <w:sz w:val="20"/>
                <w:szCs w:val="20"/>
              </w:rPr>
              <w:t>Grouper</w:t>
            </w:r>
          </w:p>
        </w:tc>
        <w:tc>
          <w:tcPr>
            <w:tcW w:w="6660" w:type="dxa"/>
            <w:tcBorders>
              <w:top w:val="single" w:sz="4" w:space="0" w:color="auto"/>
              <w:left w:val="single" w:sz="4" w:space="0" w:color="auto"/>
              <w:bottom w:val="single" w:sz="4" w:space="0" w:color="auto"/>
              <w:right w:val="single" w:sz="4" w:space="0" w:color="auto"/>
            </w:tcBorders>
            <w:hideMark/>
          </w:tcPr>
          <w:p w14:paraId="2F8FF032" w14:textId="77777777" w:rsidR="00FB577E" w:rsidRDefault="00C26483">
            <w:pPr>
              <w:rPr>
                <w:rFonts w:ascii="Arial" w:hAnsi="Arial" w:cs="Arial"/>
                <w:sz w:val="20"/>
                <w:szCs w:val="20"/>
              </w:rPr>
            </w:pPr>
            <w:r>
              <w:rPr>
                <w:rFonts w:ascii="Arial" w:hAnsi="Arial" w:cs="Arial"/>
                <w:sz w:val="20"/>
                <w:szCs w:val="20"/>
              </w:rPr>
              <w:t>The label and functionality of this field will vary. Refer to the Level Type Feature section for details.</w:t>
            </w:r>
          </w:p>
        </w:tc>
      </w:tr>
      <w:tr w:rsidR="00FB577E" w14:paraId="5D28582C"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283823C" w14:textId="77777777" w:rsidR="00FB577E" w:rsidRDefault="00C26483">
            <w:pPr>
              <w:rPr>
                <w:rFonts w:ascii="Arial" w:hAnsi="Arial" w:cs="Arial"/>
                <w:sz w:val="20"/>
                <w:szCs w:val="20"/>
              </w:rPr>
            </w:pPr>
            <w:r>
              <w:rPr>
                <w:rFonts w:ascii="Arial" w:hAnsi="Arial" w:cs="Arial"/>
                <w:sz w:val="20"/>
                <w:szCs w:val="20"/>
              </w:rPr>
              <w:t>Effective From/Thru</w:t>
            </w:r>
          </w:p>
        </w:tc>
        <w:tc>
          <w:tcPr>
            <w:tcW w:w="6660" w:type="dxa"/>
            <w:tcBorders>
              <w:top w:val="single" w:sz="4" w:space="0" w:color="auto"/>
              <w:left w:val="single" w:sz="4" w:space="0" w:color="auto"/>
              <w:bottom w:val="single" w:sz="4" w:space="0" w:color="auto"/>
              <w:right w:val="single" w:sz="4" w:space="0" w:color="auto"/>
            </w:tcBorders>
            <w:hideMark/>
          </w:tcPr>
          <w:p w14:paraId="2A280A85" w14:textId="77777777" w:rsidR="00FB577E" w:rsidRDefault="00C26483">
            <w:pPr>
              <w:rPr>
                <w:rFonts w:ascii="Arial" w:hAnsi="Arial" w:cs="Arial"/>
                <w:sz w:val="20"/>
                <w:szCs w:val="20"/>
              </w:rPr>
            </w:pPr>
            <w:r>
              <w:rPr>
                <w:rFonts w:ascii="Arial" w:hAnsi="Arial" w:cs="Arial"/>
                <w:sz w:val="20"/>
                <w:szCs w:val="20"/>
              </w:rPr>
              <w:t>The date this region (fund, member, plan) before effective. If it’s no longer use, enter the ending date.</w:t>
            </w:r>
          </w:p>
        </w:tc>
      </w:tr>
      <w:tr w:rsidR="00FB577E" w14:paraId="02535DCC"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FCB713D"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Establishment</w:t>
            </w:r>
          </w:p>
        </w:tc>
        <w:tc>
          <w:tcPr>
            <w:tcW w:w="6660" w:type="dxa"/>
            <w:tcBorders>
              <w:top w:val="single" w:sz="4" w:space="0" w:color="auto"/>
              <w:left w:val="single" w:sz="4" w:space="0" w:color="auto"/>
              <w:bottom w:val="single" w:sz="4" w:space="0" w:color="auto"/>
              <w:right w:val="single" w:sz="4" w:space="0" w:color="auto"/>
            </w:tcBorders>
            <w:hideMark/>
          </w:tcPr>
          <w:p w14:paraId="6AC42885" w14:textId="77777777" w:rsidR="00FB577E" w:rsidRDefault="00C26483">
            <w:pPr>
              <w:rPr>
                <w:rFonts w:ascii="Arial" w:hAnsi="Arial" w:cs="Arial"/>
                <w:sz w:val="20"/>
                <w:szCs w:val="20"/>
              </w:rPr>
            </w:pPr>
            <w:r>
              <w:rPr>
                <w:rFonts w:ascii="Arial" w:hAnsi="Arial" w:cs="Arial"/>
                <w:sz w:val="20"/>
                <w:szCs w:val="20"/>
              </w:rPr>
              <w:t>Check this box if this level is considered an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workplace where the log will be kept.</w:t>
            </w:r>
          </w:p>
        </w:tc>
      </w:tr>
      <w:tr w:rsidR="00FB577E" w14:paraId="2FEC922E"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34208BD" w14:textId="77777777" w:rsidR="00FB577E" w:rsidRDefault="00C26483">
            <w:pPr>
              <w:rPr>
                <w:rFonts w:ascii="Arial" w:hAnsi="Arial" w:cs="Arial"/>
                <w:sz w:val="20"/>
                <w:szCs w:val="20"/>
              </w:rPr>
            </w:pPr>
            <w:r>
              <w:rPr>
                <w:rFonts w:ascii="Arial" w:hAnsi="Arial" w:cs="Arial"/>
                <w:sz w:val="20"/>
                <w:szCs w:val="20"/>
              </w:rPr>
              <w:t>Hours Worked</w:t>
            </w:r>
          </w:p>
        </w:tc>
        <w:tc>
          <w:tcPr>
            <w:tcW w:w="6660" w:type="dxa"/>
            <w:tcBorders>
              <w:top w:val="single" w:sz="4" w:space="0" w:color="auto"/>
              <w:left w:val="single" w:sz="4" w:space="0" w:color="auto"/>
              <w:bottom w:val="single" w:sz="4" w:space="0" w:color="auto"/>
              <w:right w:val="single" w:sz="4" w:space="0" w:color="auto"/>
            </w:tcBorders>
            <w:hideMark/>
          </w:tcPr>
          <w:p w14:paraId="27562C41" w14:textId="77777777" w:rsidR="00FB577E" w:rsidRDefault="00C26483">
            <w:pPr>
              <w:rPr>
                <w:rFonts w:ascii="Arial" w:hAnsi="Arial" w:cs="Arial"/>
                <w:sz w:val="20"/>
                <w:szCs w:val="20"/>
              </w:rPr>
            </w:pPr>
            <w:r>
              <w:rPr>
                <w:rFonts w:ascii="Arial" w:hAnsi="Arial" w:cs="Arial"/>
                <w:sz w:val="20"/>
                <w:szCs w:val="20"/>
              </w:rPr>
              <w:t>This is the total number of hours worked by all employees during the past year that should be displayed on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's Form 300A. This number may be calculated by multiplying the number of full-time employees times the number of hours worked/year (excluding vacations).</w:t>
            </w:r>
          </w:p>
        </w:tc>
      </w:tr>
      <w:tr w:rsidR="00FB577E" w14:paraId="5989696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1B0BD03" w14:textId="77777777" w:rsidR="00FB577E" w:rsidRDefault="00C26483">
            <w:pPr>
              <w:rPr>
                <w:rFonts w:ascii="Arial" w:hAnsi="Arial" w:cs="Arial"/>
                <w:sz w:val="20"/>
                <w:szCs w:val="20"/>
              </w:rPr>
            </w:pPr>
            <w:r>
              <w:rPr>
                <w:rFonts w:ascii="Arial" w:hAnsi="Arial" w:cs="Arial"/>
                <w:sz w:val="20"/>
                <w:szCs w:val="20"/>
              </w:rPr>
              <w:t>Avg Number of Employees</w:t>
            </w:r>
          </w:p>
        </w:tc>
        <w:tc>
          <w:tcPr>
            <w:tcW w:w="6660" w:type="dxa"/>
            <w:tcBorders>
              <w:top w:val="single" w:sz="4" w:space="0" w:color="auto"/>
              <w:left w:val="single" w:sz="4" w:space="0" w:color="auto"/>
              <w:bottom w:val="single" w:sz="4" w:space="0" w:color="auto"/>
              <w:right w:val="single" w:sz="4" w:space="0" w:color="auto"/>
            </w:tcBorders>
            <w:hideMark/>
          </w:tcPr>
          <w:p w14:paraId="144FEED0" w14:textId="77777777" w:rsidR="00FB577E" w:rsidRDefault="00C26483">
            <w:pPr>
              <w:rPr>
                <w:rFonts w:ascii="Arial" w:hAnsi="Arial" w:cs="Arial"/>
                <w:sz w:val="20"/>
                <w:szCs w:val="20"/>
              </w:rPr>
            </w:pPr>
            <w:r>
              <w:rPr>
                <w:rFonts w:ascii="Arial" w:hAnsi="Arial" w:cs="Arial"/>
                <w:sz w:val="20"/>
                <w:szCs w:val="20"/>
              </w:rPr>
              <w:t>This is the annual average number of employees to be displayed on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's Form 300A. This number may be calculated by dividing the total number of payments made to employees during the year by the number of pay periods.</w:t>
            </w:r>
          </w:p>
        </w:tc>
      </w:tr>
      <w:tr w:rsidR="00FB577E" w14:paraId="55B735FC" w14:textId="77777777">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9E0F22" w14:textId="77777777" w:rsidR="00FB577E" w:rsidRDefault="00C26483">
            <w:pPr>
              <w:rPr>
                <w:rFonts w:cs="Times New Roman"/>
              </w:rPr>
            </w:pPr>
            <w:r>
              <w:rPr>
                <w:rFonts w:cs="Times New Roman"/>
              </w:rPr>
              <w:t>The following fields are only available on the level 1 screen:</w:t>
            </w:r>
          </w:p>
        </w:tc>
      </w:tr>
      <w:tr w:rsidR="00FB577E" w14:paraId="5F661DE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09EEBF2" w14:textId="77777777" w:rsidR="00FB577E" w:rsidRDefault="00C26483">
            <w:pPr>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p>
        </w:tc>
        <w:tc>
          <w:tcPr>
            <w:tcW w:w="6660" w:type="dxa"/>
            <w:tcBorders>
              <w:top w:val="single" w:sz="4" w:space="0" w:color="auto"/>
              <w:left w:val="single" w:sz="4" w:space="0" w:color="auto"/>
              <w:bottom w:val="single" w:sz="4" w:space="0" w:color="auto"/>
              <w:right w:val="single" w:sz="4" w:space="0" w:color="auto"/>
            </w:tcBorders>
            <w:hideMark/>
          </w:tcPr>
          <w:p w14:paraId="1BCE963B" w14:textId="77777777" w:rsidR="00FB577E" w:rsidRDefault="00C26483">
            <w:pPr>
              <w:rPr>
                <w:rFonts w:ascii="Arial" w:hAnsi="Arial" w:cs="Arial"/>
                <w:sz w:val="20"/>
                <w:szCs w:val="20"/>
              </w:rPr>
            </w:pPr>
            <w:r>
              <w:rPr>
                <w:rFonts w:ascii="Arial" w:hAnsi="Arial" w:cs="Arial"/>
                <w:sz w:val="20"/>
                <w:szCs w:val="20"/>
              </w:rPr>
              <w:t>If the 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 xml:space="preserve"> by Level</w:t>
            </w:r>
            <w:r>
              <w:rPr>
                <w:rFonts w:ascii="Arial" w:hAnsi="Arial" w:cs="Arial"/>
                <w:sz w:val="20"/>
                <w:szCs w:val="20"/>
              </w:rPr>
              <w:fldChar w:fldCharType="begin"/>
            </w:r>
            <w:r>
              <w:rPr>
                <w:rFonts w:cstheme="minorBidi"/>
              </w:rPr>
              <w:instrText xml:space="preserve"> XE "Region by Level" </w:instrText>
            </w:r>
            <w:r>
              <w:rPr>
                <w:rFonts w:ascii="Arial" w:hAnsi="Arial" w:cs="Arial"/>
                <w:sz w:val="20"/>
                <w:szCs w:val="20"/>
              </w:rPr>
              <w:fldChar w:fldCharType="end"/>
            </w:r>
            <w:r>
              <w:rPr>
                <w:rFonts w:ascii="Arial" w:hAnsi="Arial" w:cs="Arial"/>
                <w:sz w:val="20"/>
                <w:szCs w:val="20"/>
              </w:rPr>
              <w:t xml:space="preserve"> feature has been implemented, this field will appear on the Level 1 form so the code associated with each level may be entered. Refer to the Parameters-Option/Module and Region sections in this chapter for information on using this feature.</w:t>
            </w:r>
          </w:p>
        </w:tc>
      </w:tr>
      <w:tr w:rsidR="00FB577E" w14:paraId="49A42900"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B95801A" w14:textId="77777777" w:rsidR="00FB577E" w:rsidRDefault="00C26483">
            <w:pPr>
              <w:rPr>
                <w:rFonts w:ascii="Arial" w:hAnsi="Arial" w:cs="Arial"/>
                <w:sz w:val="20"/>
                <w:szCs w:val="20"/>
              </w:rPr>
            </w:pPr>
            <w:r>
              <w:rPr>
                <w:rFonts w:ascii="Arial" w:hAnsi="Arial" w:cs="Arial"/>
                <w:sz w:val="20"/>
                <w:szCs w:val="20"/>
              </w:rPr>
              <w:t>Bank Accounts</w:t>
            </w:r>
          </w:p>
        </w:tc>
        <w:tc>
          <w:tcPr>
            <w:tcW w:w="6660" w:type="dxa"/>
            <w:tcBorders>
              <w:top w:val="single" w:sz="4" w:space="0" w:color="auto"/>
              <w:left w:val="single" w:sz="4" w:space="0" w:color="auto"/>
              <w:bottom w:val="single" w:sz="4" w:space="0" w:color="auto"/>
              <w:right w:val="single" w:sz="4" w:space="0" w:color="auto"/>
            </w:tcBorders>
            <w:hideMark/>
          </w:tcPr>
          <w:p w14:paraId="61606233" w14:textId="77777777" w:rsidR="00FB577E" w:rsidRDefault="00C26483">
            <w:pPr>
              <w:rPr>
                <w:rFonts w:ascii="Arial" w:hAnsi="Arial" w:cs="Arial"/>
                <w:sz w:val="20"/>
                <w:szCs w:val="20"/>
              </w:rPr>
            </w:pPr>
            <w:r>
              <w:rPr>
                <w:rFonts w:ascii="Arial" w:hAnsi="Arial" w:cs="Arial"/>
                <w:sz w:val="20"/>
                <w:szCs w:val="20"/>
              </w:rPr>
              <w:t>Payments may be drawn against a bank account set up for each level. This feature may be used in one or all of the ATS/Comp modules by entering the account number in the appropriate field on this form. (Accounts must also be set up using the Finance-Edit Trust Fund menu.)</w:t>
            </w:r>
          </w:p>
        </w:tc>
      </w:tr>
      <w:tr w:rsidR="00FB577E" w14:paraId="5312B27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9C5C31C" w14:textId="77777777" w:rsidR="00FB577E" w:rsidRDefault="00C26483">
            <w:pPr>
              <w:rPr>
                <w:rFonts w:ascii="Arial" w:hAnsi="Arial" w:cs="Arial"/>
                <w:sz w:val="20"/>
                <w:szCs w:val="20"/>
              </w:rPr>
            </w:pPr>
            <w:r>
              <w:rPr>
                <w:rFonts w:ascii="Arial" w:hAnsi="Arial" w:cs="Arial"/>
                <w:sz w:val="20"/>
                <w:szCs w:val="20"/>
              </w:rPr>
              <w:t>Captive</w:t>
            </w:r>
          </w:p>
        </w:tc>
        <w:tc>
          <w:tcPr>
            <w:tcW w:w="6660" w:type="dxa"/>
            <w:tcBorders>
              <w:top w:val="single" w:sz="4" w:space="0" w:color="auto"/>
              <w:left w:val="single" w:sz="4" w:space="0" w:color="auto"/>
              <w:bottom w:val="single" w:sz="4" w:space="0" w:color="auto"/>
              <w:right w:val="single" w:sz="4" w:space="0" w:color="auto"/>
            </w:tcBorders>
            <w:hideMark/>
          </w:tcPr>
          <w:p w14:paraId="72DAE867" w14:textId="77777777" w:rsidR="00FB577E" w:rsidRDefault="00C26483">
            <w:pPr>
              <w:rPr>
                <w:rFonts w:ascii="Arial" w:hAnsi="Arial" w:cs="Arial"/>
                <w:sz w:val="20"/>
                <w:szCs w:val="20"/>
              </w:rPr>
            </w:pPr>
            <w:r>
              <w:rPr>
                <w:rFonts w:ascii="Arial" w:hAnsi="Arial" w:cs="Arial"/>
                <w:sz w:val="20"/>
                <w:szCs w:val="20"/>
              </w:rPr>
              <w:t>A check indicates that this level is a captive.</w:t>
            </w:r>
          </w:p>
        </w:tc>
      </w:tr>
      <w:tr w:rsidR="00FB577E" w14:paraId="5A073F7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F54C983" w14:textId="77777777" w:rsidR="00FB577E" w:rsidRDefault="00C26483">
            <w:pPr>
              <w:rPr>
                <w:rFonts w:ascii="Arial" w:hAnsi="Arial" w:cs="Arial"/>
                <w:sz w:val="20"/>
                <w:szCs w:val="20"/>
              </w:rPr>
            </w:pPr>
            <w:r>
              <w:rPr>
                <w:rFonts w:ascii="Arial" w:hAnsi="Arial" w:cs="Arial"/>
                <w:sz w:val="20"/>
                <w:szCs w:val="20"/>
              </w:rPr>
              <w:t>Ignore PPO</w:t>
            </w:r>
          </w:p>
        </w:tc>
        <w:tc>
          <w:tcPr>
            <w:tcW w:w="6660" w:type="dxa"/>
            <w:tcBorders>
              <w:top w:val="single" w:sz="4" w:space="0" w:color="auto"/>
              <w:left w:val="single" w:sz="4" w:space="0" w:color="auto"/>
              <w:bottom w:val="single" w:sz="4" w:space="0" w:color="auto"/>
              <w:right w:val="single" w:sz="4" w:space="0" w:color="auto"/>
            </w:tcBorders>
            <w:hideMark/>
          </w:tcPr>
          <w:p w14:paraId="42C35100" w14:textId="77777777" w:rsidR="00FB577E" w:rsidRDefault="00C26483">
            <w:pPr>
              <w:rPr>
                <w:rFonts w:ascii="Arial" w:hAnsi="Arial" w:cs="Arial"/>
                <w:sz w:val="20"/>
                <w:szCs w:val="20"/>
              </w:rPr>
            </w:pPr>
            <w:r>
              <w:rPr>
                <w:rFonts w:ascii="Arial" w:hAnsi="Arial" w:cs="Arial"/>
                <w:sz w:val="20"/>
                <w:szCs w:val="20"/>
              </w:rPr>
              <w:t>(ATS/Med only) Check this box if the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program should ignore the provider’s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discount when calculating the benefit amount to be paid. The field has no effect in ATS/Comp.</w:t>
            </w:r>
          </w:p>
        </w:tc>
      </w:tr>
      <w:tr w:rsidR="00FB577E" w14:paraId="3B4C5D66" w14:textId="77777777">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1BC473" w14:textId="77777777" w:rsidR="00FB577E" w:rsidRDefault="00C26483">
            <w:pPr>
              <w:rPr>
                <w:rFonts w:cs="Times New Roman"/>
              </w:rPr>
            </w:pPr>
            <w:r>
              <w:rPr>
                <w:rFonts w:cs="Times New Roman"/>
              </w:rPr>
              <w:t>The following information should be supplied if the level is an employer:</w:t>
            </w:r>
          </w:p>
        </w:tc>
      </w:tr>
      <w:tr w:rsidR="00FB577E" w14:paraId="78257B8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BA7E1ED" w14:textId="77777777" w:rsidR="00FB577E" w:rsidRDefault="00C26483">
            <w:pPr>
              <w:rPr>
                <w:rFonts w:ascii="Arial" w:hAnsi="Arial" w:cs="Arial"/>
                <w:sz w:val="20"/>
                <w:szCs w:val="20"/>
              </w:rPr>
            </w:pPr>
            <w:r>
              <w:rPr>
                <w:rFonts w:ascii="Arial" w:hAnsi="Arial" w:cs="Arial"/>
                <w:sz w:val="20"/>
                <w:szCs w:val="20"/>
              </w:rPr>
              <w:t>Employer</w:t>
            </w:r>
          </w:p>
        </w:tc>
        <w:tc>
          <w:tcPr>
            <w:tcW w:w="6660" w:type="dxa"/>
            <w:tcBorders>
              <w:top w:val="single" w:sz="4" w:space="0" w:color="auto"/>
              <w:left w:val="single" w:sz="4" w:space="0" w:color="auto"/>
              <w:bottom w:val="single" w:sz="4" w:space="0" w:color="auto"/>
              <w:right w:val="single" w:sz="4" w:space="0" w:color="auto"/>
            </w:tcBorders>
            <w:hideMark/>
          </w:tcPr>
          <w:p w14:paraId="72933310" w14:textId="77777777" w:rsidR="00FB577E" w:rsidRDefault="00C26483">
            <w:pPr>
              <w:spacing w:after="200"/>
              <w:rPr>
                <w:rFonts w:ascii="Arial" w:hAnsi="Arial" w:cs="Arial"/>
                <w:sz w:val="20"/>
                <w:szCs w:val="20"/>
              </w:rPr>
            </w:pPr>
            <w:r>
              <w:rPr>
                <w:rFonts w:ascii="Arial" w:hAnsi="Arial" w:cs="Arial"/>
                <w:sz w:val="20"/>
                <w:szCs w:val="20"/>
              </w:rPr>
              <w:t>Check this box if this level is an employer. The system will use this flag to determine who the employer is when filling out an Employer's First Report of Injury</w:t>
            </w:r>
            <w:r>
              <w:rPr>
                <w:rFonts w:ascii="Arial" w:hAnsi="Arial" w:cs="Arial"/>
                <w:sz w:val="20"/>
                <w:szCs w:val="20"/>
              </w:rPr>
              <w:fldChar w:fldCharType="begin"/>
            </w:r>
            <w:r>
              <w:rPr>
                <w:rFonts w:cstheme="minorBidi"/>
              </w:rPr>
              <w:instrText xml:space="preserve"> XE "First Report of Injury" </w:instrText>
            </w:r>
            <w:r>
              <w:rPr>
                <w:rFonts w:ascii="Arial" w:hAnsi="Arial" w:cs="Arial"/>
                <w:sz w:val="20"/>
                <w:szCs w:val="20"/>
              </w:rPr>
              <w:fldChar w:fldCharType="end"/>
            </w:r>
            <w:r>
              <w:rPr>
                <w:rFonts w:ascii="Arial" w:hAnsi="Arial" w:cs="Arial"/>
                <w:sz w:val="20"/>
                <w:szCs w:val="20"/>
              </w:rPr>
              <w:t xml:space="preserve"> and some of the state-mandated forms and letters</w:t>
            </w:r>
            <w:r>
              <w:rPr>
                <w:rFonts w:ascii="Arial" w:hAnsi="Arial" w:cs="Arial"/>
                <w:sz w:val="20"/>
                <w:szCs w:val="20"/>
              </w:rPr>
              <w:fldChar w:fldCharType="begin"/>
            </w:r>
            <w:r>
              <w:rPr>
                <w:rFonts w:cstheme="minorBidi"/>
              </w:rPr>
              <w:instrText xml:space="preserve"> XE "forms and letters" </w:instrText>
            </w:r>
            <w:r>
              <w:rPr>
                <w:rFonts w:ascii="Arial" w:hAnsi="Arial" w:cs="Arial"/>
                <w:sz w:val="20"/>
                <w:szCs w:val="20"/>
              </w:rPr>
              <w:fldChar w:fldCharType="end"/>
            </w:r>
            <w:r>
              <w:rPr>
                <w:rFonts w:ascii="Arial" w:hAnsi="Arial" w:cs="Arial"/>
                <w:sz w:val="20"/>
                <w:szCs w:val="20"/>
              </w:rPr>
              <w:t xml:space="preserve">. The program will look for the employer by checking in the following order: </w:t>
            </w:r>
          </w:p>
          <w:p w14:paraId="141AD14B" w14:textId="77777777" w:rsidR="00FB577E" w:rsidRDefault="00C26483" w:rsidP="00C26483">
            <w:pPr>
              <w:pStyle w:val="ListParagraph"/>
              <w:numPr>
                <w:ilvl w:val="0"/>
                <w:numId w:val="23"/>
              </w:numPr>
              <w:spacing w:before="240" w:after="200"/>
              <w:rPr>
                <w:rFonts w:ascii="Arial" w:hAnsi="Arial" w:cs="Arial"/>
                <w:sz w:val="20"/>
                <w:szCs w:val="20"/>
              </w:rPr>
            </w:pPr>
            <w:r>
              <w:rPr>
                <w:rFonts w:ascii="Arial" w:hAnsi="Arial" w:cs="Arial"/>
                <w:sz w:val="20"/>
                <w:szCs w:val="20"/>
              </w:rPr>
              <w:t>Level 3 (starting with 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 and Sub 2) Level 2</w:t>
            </w:r>
          </w:p>
          <w:p w14:paraId="63DBF40C" w14:textId="77777777" w:rsidR="00FB577E" w:rsidRDefault="00C26483" w:rsidP="00C26483">
            <w:pPr>
              <w:pStyle w:val="ListParagraph"/>
              <w:numPr>
                <w:ilvl w:val="0"/>
                <w:numId w:val="23"/>
              </w:numPr>
              <w:spacing w:before="240" w:after="200"/>
              <w:rPr>
                <w:rFonts w:ascii="Arial" w:hAnsi="Arial" w:cs="Arial"/>
                <w:sz w:val="20"/>
                <w:szCs w:val="20"/>
              </w:rPr>
            </w:pPr>
            <w:r>
              <w:rPr>
                <w:rFonts w:ascii="Arial" w:hAnsi="Arial" w:cs="Arial"/>
                <w:sz w:val="20"/>
                <w:szCs w:val="20"/>
              </w:rPr>
              <w:t>Level 1</w:t>
            </w:r>
          </w:p>
          <w:p w14:paraId="082E6D58" w14:textId="77777777" w:rsidR="00FB577E" w:rsidRDefault="00C26483" w:rsidP="00C26483">
            <w:pPr>
              <w:pStyle w:val="ListParagraph"/>
              <w:numPr>
                <w:ilvl w:val="0"/>
                <w:numId w:val="23"/>
              </w:numPr>
              <w:spacing w:before="240"/>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 xml:space="preserve"> State Client</w:t>
            </w:r>
          </w:p>
        </w:tc>
      </w:tr>
      <w:tr w:rsidR="00FB577E" w14:paraId="3A89B72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10174A3" w14:textId="77777777" w:rsidR="00FB577E" w:rsidRDefault="00C26483">
            <w:pPr>
              <w:rPr>
                <w:rFonts w:ascii="Arial" w:hAnsi="Arial" w:cs="Arial"/>
                <w:sz w:val="20"/>
                <w:szCs w:val="20"/>
              </w:rPr>
            </w:pPr>
            <w:r>
              <w:rPr>
                <w:rFonts w:ascii="Arial" w:hAnsi="Arial" w:cs="Arial"/>
                <w:sz w:val="20"/>
                <w:szCs w:val="20"/>
              </w:rPr>
              <w:t>Self-Insured</w:t>
            </w:r>
          </w:p>
        </w:tc>
        <w:tc>
          <w:tcPr>
            <w:tcW w:w="6660" w:type="dxa"/>
            <w:tcBorders>
              <w:top w:val="single" w:sz="4" w:space="0" w:color="auto"/>
              <w:left w:val="single" w:sz="4" w:space="0" w:color="auto"/>
              <w:bottom w:val="single" w:sz="4" w:space="0" w:color="auto"/>
              <w:right w:val="single" w:sz="4" w:space="0" w:color="auto"/>
            </w:tcBorders>
            <w:hideMark/>
          </w:tcPr>
          <w:p w14:paraId="3FE475D8" w14:textId="77777777" w:rsidR="00FB577E" w:rsidRDefault="00C26483">
            <w:pPr>
              <w:rPr>
                <w:rFonts w:ascii="Arial" w:hAnsi="Arial" w:cs="Arial"/>
                <w:sz w:val="20"/>
                <w:szCs w:val="20"/>
              </w:rPr>
            </w:pPr>
            <w:r>
              <w:rPr>
                <w:rFonts w:ascii="Arial" w:hAnsi="Arial" w:cs="Arial"/>
                <w:sz w:val="20"/>
                <w:szCs w:val="20"/>
              </w:rPr>
              <w:t>Check this box if the employer is self-insured.</w:t>
            </w:r>
          </w:p>
        </w:tc>
      </w:tr>
      <w:tr w:rsidR="00FB577E" w14:paraId="241B7C4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043811F" w14:textId="77777777" w:rsidR="00FB577E" w:rsidRDefault="00C26483">
            <w:pPr>
              <w:rPr>
                <w:rFonts w:ascii="Arial" w:hAnsi="Arial" w:cs="Arial"/>
                <w:sz w:val="20"/>
                <w:szCs w:val="20"/>
              </w:rPr>
            </w:pPr>
            <w:r>
              <w:rPr>
                <w:rFonts w:ascii="Arial" w:hAnsi="Arial" w:cs="Arial"/>
                <w:sz w:val="20"/>
                <w:szCs w:val="20"/>
              </w:rPr>
              <w:t>Fed ID</w:t>
            </w:r>
          </w:p>
        </w:tc>
        <w:tc>
          <w:tcPr>
            <w:tcW w:w="6660" w:type="dxa"/>
            <w:tcBorders>
              <w:top w:val="single" w:sz="4" w:space="0" w:color="auto"/>
              <w:left w:val="single" w:sz="4" w:space="0" w:color="auto"/>
              <w:bottom w:val="single" w:sz="4" w:space="0" w:color="auto"/>
              <w:right w:val="single" w:sz="4" w:space="0" w:color="auto"/>
            </w:tcBorders>
            <w:hideMark/>
          </w:tcPr>
          <w:p w14:paraId="48BD6012" w14:textId="77777777" w:rsidR="00FB577E" w:rsidRDefault="00C26483">
            <w:pPr>
              <w:rPr>
                <w:rFonts w:ascii="Arial" w:hAnsi="Arial" w:cs="Arial"/>
                <w:sz w:val="20"/>
                <w:szCs w:val="20"/>
              </w:rPr>
            </w:pPr>
            <w:r>
              <w:rPr>
                <w:rFonts w:ascii="Arial" w:hAnsi="Arial" w:cs="Arial"/>
                <w:sz w:val="20"/>
                <w:szCs w:val="20"/>
              </w:rPr>
              <w:t>The employer’s tax ID number.</w:t>
            </w:r>
          </w:p>
        </w:tc>
      </w:tr>
      <w:tr w:rsidR="00FB577E" w14:paraId="12878C7C"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D7AFB7E" w14:textId="77777777" w:rsidR="00FB577E" w:rsidRDefault="00C26483">
            <w:pPr>
              <w:rPr>
                <w:rFonts w:ascii="Arial" w:hAnsi="Arial" w:cs="Arial"/>
                <w:sz w:val="20"/>
                <w:szCs w:val="20"/>
              </w:rPr>
            </w:pPr>
            <w:r>
              <w:rPr>
                <w:rFonts w:ascii="Arial" w:hAnsi="Arial" w:cs="Arial"/>
                <w:sz w:val="20"/>
                <w:szCs w:val="20"/>
              </w:rPr>
              <w:t>Location</w:t>
            </w:r>
          </w:p>
        </w:tc>
        <w:tc>
          <w:tcPr>
            <w:tcW w:w="6660" w:type="dxa"/>
            <w:tcBorders>
              <w:top w:val="single" w:sz="4" w:space="0" w:color="auto"/>
              <w:left w:val="single" w:sz="4" w:space="0" w:color="auto"/>
              <w:bottom w:val="single" w:sz="4" w:space="0" w:color="auto"/>
              <w:right w:val="single" w:sz="4" w:space="0" w:color="auto"/>
            </w:tcBorders>
            <w:hideMark/>
          </w:tcPr>
          <w:p w14:paraId="020EF2DC" w14:textId="77777777" w:rsidR="00FB577E" w:rsidRDefault="00C26483">
            <w:pPr>
              <w:rPr>
                <w:rFonts w:ascii="Arial" w:hAnsi="Arial" w:cs="Arial"/>
                <w:sz w:val="20"/>
                <w:szCs w:val="20"/>
              </w:rPr>
            </w:pPr>
            <w:r>
              <w:rPr>
                <w:rFonts w:ascii="Arial" w:hAnsi="Arial" w:cs="Arial"/>
                <w:sz w:val="20"/>
                <w:szCs w:val="20"/>
              </w:rPr>
              <w:t>The location code or number required by the state.</w:t>
            </w:r>
          </w:p>
        </w:tc>
      </w:tr>
      <w:tr w:rsidR="00FB577E" w14:paraId="059606D7"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5252B1E" w14:textId="77777777" w:rsidR="00FB577E" w:rsidRDefault="00C26483">
            <w:pPr>
              <w:rPr>
                <w:rFonts w:ascii="Arial" w:hAnsi="Arial" w:cs="Arial"/>
                <w:sz w:val="20"/>
                <w:szCs w:val="20"/>
              </w:rPr>
            </w:pPr>
            <w:r>
              <w:rPr>
                <w:rFonts w:ascii="Arial" w:hAnsi="Arial" w:cs="Arial"/>
                <w:sz w:val="20"/>
                <w:szCs w:val="20"/>
              </w:rPr>
              <w:t>Physical Address</w:t>
            </w:r>
          </w:p>
        </w:tc>
        <w:tc>
          <w:tcPr>
            <w:tcW w:w="6660" w:type="dxa"/>
            <w:tcBorders>
              <w:top w:val="single" w:sz="4" w:space="0" w:color="auto"/>
              <w:left w:val="single" w:sz="4" w:space="0" w:color="auto"/>
              <w:bottom w:val="single" w:sz="4" w:space="0" w:color="auto"/>
              <w:right w:val="single" w:sz="4" w:space="0" w:color="auto"/>
            </w:tcBorders>
            <w:hideMark/>
          </w:tcPr>
          <w:p w14:paraId="2DF405FA" w14:textId="77777777" w:rsidR="00FB577E" w:rsidRDefault="00C26483">
            <w:pPr>
              <w:rPr>
                <w:rFonts w:ascii="Arial" w:hAnsi="Arial" w:cs="Arial"/>
                <w:sz w:val="20"/>
                <w:szCs w:val="20"/>
              </w:rPr>
            </w:pPr>
            <w:r>
              <w:rPr>
                <w:rFonts w:ascii="Arial" w:hAnsi="Arial" w:cs="Arial"/>
                <w:sz w:val="20"/>
                <w:szCs w:val="20"/>
              </w:rPr>
              <w:t>The physical address if it’s different from the mailing address. Include city, state, and zip for reporting purposes.</w:t>
            </w:r>
          </w:p>
        </w:tc>
      </w:tr>
      <w:tr w:rsidR="00FB577E" w14:paraId="49FAC34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791105D" w14:textId="77777777" w:rsidR="00FB577E" w:rsidRDefault="00C26483">
            <w:pPr>
              <w:rPr>
                <w:rFonts w:ascii="Arial" w:hAnsi="Arial" w:cs="Arial"/>
                <w:sz w:val="20"/>
                <w:szCs w:val="20"/>
              </w:rPr>
            </w:pPr>
            <w:r>
              <w:rPr>
                <w:rFonts w:ascii="Arial" w:hAnsi="Arial" w:cs="Arial"/>
                <w:sz w:val="20"/>
                <w:szCs w:val="20"/>
              </w:rPr>
              <w:t>UIAN</w:t>
            </w:r>
          </w:p>
        </w:tc>
        <w:tc>
          <w:tcPr>
            <w:tcW w:w="6660" w:type="dxa"/>
            <w:tcBorders>
              <w:top w:val="single" w:sz="4" w:space="0" w:color="auto"/>
              <w:left w:val="single" w:sz="4" w:space="0" w:color="auto"/>
              <w:bottom w:val="single" w:sz="4" w:space="0" w:color="auto"/>
              <w:right w:val="single" w:sz="4" w:space="0" w:color="auto"/>
            </w:tcBorders>
            <w:hideMark/>
          </w:tcPr>
          <w:p w14:paraId="432DAAB5" w14:textId="77777777" w:rsidR="00FB577E" w:rsidRDefault="00C26483">
            <w:pPr>
              <w:rPr>
                <w:rFonts w:ascii="Arial" w:hAnsi="Arial" w:cs="Arial"/>
                <w:sz w:val="20"/>
                <w:szCs w:val="20"/>
              </w:rPr>
            </w:pPr>
            <w:r>
              <w:rPr>
                <w:rFonts w:ascii="Arial" w:hAnsi="Arial" w:cs="Arial"/>
                <w:sz w:val="20"/>
                <w:szCs w:val="20"/>
              </w:rPr>
              <w:t>The employer’s unemployment account number.</w:t>
            </w:r>
          </w:p>
        </w:tc>
      </w:tr>
      <w:tr w:rsidR="00FB577E" w14:paraId="3C9DEA7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4239A92" w14:textId="77777777" w:rsidR="00FB577E" w:rsidRDefault="00C26483">
            <w:pPr>
              <w:rPr>
                <w:rFonts w:ascii="Arial" w:hAnsi="Arial" w:cs="Arial"/>
                <w:sz w:val="20"/>
                <w:szCs w:val="20"/>
              </w:rPr>
            </w:pPr>
            <w:r>
              <w:rPr>
                <w:rFonts w:ascii="Arial" w:hAnsi="Arial" w:cs="Arial"/>
                <w:sz w:val="20"/>
                <w:szCs w:val="20"/>
              </w:rPr>
              <w:t>Mileage</w:t>
            </w:r>
          </w:p>
        </w:tc>
        <w:tc>
          <w:tcPr>
            <w:tcW w:w="6660" w:type="dxa"/>
            <w:tcBorders>
              <w:top w:val="single" w:sz="4" w:space="0" w:color="auto"/>
              <w:left w:val="single" w:sz="4" w:space="0" w:color="auto"/>
              <w:bottom w:val="single" w:sz="4" w:space="0" w:color="auto"/>
              <w:right w:val="single" w:sz="4" w:space="0" w:color="auto"/>
            </w:tcBorders>
            <w:hideMark/>
          </w:tcPr>
          <w:p w14:paraId="54EDA9F4" w14:textId="77777777" w:rsidR="00FB577E" w:rsidRDefault="00C26483">
            <w:pPr>
              <w:rPr>
                <w:rFonts w:ascii="Arial" w:hAnsi="Arial" w:cs="Arial"/>
                <w:sz w:val="20"/>
                <w:szCs w:val="20"/>
              </w:rPr>
            </w:pPr>
            <w:r>
              <w:rPr>
                <w:rFonts w:ascii="Arial" w:hAnsi="Arial" w:cs="Arial"/>
                <w:sz w:val="20"/>
                <w:szCs w:val="20"/>
              </w:rPr>
              <w:t>The amount paid for an office visit as a whole number of cents/mile (without a decimal).</w:t>
            </w:r>
          </w:p>
        </w:tc>
      </w:tr>
      <w:tr w:rsidR="00FB577E" w14:paraId="390C2A00"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13844CD" w14:textId="77777777" w:rsidR="00FB577E" w:rsidRDefault="00C26483">
            <w:pPr>
              <w:rPr>
                <w:rFonts w:ascii="Arial" w:hAnsi="Arial" w:cs="Arial"/>
                <w:sz w:val="20"/>
                <w:szCs w:val="20"/>
              </w:rPr>
            </w:pPr>
            <w:r>
              <w:rPr>
                <w:rFonts w:ascii="Arial" w:hAnsi="Arial" w:cs="Arial"/>
                <w:sz w:val="20"/>
                <w:szCs w:val="20"/>
              </w:rPr>
              <w:t>Total Employees</w:t>
            </w:r>
          </w:p>
        </w:tc>
        <w:tc>
          <w:tcPr>
            <w:tcW w:w="6660" w:type="dxa"/>
            <w:tcBorders>
              <w:top w:val="single" w:sz="4" w:space="0" w:color="auto"/>
              <w:left w:val="single" w:sz="4" w:space="0" w:color="auto"/>
              <w:bottom w:val="single" w:sz="4" w:space="0" w:color="auto"/>
              <w:right w:val="single" w:sz="4" w:space="0" w:color="auto"/>
            </w:tcBorders>
            <w:hideMark/>
          </w:tcPr>
          <w:p w14:paraId="36B42C16" w14:textId="77777777" w:rsidR="00FB577E" w:rsidRDefault="00C26483">
            <w:pPr>
              <w:rPr>
                <w:rFonts w:ascii="Arial" w:hAnsi="Arial" w:cs="Arial"/>
                <w:sz w:val="20"/>
                <w:szCs w:val="20"/>
              </w:rPr>
            </w:pPr>
            <w:r>
              <w:rPr>
                <w:rFonts w:ascii="Arial" w:hAnsi="Arial" w:cs="Arial"/>
                <w:sz w:val="20"/>
                <w:szCs w:val="20"/>
              </w:rPr>
              <w:t>The total number of employees at this level should be entered if it is needed on a state-mandated report.</w:t>
            </w:r>
          </w:p>
        </w:tc>
      </w:tr>
      <w:tr w:rsidR="00FB577E" w14:paraId="33E572DD"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2B40BF5" w14:textId="77777777" w:rsidR="00FB577E" w:rsidRDefault="00C26483">
            <w:pPr>
              <w:rPr>
                <w:rFonts w:ascii="Arial" w:hAnsi="Arial" w:cs="Arial"/>
                <w:sz w:val="20"/>
                <w:szCs w:val="20"/>
              </w:rPr>
            </w:pPr>
            <w:r>
              <w:rPr>
                <w:rFonts w:ascii="Arial" w:hAnsi="Arial" w:cs="Arial"/>
                <w:sz w:val="20"/>
                <w:szCs w:val="20"/>
              </w:rPr>
              <w:t>Pay Day</w:t>
            </w:r>
          </w:p>
        </w:tc>
        <w:tc>
          <w:tcPr>
            <w:tcW w:w="6660" w:type="dxa"/>
            <w:tcBorders>
              <w:top w:val="single" w:sz="4" w:space="0" w:color="auto"/>
              <w:left w:val="single" w:sz="4" w:space="0" w:color="auto"/>
              <w:bottom w:val="single" w:sz="4" w:space="0" w:color="auto"/>
              <w:right w:val="single" w:sz="4" w:space="0" w:color="auto"/>
            </w:tcBorders>
            <w:hideMark/>
          </w:tcPr>
          <w:p w14:paraId="703B7431" w14:textId="77777777" w:rsidR="00FB577E" w:rsidRDefault="00C26483">
            <w:pPr>
              <w:rPr>
                <w:rFonts w:ascii="Arial" w:hAnsi="Arial" w:cs="Arial"/>
                <w:sz w:val="20"/>
                <w:szCs w:val="20"/>
              </w:rPr>
            </w:pPr>
            <w:r>
              <w:rPr>
                <w:rFonts w:ascii="Arial" w:hAnsi="Arial" w:cs="Arial"/>
                <w:sz w:val="20"/>
                <w:szCs w:val="20"/>
              </w:rPr>
              <w:t>The day of the week the employees are paid where 0=Sun, 1=Mon, 2=Tues, 3=Wed, 4=Thurs, 5=Fri, 6=Sat, and 9=Any Day. 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this information and the day the (work) week ends on will be used to schedule the payments to be batched. (For details refer to the AutoPay Mode flag covered in the Parameters-Application section of this chapter.)</w:t>
            </w:r>
          </w:p>
        </w:tc>
      </w:tr>
      <w:tr w:rsidR="00FB577E" w14:paraId="3F44A0C6"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47453E4" w14:textId="77777777" w:rsidR="00FB577E" w:rsidRDefault="00C26483">
            <w:pPr>
              <w:rPr>
                <w:rFonts w:ascii="Arial" w:hAnsi="Arial" w:cs="Arial"/>
                <w:sz w:val="20"/>
                <w:szCs w:val="20"/>
              </w:rPr>
            </w:pPr>
            <w:r>
              <w:rPr>
                <w:rFonts w:ascii="Arial" w:hAnsi="Arial" w:cs="Arial"/>
                <w:sz w:val="20"/>
                <w:szCs w:val="20"/>
              </w:rPr>
              <w:t>Week Ends On</w:t>
            </w:r>
          </w:p>
        </w:tc>
        <w:tc>
          <w:tcPr>
            <w:tcW w:w="6660" w:type="dxa"/>
            <w:tcBorders>
              <w:top w:val="single" w:sz="4" w:space="0" w:color="auto"/>
              <w:left w:val="single" w:sz="4" w:space="0" w:color="auto"/>
              <w:bottom w:val="single" w:sz="4" w:space="0" w:color="auto"/>
              <w:right w:val="single" w:sz="4" w:space="0" w:color="auto"/>
            </w:tcBorders>
            <w:hideMark/>
          </w:tcPr>
          <w:p w14:paraId="7DC30FDE" w14:textId="77777777" w:rsidR="00FB577E" w:rsidRDefault="00C26483">
            <w:pPr>
              <w:rPr>
                <w:rFonts w:ascii="Arial" w:hAnsi="Arial" w:cs="Arial"/>
                <w:sz w:val="20"/>
                <w:szCs w:val="20"/>
              </w:rPr>
            </w:pPr>
            <w:r>
              <w:rPr>
                <w:rFonts w:ascii="Arial" w:hAnsi="Arial" w:cs="Arial"/>
                <w:sz w:val="20"/>
                <w:szCs w:val="20"/>
              </w:rPr>
              <w:t>The day the work week ends should be entered 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w:t>
            </w:r>
          </w:p>
        </w:tc>
      </w:tr>
      <w:tr w:rsidR="00FB577E" w14:paraId="794B0E4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6D89FC6" w14:textId="77777777" w:rsidR="00FB577E" w:rsidRDefault="00C26483">
            <w:pPr>
              <w:rPr>
                <w:rFonts w:ascii="Arial" w:hAnsi="Arial" w:cs="Arial"/>
                <w:sz w:val="20"/>
                <w:szCs w:val="20"/>
              </w:rPr>
            </w:pPr>
            <w:r>
              <w:rPr>
                <w:rFonts w:ascii="Arial" w:hAnsi="Arial" w:cs="Arial"/>
                <w:sz w:val="20"/>
                <w:szCs w:val="20"/>
              </w:rPr>
              <w:t>WC ID</w:t>
            </w:r>
          </w:p>
        </w:tc>
        <w:tc>
          <w:tcPr>
            <w:tcW w:w="6660" w:type="dxa"/>
            <w:tcBorders>
              <w:top w:val="single" w:sz="4" w:space="0" w:color="auto"/>
              <w:left w:val="single" w:sz="4" w:space="0" w:color="auto"/>
              <w:bottom w:val="single" w:sz="4" w:space="0" w:color="auto"/>
              <w:right w:val="single" w:sz="4" w:space="0" w:color="auto"/>
            </w:tcBorders>
            <w:hideMark/>
          </w:tcPr>
          <w:p w14:paraId="7F765295" w14:textId="77777777" w:rsidR="00FB577E" w:rsidRDefault="00C26483">
            <w:pPr>
              <w:rPr>
                <w:rFonts w:ascii="Arial" w:hAnsi="Arial" w:cs="Arial"/>
                <w:sz w:val="20"/>
                <w:szCs w:val="20"/>
              </w:rPr>
            </w:pPr>
            <w:r>
              <w:rPr>
                <w:rFonts w:ascii="Arial" w:hAnsi="Arial" w:cs="Arial"/>
                <w:sz w:val="20"/>
                <w:szCs w:val="20"/>
              </w:rPr>
              <w:t>The workers' comp or state ID number.</w:t>
            </w:r>
          </w:p>
        </w:tc>
      </w:tr>
      <w:tr w:rsidR="00FB577E" w14:paraId="0CE479A2"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F70504D" w14:textId="77777777" w:rsidR="00FB577E" w:rsidRDefault="00C26483">
            <w:pPr>
              <w:rPr>
                <w:rFonts w:ascii="Arial" w:hAnsi="Arial" w:cs="Arial"/>
                <w:sz w:val="20"/>
                <w:szCs w:val="20"/>
              </w:rPr>
            </w:pPr>
            <w:r>
              <w:rPr>
                <w:rFonts w:ascii="Arial" w:hAnsi="Arial" w:cs="Arial"/>
                <w:sz w:val="20"/>
                <w:szCs w:val="20"/>
              </w:rPr>
              <w:t>WC Phone</w:t>
            </w:r>
          </w:p>
        </w:tc>
        <w:tc>
          <w:tcPr>
            <w:tcW w:w="6660" w:type="dxa"/>
            <w:tcBorders>
              <w:top w:val="single" w:sz="4" w:space="0" w:color="auto"/>
              <w:left w:val="single" w:sz="4" w:space="0" w:color="auto"/>
              <w:bottom w:val="single" w:sz="4" w:space="0" w:color="auto"/>
              <w:right w:val="single" w:sz="4" w:space="0" w:color="auto"/>
            </w:tcBorders>
            <w:hideMark/>
          </w:tcPr>
          <w:p w14:paraId="22C579F5" w14:textId="77777777" w:rsidR="00FB577E" w:rsidRDefault="00C26483">
            <w:pPr>
              <w:rPr>
                <w:rFonts w:ascii="Arial" w:hAnsi="Arial" w:cs="Arial"/>
                <w:sz w:val="20"/>
                <w:szCs w:val="20"/>
              </w:rPr>
            </w:pPr>
            <w:r>
              <w:rPr>
                <w:rFonts w:ascii="Arial" w:hAnsi="Arial" w:cs="Arial"/>
                <w:sz w:val="20"/>
                <w:szCs w:val="20"/>
              </w:rPr>
              <w:t>The phone number of the Workers’ Comp Board.</w:t>
            </w:r>
          </w:p>
        </w:tc>
      </w:tr>
      <w:tr w:rsidR="00FB577E" w14:paraId="76A587C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41AF639" w14:textId="77777777" w:rsidR="00FB577E" w:rsidRDefault="00C26483">
            <w:pPr>
              <w:rPr>
                <w:rFonts w:ascii="Arial" w:hAnsi="Arial" w:cs="Arial"/>
                <w:sz w:val="20"/>
                <w:szCs w:val="20"/>
              </w:rPr>
            </w:pPr>
            <w:r>
              <w:rPr>
                <w:rFonts w:ascii="Arial" w:hAnsi="Arial" w:cs="Arial"/>
                <w:sz w:val="20"/>
                <w:szCs w:val="20"/>
              </w:rPr>
              <w:t>WC Address</w:t>
            </w:r>
          </w:p>
        </w:tc>
        <w:tc>
          <w:tcPr>
            <w:tcW w:w="6660" w:type="dxa"/>
            <w:tcBorders>
              <w:top w:val="single" w:sz="4" w:space="0" w:color="auto"/>
              <w:left w:val="single" w:sz="4" w:space="0" w:color="auto"/>
              <w:bottom w:val="single" w:sz="4" w:space="0" w:color="auto"/>
              <w:right w:val="single" w:sz="4" w:space="0" w:color="auto"/>
            </w:tcBorders>
            <w:hideMark/>
          </w:tcPr>
          <w:p w14:paraId="0964AF4B" w14:textId="77777777" w:rsidR="00FB577E" w:rsidRDefault="00C26483">
            <w:pPr>
              <w:rPr>
                <w:rFonts w:ascii="Arial" w:hAnsi="Arial" w:cs="Arial"/>
                <w:sz w:val="20"/>
                <w:szCs w:val="20"/>
              </w:rPr>
            </w:pPr>
            <w:r>
              <w:rPr>
                <w:rFonts w:ascii="Arial" w:hAnsi="Arial" w:cs="Arial"/>
                <w:sz w:val="20"/>
                <w:szCs w:val="20"/>
              </w:rPr>
              <w:t>The address of the Workers’ Comp Board.</w:t>
            </w:r>
          </w:p>
        </w:tc>
      </w:tr>
      <w:tr w:rsidR="00FB577E" w14:paraId="65E54129"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7565AE5" w14:textId="77777777" w:rsidR="00FB577E" w:rsidRDefault="00C26483">
            <w:pPr>
              <w:rPr>
                <w:rFonts w:ascii="Arial" w:hAnsi="Arial" w:cs="Arial"/>
                <w:sz w:val="20"/>
                <w:szCs w:val="20"/>
              </w:rPr>
            </w:pPr>
            <w:r>
              <w:rPr>
                <w:rFonts w:ascii="Arial" w:hAnsi="Arial" w:cs="Arial"/>
                <w:sz w:val="20"/>
                <w:szCs w:val="20"/>
              </w:rPr>
              <w:t>SIC</w:t>
            </w:r>
            <w:r>
              <w:rPr>
                <w:rFonts w:ascii="Arial" w:hAnsi="Arial" w:cs="Arial"/>
                <w:sz w:val="20"/>
                <w:szCs w:val="20"/>
              </w:rPr>
              <w:fldChar w:fldCharType="begin"/>
            </w:r>
            <w:r>
              <w:rPr>
                <w:rFonts w:cstheme="minorBidi"/>
              </w:rPr>
              <w:instrText xml:space="preserve"> XE "SIC" </w:instrText>
            </w:r>
            <w:r>
              <w:rPr>
                <w:rFonts w:ascii="Arial" w:hAnsi="Arial" w:cs="Arial"/>
                <w:sz w:val="20"/>
                <w:szCs w:val="20"/>
              </w:rPr>
              <w:fldChar w:fldCharType="end"/>
            </w:r>
          </w:p>
        </w:tc>
        <w:tc>
          <w:tcPr>
            <w:tcW w:w="6660" w:type="dxa"/>
            <w:tcBorders>
              <w:top w:val="single" w:sz="4" w:space="0" w:color="auto"/>
              <w:left w:val="single" w:sz="4" w:space="0" w:color="auto"/>
              <w:bottom w:val="single" w:sz="4" w:space="0" w:color="auto"/>
              <w:right w:val="single" w:sz="4" w:space="0" w:color="auto"/>
            </w:tcBorders>
            <w:hideMark/>
          </w:tcPr>
          <w:p w14:paraId="56E9E439" w14:textId="77777777" w:rsidR="00FB577E" w:rsidRDefault="00C26483">
            <w:pPr>
              <w:rPr>
                <w:rFonts w:ascii="Arial" w:hAnsi="Arial" w:cs="Arial"/>
                <w:sz w:val="20"/>
                <w:szCs w:val="20"/>
              </w:rPr>
            </w:pPr>
            <w:r>
              <w:rPr>
                <w:rFonts w:ascii="Arial" w:hAnsi="Arial" w:cs="Arial"/>
                <w:sz w:val="20"/>
                <w:szCs w:val="20"/>
              </w:rPr>
              <w:t>The SIC</w:t>
            </w:r>
            <w:r>
              <w:rPr>
                <w:rFonts w:ascii="Arial" w:hAnsi="Arial" w:cs="Arial"/>
                <w:sz w:val="20"/>
                <w:szCs w:val="20"/>
              </w:rPr>
              <w:fldChar w:fldCharType="begin"/>
            </w:r>
            <w:r>
              <w:rPr>
                <w:rFonts w:cstheme="minorBidi"/>
              </w:rPr>
              <w:instrText xml:space="preserve"> XE "SIC" </w:instrText>
            </w:r>
            <w:r>
              <w:rPr>
                <w:rFonts w:ascii="Arial" w:hAnsi="Arial" w:cs="Arial"/>
                <w:sz w:val="20"/>
                <w:szCs w:val="20"/>
              </w:rPr>
              <w:fldChar w:fldCharType="end"/>
            </w:r>
            <w:r>
              <w:rPr>
                <w:rFonts w:ascii="Arial" w:hAnsi="Arial" w:cs="Arial"/>
                <w:sz w:val="20"/>
                <w:szCs w:val="20"/>
              </w:rPr>
              <w:t xml:space="preserve"> code for the business done at this level.</w:t>
            </w:r>
          </w:p>
        </w:tc>
      </w:tr>
      <w:tr w:rsidR="00FB577E" w14:paraId="0E80BDA8"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701B5A9" w14:textId="77777777" w:rsidR="00FB577E" w:rsidRDefault="00C26483">
            <w:pPr>
              <w:rPr>
                <w:rFonts w:ascii="Arial" w:hAnsi="Arial" w:cs="Arial"/>
                <w:sz w:val="20"/>
                <w:szCs w:val="20"/>
              </w:rPr>
            </w:pPr>
            <w:r>
              <w:rPr>
                <w:rFonts w:ascii="Arial" w:hAnsi="Arial" w:cs="Arial"/>
                <w:sz w:val="20"/>
                <w:szCs w:val="20"/>
              </w:rPr>
              <w:t>NAICS</w:t>
            </w:r>
            <w:r>
              <w:rPr>
                <w:rFonts w:ascii="Arial" w:hAnsi="Arial" w:cs="Arial"/>
                <w:sz w:val="20"/>
                <w:szCs w:val="20"/>
              </w:rPr>
              <w:fldChar w:fldCharType="begin"/>
            </w:r>
            <w:r>
              <w:rPr>
                <w:rFonts w:cstheme="minorBidi"/>
              </w:rPr>
              <w:instrText xml:space="preserve"> XE "NAICS" </w:instrText>
            </w:r>
            <w:r>
              <w:rPr>
                <w:rFonts w:ascii="Arial" w:hAnsi="Arial" w:cs="Arial"/>
                <w:sz w:val="20"/>
                <w:szCs w:val="20"/>
              </w:rPr>
              <w:fldChar w:fldCharType="end"/>
            </w:r>
            <w:r>
              <w:rPr>
                <w:rFonts w:ascii="Arial" w:hAnsi="Arial" w:cs="Arial"/>
                <w:sz w:val="20"/>
                <w:szCs w:val="20"/>
              </w:rPr>
              <w:t xml:space="preserve"> Code</w:t>
            </w:r>
          </w:p>
        </w:tc>
        <w:tc>
          <w:tcPr>
            <w:tcW w:w="6660" w:type="dxa"/>
            <w:tcBorders>
              <w:top w:val="single" w:sz="4" w:space="0" w:color="auto"/>
              <w:left w:val="single" w:sz="4" w:space="0" w:color="auto"/>
              <w:bottom w:val="single" w:sz="4" w:space="0" w:color="auto"/>
              <w:right w:val="single" w:sz="4" w:space="0" w:color="auto"/>
            </w:tcBorders>
            <w:hideMark/>
          </w:tcPr>
          <w:p w14:paraId="07A2E03A" w14:textId="77777777" w:rsidR="00FB577E" w:rsidRDefault="00C26483">
            <w:pPr>
              <w:rPr>
                <w:rFonts w:ascii="Arial" w:hAnsi="Arial" w:cs="Arial"/>
                <w:sz w:val="20"/>
                <w:szCs w:val="20"/>
              </w:rPr>
            </w:pPr>
            <w:r>
              <w:rPr>
                <w:rFonts w:ascii="Arial" w:hAnsi="Arial" w:cs="Arial"/>
                <w:sz w:val="20"/>
                <w:szCs w:val="20"/>
              </w:rPr>
              <w:t>The North American Industry Classification System</w:t>
            </w:r>
            <w:r>
              <w:rPr>
                <w:rFonts w:ascii="Arial" w:hAnsi="Arial" w:cs="Arial"/>
                <w:sz w:val="20"/>
                <w:szCs w:val="20"/>
              </w:rPr>
              <w:fldChar w:fldCharType="begin"/>
            </w:r>
            <w:r>
              <w:rPr>
                <w:rFonts w:cstheme="minorBidi"/>
              </w:rPr>
              <w:instrText xml:space="preserve"> XE "north american industry classification system" </w:instrText>
            </w:r>
            <w:r>
              <w:rPr>
                <w:rFonts w:ascii="Arial" w:hAnsi="Arial" w:cs="Arial"/>
                <w:sz w:val="20"/>
                <w:szCs w:val="20"/>
              </w:rPr>
              <w:fldChar w:fldCharType="end"/>
            </w:r>
            <w:r>
              <w:rPr>
                <w:rFonts w:ascii="Arial" w:hAnsi="Arial" w:cs="Arial"/>
                <w:sz w:val="20"/>
                <w:szCs w:val="20"/>
              </w:rPr>
              <w:t xml:space="preserve"> code for this level.</w:t>
            </w:r>
          </w:p>
        </w:tc>
      </w:tr>
      <w:tr w:rsidR="00FB577E" w14:paraId="18359FC2"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BF88C6D" w14:textId="77777777" w:rsidR="00FB577E" w:rsidRDefault="00C26483">
            <w:pPr>
              <w:rPr>
                <w:rFonts w:ascii="Arial" w:hAnsi="Arial" w:cs="Arial"/>
                <w:sz w:val="20"/>
                <w:szCs w:val="20"/>
              </w:rPr>
            </w:pPr>
            <w:r>
              <w:rPr>
                <w:rFonts w:ascii="Arial" w:hAnsi="Arial" w:cs="Arial"/>
                <w:sz w:val="20"/>
                <w:szCs w:val="20"/>
              </w:rPr>
              <w:t>DOH</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DOH</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Filing</w:t>
            </w:r>
          </w:p>
        </w:tc>
        <w:tc>
          <w:tcPr>
            <w:tcW w:w="6660" w:type="dxa"/>
            <w:tcBorders>
              <w:top w:val="single" w:sz="4" w:space="0" w:color="auto"/>
              <w:left w:val="single" w:sz="4" w:space="0" w:color="auto"/>
              <w:bottom w:val="single" w:sz="4" w:space="0" w:color="auto"/>
              <w:right w:val="single" w:sz="4" w:space="0" w:color="auto"/>
            </w:tcBorders>
            <w:hideMark/>
          </w:tcPr>
          <w:p w14:paraId="09302CDC" w14:textId="77777777" w:rsidR="00FB577E" w:rsidRDefault="00C26483">
            <w:pPr>
              <w:rPr>
                <w:rFonts w:ascii="Arial" w:hAnsi="Arial" w:cs="Arial"/>
                <w:sz w:val="20"/>
                <w:szCs w:val="20"/>
              </w:rPr>
            </w:pPr>
            <w:r>
              <w:rPr>
                <w:rFonts w:ascii="Arial" w:hAnsi="Arial" w:cs="Arial"/>
                <w:sz w:val="20"/>
                <w:szCs w:val="20"/>
              </w:rPr>
              <w:t>When New York’s Department of Health’s surcharge needs to be paid, either monthly or annually.</w:t>
            </w:r>
          </w:p>
        </w:tc>
      </w:tr>
      <w:tr w:rsidR="00FB577E" w14:paraId="2AAB3BE9"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C3E92EB" w14:textId="77777777" w:rsidR="00FB577E" w:rsidRDefault="00C26483">
            <w:pPr>
              <w:rPr>
                <w:rFonts w:ascii="Arial" w:hAnsi="Arial" w:cs="Arial"/>
                <w:sz w:val="20"/>
                <w:szCs w:val="20"/>
              </w:rPr>
            </w:pPr>
            <w:r>
              <w:rPr>
                <w:rFonts w:ascii="Arial" w:hAnsi="Arial" w:cs="Arial"/>
                <w:sz w:val="20"/>
                <w:szCs w:val="20"/>
              </w:rPr>
              <w:t>Fiscal Year</w:t>
            </w:r>
          </w:p>
        </w:tc>
        <w:tc>
          <w:tcPr>
            <w:tcW w:w="6660" w:type="dxa"/>
            <w:tcBorders>
              <w:top w:val="single" w:sz="4" w:space="0" w:color="auto"/>
              <w:left w:val="single" w:sz="4" w:space="0" w:color="auto"/>
              <w:bottom w:val="single" w:sz="4" w:space="0" w:color="auto"/>
              <w:right w:val="single" w:sz="4" w:space="0" w:color="auto"/>
            </w:tcBorders>
            <w:hideMark/>
          </w:tcPr>
          <w:p w14:paraId="6797191C" w14:textId="77777777" w:rsidR="00FB577E" w:rsidRDefault="00C26483">
            <w:pPr>
              <w:rPr>
                <w:rFonts w:ascii="Arial" w:hAnsi="Arial" w:cs="Arial"/>
                <w:sz w:val="20"/>
                <w:szCs w:val="20"/>
              </w:rPr>
            </w:pPr>
            <w:r>
              <w:rPr>
                <w:rFonts w:ascii="Arial" w:hAnsi="Arial" w:cs="Arial"/>
                <w:sz w:val="20"/>
                <w:szCs w:val="20"/>
              </w:rPr>
              <w:t>The start of the fiscal year in a MMDD format as 0101 or 0701.</w:t>
            </w:r>
          </w:p>
        </w:tc>
      </w:tr>
      <w:tr w:rsidR="00FB577E" w14:paraId="56CCB17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6263356"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Reporter ID</w:t>
            </w:r>
          </w:p>
        </w:tc>
        <w:tc>
          <w:tcPr>
            <w:tcW w:w="6660" w:type="dxa"/>
            <w:tcBorders>
              <w:top w:val="single" w:sz="4" w:space="0" w:color="auto"/>
              <w:left w:val="single" w:sz="4" w:space="0" w:color="auto"/>
              <w:bottom w:val="single" w:sz="4" w:space="0" w:color="auto"/>
              <w:right w:val="single" w:sz="4" w:space="0" w:color="auto"/>
            </w:tcBorders>
            <w:hideMark/>
          </w:tcPr>
          <w:p w14:paraId="028C2DFB" w14:textId="77777777" w:rsidR="00FB577E" w:rsidRDefault="00C26483">
            <w:pPr>
              <w:rPr>
                <w:rFonts w:ascii="Arial" w:hAnsi="Arial" w:cs="Arial"/>
                <w:sz w:val="20"/>
                <w:szCs w:val="20"/>
              </w:rPr>
            </w:pPr>
            <w:r>
              <w:rPr>
                <w:rFonts w:ascii="Arial" w:hAnsi="Arial" w:cs="Arial"/>
                <w:sz w:val="20"/>
                <w:szCs w:val="20"/>
              </w:rPr>
              <w:t>The reporter ID if this region is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0976A14A"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5C07C9F"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Group</w:t>
            </w:r>
          </w:p>
        </w:tc>
        <w:tc>
          <w:tcPr>
            <w:tcW w:w="6660" w:type="dxa"/>
            <w:tcBorders>
              <w:top w:val="single" w:sz="4" w:space="0" w:color="auto"/>
              <w:left w:val="single" w:sz="4" w:space="0" w:color="auto"/>
              <w:bottom w:val="single" w:sz="4" w:space="0" w:color="auto"/>
              <w:right w:val="single" w:sz="4" w:space="0" w:color="auto"/>
            </w:tcBorders>
            <w:hideMark/>
          </w:tcPr>
          <w:p w14:paraId="4479A332" w14:textId="77777777" w:rsidR="00FB577E" w:rsidRDefault="00C26483">
            <w:pPr>
              <w:rPr>
                <w:rFonts w:ascii="Arial" w:hAnsi="Arial" w:cs="Arial"/>
                <w:sz w:val="20"/>
                <w:szCs w:val="20"/>
              </w:rPr>
            </w:pPr>
            <w:r>
              <w:rPr>
                <w:rFonts w:ascii="Arial" w:hAnsi="Arial" w:cs="Arial"/>
                <w:sz w:val="20"/>
                <w:szCs w:val="20"/>
              </w:rPr>
              <w:t>The number of the group (from 1 to 12) assigned to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33C64019"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7164B7B"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w:t>
            </w:r>
          </w:p>
        </w:tc>
        <w:tc>
          <w:tcPr>
            <w:tcW w:w="6660" w:type="dxa"/>
            <w:tcBorders>
              <w:top w:val="single" w:sz="4" w:space="0" w:color="auto"/>
              <w:left w:val="single" w:sz="4" w:space="0" w:color="auto"/>
              <w:bottom w:val="single" w:sz="4" w:space="0" w:color="auto"/>
              <w:right w:val="single" w:sz="4" w:space="0" w:color="auto"/>
            </w:tcBorders>
            <w:hideMark/>
          </w:tcPr>
          <w:p w14:paraId="1D5A7EFC" w14:textId="77777777" w:rsidR="00FB577E" w:rsidRDefault="00C26483">
            <w:pPr>
              <w:rPr>
                <w:rFonts w:ascii="Arial" w:hAnsi="Arial" w:cs="Arial"/>
                <w:sz w:val="20"/>
                <w:szCs w:val="20"/>
              </w:rPr>
            </w:pPr>
            <w:r>
              <w:rPr>
                <w:rFonts w:ascii="Arial" w:hAnsi="Arial" w:cs="Arial"/>
                <w:sz w:val="20"/>
                <w:szCs w:val="20"/>
              </w:rPr>
              <w:t>The user responsible for creating the export files. A diary will be generated to remind that person to make sure the necessary claims have been batched.</w:t>
            </w:r>
          </w:p>
        </w:tc>
      </w:tr>
    </w:tbl>
    <w:p w14:paraId="5795BB8C" w14:textId="77777777" w:rsidR="00FB577E" w:rsidRDefault="00C26483">
      <w:pPr>
        <w:pStyle w:val="Heading4"/>
        <w:spacing w:before="240"/>
      </w:pPr>
      <w:bookmarkStart w:id="295" w:name="_Toc17795948"/>
      <w:r>
        <w:t>Level Type Feature</w:t>
      </w:r>
      <w:bookmarkEnd w:id="295"/>
    </w:p>
    <w:p w14:paraId="2648DA1B" w14:textId="77777777" w:rsidR="00FB577E" w:rsidRDefault="00C26483">
      <w:pPr>
        <w:spacing w:before="240" w:after="200"/>
        <w:ind w:left="720"/>
      </w:pPr>
      <w:r>
        <w:t>The label and functionality of the Grouper field will vary depending on whether the Level Type value has been set to “Validate”, "Backfill” the default, or "None” in the Application Parameters</w:t>
      </w:r>
      <w:r>
        <w:fldChar w:fldCharType="begin"/>
      </w:r>
      <w:r>
        <w:instrText xml:space="preserve"> XE "Application Parameters" </w:instrText>
      </w:r>
      <w:r>
        <w:fldChar w:fldCharType="end"/>
      </w:r>
      <w:r>
        <w:t>. If this field contains:</w:t>
      </w:r>
    </w:p>
    <w:p w14:paraId="53E3F508" w14:textId="77777777" w:rsidR="00FB577E" w:rsidRDefault="00C26483">
      <w:pPr>
        <w:spacing w:before="240" w:after="200"/>
        <w:ind w:left="720"/>
      </w:pPr>
      <w:r>
        <w:t>1.    Validate - the Claim and Employee</w:t>
      </w:r>
      <w:r>
        <w:fldChar w:fldCharType="begin"/>
      </w:r>
      <w:r>
        <w:instrText xml:space="preserve"> XE "Employee" </w:instrText>
      </w:r>
      <w:r>
        <w:fldChar w:fldCharType="end"/>
      </w:r>
      <w:r>
        <w:t xml:space="preserve"> programs will use the level 1 entry to determine which item(s) are valid for the subsequent levels and generate the selection lists accordingly.</w:t>
      </w:r>
    </w:p>
    <w:p w14:paraId="6B3C08B9" w14:textId="77777777" w:rsidR="00FB577E" w:rsidRDefault="00C26483">
      <w:pPr>
        <w:spacing w:before="240" w:after="200"/>
        <w:ind w:left="720"/>
      </w:pPr>
      <w:r>
        <w:t>In this case, the label for the next level will appear on the form (e.g. the level 1 Grouper field would be labeled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by default). Clicking the Ellipsis button will display a dialog with a list of the available codes for level 2. </w:t>
      </w:r>
    </w:p>
    <w:p w14:paraId="792792B8" w14:textId="77777777" w:rsidR="00FB577E" w:rsidRDefault="00C26483">
      <w:pPr>
        <w:spacing w:before="240" w:after="200"/>
        <w:ind w:left="720"/>
      </w:pPr>
      <w:r>
        <w:t xml:space="preserve">Select the item(s) that are associated or valid for the specified level and click </w:t>
      </w:r>
      <w:r>
        <w:rPr>
          <w:rStyle w:val="ButtonChar"/>
        </w:rPr>
        <w:t>Add</w:t>
      </w:r>
      <w:r>
        <w:t xml:space="preserve">. The first entry in the top list box will be marked with an asterisk (*) to indicate that it is the primary code that will appear on the input form. To move another item to the top of the list, highlight the entry and click the </w:t>
      </w:r>
      <w:r>
        <w:rPr>
          <w:rStyle w:val="ButtonChar"/>
        </w:rPr>
        <w:t>Make Primary</w:t>
      </w:r>
      <w:r>
        <w:t xml:space="preserve"> button. Clicking Remove will take the selected item off the list.</w:t>
      </w:r>
    </w:p>
    <w:p w14:paraId="7E34A43C" w14:textId="77777777" w:rsidR="00FB577E" w:rsidRDefault="00C26483">
      <w:pPr>
        <w:spacing w:before="240" w:after="200"/>
        <w:ind w:left="720"/>
      </w:pPr>
      <w:r>
        <w:t>The Grouper is labeled “N/A” in level 3 since it provides no function when the Validate feature is used.</w:t>
      </w:r>
    </w:p>
    <w:p w14:paraId="448D9AB1" w14:textId="77777777" w:rsidR="00FB577E" w:rsidRDefault="00C26483">
      <w:pPr>
        <w:spacing w:before="240" w:after="200"/>
        <w:ind w:left="720"/>
      </w:pPr>
      <w:r>
        <w:t>2.    Backfill - the Grouper field will be used to link specific levels in the client’s hierarchy as in the following example:</w:t>
      </w:r>
    </w:p>
    <w:p w14:paraId="07744CC0" w14:textId="77777777" w:rsidR="00FB577E" w:rsidRDefault="00C26483">
      <w:pPr>
        <w:spacing w:before="240" w:after="200"/>
        <w:ind w:left="720"/>
        <w:rPr>
          <w:b/>
          <w:u w:val="single"/>
        </w:rPr>
      </w:pPr>
      <w:r>
        <w:tab/>
      </w:r>
      <w:r>
        <w:rPr>
          <w:b/>
          <w:u w:val="single"/>
        </w:rPr>
        <w:t>Code</w:t>
      </w:r>
      <w:r>
        <w:rPr>
          <w:b/>
          <w:u w:val="single"/>
        </w:rPr>
        <w:tab/>
      </w:r>
      <w:r>
        <w:rPr>
          <w:b/>
          <w:u w:val="single"/>
        </w:rPr>
        <w:tab/>
        <w:t>Grouper</w:t>
      </w:r>
    </w:p>
    <w:p w14:paraId="13B10A11" w14:textId="77777777" w:rsidR="00FB577E" w:rsidRDefault="00C26483">
      <w:pPr>
        <w:spacing w:before="240" w:after="200"/>
        <w:ind w:left="720" w:firstLine="720"/>
      </w:pPr>
      <w:r>
        <w:t>Level 1</w:t>
      </w:r>
      <w:r>
        <w:tab/>
        <w:t>ABCST1</w:t>
      </w:r>
      <w:r>
        <w:tab/>
        <w:t>ABCST</w:t>
      </w:r>
    </w:p>
    <w:p w14:paraId="09DBD704" w14:textId="77777777" w:rsidR="00FB577E" w:rsidRDefault="00C26483">
      <w:pPr>
        <w:spacing w:before="240" w:after="200"/>
        <w:ind w:left="720" w:firstLine="720"/>
      </w:pPr>
      <w:r>
        <w:t>Level 2</w:t>
      </w:r>
      <w:r>
        <w:tab/>
        <w:t>CA123</w:t>
      </w:r>
      <w:r>
        <w:tab/>
      </w:r>
      <w:r>
        <w:tab/>
        <w:t>ABCST1</w:t>
      </w:r>
    </w:p>
    <w:p w14:paraId="51D467B4" w14:textId="77777777" w:rsidR="00FB577E" w:rsidRDefault="00C26483">
      <w:pPr>
        <w:spacing w:before="240" w:after="200"/>
        <w:ind w:left="720" w:firstLine="720"/>
      </w:pPr>
      <w:r>
        <w:t>Level 3</w:t>
      </w:r>
      <w:r>
        <w:tab/>
        <w:t>101</w:t>
      </w:r>
      <w:r>
        <w:tab/>
      </w:r>
      <w:r>
        <w:tab/>
        <w:t>CA123</w:t>
      </w:r>
    </w:p>
    <w:p w14:paraId="5C9B4785" w14:textId="77777777" w:rsidR="00FB577E" w:rsidRDefault="00C26483">
      <w:pPr>
        <w:spacing w:before="240" w:after="200"/>
        <w:ind w:left="720"/>
      </w:pPr>
      <w:r>
        <w:t>In level 1, "Grouper" will appear as the label and the contents of the field may be used for grouping similar levels on a custom, adhoc report. In the example above, “ABCST” would group information on all the ABC Stores (ABCST&lt;n&gt;) together.</w:t>
      </w:r>
    </w:p>
    <w:p w14:paraId="4C139F12" w14:textId="77777777" w:rsidR="00FB577E" w:rsidRDefault="00C26483">
      <w:pPr>
        <w:spacing w:before="240" w:after="200"/>
        <w:ind w:left="720"/>
      </w:pPr>
      <w:r>
        <w:t>In levels 2 and 3, the label for the previous level will appear on the form (e.g.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xml:space="preserve"> on the form for level 2 and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for level 3). Clicking &lt;F4&gt; will display a list of the available codes. Select the one associated with the current level. In the example, “ABCST1” would be entered as the Grouper in the record for level CA123.</w:t>
      </w:r>
    </w:p>
    <w:p w14:paraId="27CA42A4" w14:textId="77777777" w:rsidR="00FB577E" w:rsidRDefault="00C26483">
      <w:pPr>
        <w:spacing w:before="240" w:after="200"/>
        <w:ind w:left="720"/>
      </w:pPr>
      <w:r>
        <w:t>When you are entering a new claim or employee record, you can enter the code for level 3 (101) and the program will use the value in the Grouper field to fill in the codes for the other levels (CA123 and ABCST1) automatically.</w:t>
      </w:r>
    </w:p>
    <w:p w14:paraId="156B63E6" w14:textId="77777777" w:rsidR="00FB577E" w:rsidRDefault="00C26483">
      <w:pPr>
        <w:pStyle w:val="Heading4"/>
      </w:pPr>
      <w:bookmarkStart w:id="296" w:name="_Toc17795949"/>
      <w:r>
        <w:t>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 / Sub 3</w:t>
      </w:r>
      <w:bookmarkEnd w:id="296"/>
    </w:p>
    <w:p w14:paraId="53E42B9F" w14:textId="77777777" w:rsidR="00FB577E" w:rsidRDefault="00C26483">
      <w:pPr>
        <w:spacing w:before="240" w:after="200"/>
        <w:ind w:left="720"/>
      </w:pPr>
      <w:r>
        <w:t>These menu options may be used if you have more than three levels in your company's hierarchy. The codes are entered on a screen similar to the one used for Level 3.</w:t>
      </w:r>
    </w:p>
    <w:p w14:paraId="736A4E06" w14:textId="77777777" w:rsidR="00FB577E" w:rsidRDefault="00C26483">
      <w:pPr>
        <w:spacing w:before="240" w:after="200"/>
        <w:ind w:left="720"/>
      </w:pPr>
      <w:r>
        <w:t>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 and sub 3 are referred to as pseudo levels 4 and 5 since the Level Type feature that validates or backfills levels 1 through 3 does not recognize these codes.</w:t>
      </w:r>
    </w:p>
    <w:p w14:paraId="50401F29" w14:textId="77777777" w:rsidR="00FB577E" w:rsidRDefault="00C26483">
      <w:pPr>
        <w:spacing w:before="240" w:after="200"/>
        <w:ind w:left="720"/>
      </w:pPr>
      <w:r>
        <w:t>The claim forms that you are using must be modified in order to use these codes.</w:t>
      </w:r>
    </w:p>
    <w:p w14:paraId="46F83FC9" w14:textId="77777777" w:rsidR="00FB577E" w:rsidRDefault="00C26483">
      <w:pPr>
        <w:pStyle w:val="Heading3"/>
      </w:pPr>
      <w:bookmarkStart w:id="297" w:name="_Toc17795950"/>
      <w:r>
        <w:t>Loss Maintenance</w:t>
      </w:r>
      <w:bookmarkEnd w:id="297"/>
    </w:p>
    <w:p w14:paraId="3CB3DE55" w14:textId="77777777" w:rsidR="00FB577E" w:rsidRDefault="00C26483">
      <w:pPr>
        <w:spacing w:before="240" w:after="200"/>
        <w:ind w:left="360"/>
      </w:pPr>
      <w:r>
        <w:t>Loss codes are entered in the claim to describe the agency, body site, cause and nature of the claimant’s injury or illness since this information is required on many state forms. A system  administrator may  change  the  labels  for  these  codes  with  the  Application Parameters</w:t>
      </w:r>
      <w:r>
        <w:fldChar w:fldCharType="begin"/>
      </w:r>
      <w:r>
        <w:instrText xml:space="preserve"> XE "Application Parameters" </w:instrText>
      </w:r>
      <w:r>
        <w:fldChar w:fldCharType="end"/>
      </w:r>
      <w:r>
        <w:t xml:space="preserve"> menu so different text may appear on your input forms.</w:t>
      </w:r>
    </w:p>
    <w:p w14:paraId="5B653453" w14:textId="77777777" w:rsidR="00FB577E" w:rsidRDefault="00C26483">
      <w:pPr>
        <w:spacing w:before="240" w:after="200"/>
        <w:ind w:left="360"/>
      </w:pPr>
      <w:r>
        <w:t>Special cost analyses by the standard loss codes</w:t>
      </w:r>
      <w:r>
        <w:fldChar w:fldCharType="begin"/>
      </w:r>
      <w:r>
        <w:instrText xml:space="preserve"> XE "loss codes" </w:instrText>
      </w:r>
      <w:r>
        <w:fldChar w:fldCharType="end"/>
      </w:r>
      <w:r>
        <w:t xml:space="preserve"> mentioned above may be produced using Statistical Reports to determine if there are any trends that need to be addressed.</w:t>
      </w:r>
    </w:p>
    <w:p w14:paraId="54953F00" w14:textId="77777777" w:rsidR="00FB577E" w:rsidRDefault="00C26483">
      <w:pPr>
        <w:spacing w:before="240" w:after="200"/>
        <w:ind w:left="360"/>
      </w:pPr>
      <w:r>
        <w:t>You may have a custom set of claim forms that allow you to enter additional codes. All of the codes on the menu are briefly described on the following chart.</w:t>
      </w:r>
    </w:p>
    <w:tbl>
      <w:tblPr>
        <w:tblStyle w:val="TableGrid"/>
        <w:tblW w:w="0" w:type="auto"/>
        <w:tblInd w:w="468" w:type="dxa"/>
        <w:tblLook w:val="04A0" w:firstRow="1" w:lastRow="0" w:firstColumn="1" w:lastColumn="0" w:noHBand="0" w:noVBand="1"/>
      </w:tblPr>
      <w:tblGrid>
        <w:gridCol w:w="2409"/>
        <w:gridCol w:w="7193"/>
      </w:tblGrid>
      <w:tr w:rsidR="00FB577E" w14:paraId="460AAF97"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C9EBD96" w14:textId="77777777" w:rsidR="00FB577E" w:rsidRDefault="00C26483">
            <w:pPr>
              <w:spacing w:before="120" w:after="120"/>
              <w:rPr>
                <w:rFonts w:cstheme="minorBidi"/>
                <w:b/>
                <w:color w:val="FFFFFF" w:themeColor="background1"/>
              </w:rPr>
            </w:pPr>
            <w:r>
              <w:rPr>
                <w:rFonts w:cstheme="minorBidi"/>
                <w:b/>
                <w:color w:val="FFFFFF" w:themeColor="background1"/>
              </w:rPr>
              <w:t>Loss Codes</w:t>
            </w:r>
            <w:r>
              <w:rPr>
                <w:b/>
                <w:color w:val="FFFFFF" w:themeColor="background1"/>
              </w:rPr>
              <w:fldChar w:fldCharType="begin"/>
            </w:r>
            <w:r>
              <w:rPr>
                <w:rFonts w:cstheme="minorBidi"/>
              </w:rPr>
              <w:instrText xml:space="preserve"> XE "Loss Codes" </w:instrText>
            </w:r>
            <w:r>
              <w:rPr>
                <w:b/>
                <w:color w:val="FFFFFF" w:themeColor="background1"/>
              </w:rPr>
              <w:fldChar w:fldCharType="end"/>
            </w:r>
          </w:p>
        </w:tc>
        <w:tc>
          <w:tcPr>
            <w:tcW w:w="729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0DC147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265B30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2FF05E7" w14:textId="77777777" w:rsidR="00FB577E" w:rsidRDefault="00C26483">
            <w:pPr>
              <w:rPr>
                <w:rFonts w:ascii="Arial" w:hAnsi="Arial" w:cs="Arial"/>
                <w:sz w:val="20"/>
                <w:szCs w:val="20"/>
              </w:rPr>
            </w:pPr>
            <w:r>
              <w:rPr>
                <w:rFonts w:ascii="Arial" w:hAnsi="Arial" w:cs="Arial"/>
                <w:sz w:val="20"/>
                <w:szCs w:val="20"/>
              </w:rPr>
              <w:t>Act</w:t>
            </w:r>
          </w:p>
        </w:tc>
        <w:tc>
          <w:tcPr>
            <w:tcW w:w="7290" w:type="dxa"/>
            <w:tcBorders>
              <w:top w:val="single" w:sz="4" w:space="0" w:color="auto"/>
              <w:left w:val="single" w:sz="4" w:space="0" w:color="auto"/>
              <w:bottom w:val="single" w:sz="4" w:space="0" w:color="auto"/>
              <w:right w:val="single" w:sz="4" w:space="0" w:color="auto"/>
            </w:tcBorders>
            <w:hideMark/>
          </w:tcPr>
          <w:p w14:paraId="2C9244CA" w14:textId="77777777" w:rsidR="00FB577E" w:rsidRDefault="00C26483">
            <w:pPr>
              <w:rPr>
                <w:rFonts w:ascii="Arial" w:hAnsi="Arial" w:cs="Arial"/>
                <w:sz w:val="20"/>
                <w:szCs w:val="20"/>
              </w:rPr>
            </w:pPr>
            <w:r>
              <w:rPr>
                <w:rFonts w:ascii="Arial" w:hAnsi="Arial" w:cs="Arial"/>
                <w:sz w:val="20"/>
                <w:szCs w:val="20"/>
              </w:rPr>
              <w:t>The act which caused the injury or accident.</w:t>
            </w:r>
          </w:p>
        </w:tc>
      </w:tr>
      <w:tr w:rsidR="00FB577E" w14:paraId="28FB43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290FAFE" w14:textId="77777777" w:rsidR="00FB577E" w:rsidRDefault="00C26483">
            <w:pPr>
              <w:rPr>
                <w:rFonts w:ascii="Arial" w:hAnsi="Arial" w:cs="Arial"/>
                <w:sz w:val="20"/>
                <w:szCs w:val="20"/>
              </w:rPr>
            </w:pPr>
            <w:r>
              <w:rPr>
                <w:rFonts w:ascii="Arial" w:hAnsi="Arial" w:cs="Arial"/>
                <w:sz w:val="20"/>
                <w:szCs w:val="20"/>
              </w:rPr>
              <w:t>Agency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Agency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(Source)</w:t>
            </w:r>
          </w:p>
        </w:tc>
        <w:tc>
          <w:tcPr>
            <w:tcW w:w="7290" w:type="dxa"/>
            <w:tcBorders>
              <w:top w:val="single" w:sz="4" w:space="0" w:color="auto"/>
              <w:left w:val="single" w:sz="4" w:space="0" w:color="auto"/>
              <w:bottom w:val="single" w:sz="4" w:space="0" w:color="auto"/>
              <w:right w:val="single" w:sz="4" w:space="0" w:color="auto"/>
            </w:tcBorders>
            <w:hideMark/>
          </w:tcPr>
          <w:p w14:paraId="5EF99CA5" w14:textId="77777777" w:rsidR="00FB577E" w:rsidRDefault="00C26483">
            <w:pPr>
              <w:rPr>
                <w:rFonts w:ascii="Arial" w:hAnsi="Arial" w:cs="Arial"/>
                <w:sz w:val="20"/>
                <w:szCs w:val="20"/>
              </w:rPr>
            </w:pPr>
            <w:r>
              <w:rPr>
                <w:rFonts w:ascii="Arial" w:hAnsi="Arial" w:cs="Arial"/>
                <w:sz w:val="20"/>
                <w:szCs w:val="20"/>
              </w:rPr>
              <w:t>The source of the accident for further breakdown of the cause such as slippery floor.</w:t>
            </w:r>
          </w:p>
        </w:tc>
      </w:tr>
      <w:tr w:rsidR="00FB577E" w14:paraId="03A964A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5A66DD" w14:textId="77777777" w:rsidR="00FB577E" w:rsidRDefault="00C26483">
            <w:pPr>
              <w:rPr>
                <w:rFonts w:ascii="Arial" w:hAnsi="Arial" w:cs="Arial"/>
                <w:sz w:val="20"/>
                <w:szCs w:val="20"/>
              </w:rPr>
            </w:pPr>
            <w:r>
              <w:rPr>
                <w:rFonts w:ascii="Arial" w:hAnsi="Arial" w:cs="Arial"/>
                <w:sz w:val="20"/>
                <w:szCs w:val="20"/>
              </w:rPr>
              <w:t>Body Site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Body Site</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0928F771" w14:textId="77777777" w:rsidR="00FB577E" w:rsidRDefault="00C26483">
            <w:pPr>
              <w:rPr>
                <w:rFonts w:ascii="Arial" w:hAnsi="Arial" w:cs="Arial"/>
                <w:sz w:val="20"/>
                <w:szCs w:val="20"/>
              </w:rPr>
            </w:pPr>
            <w:r>
              <w:rPr>
                <w:rFonts w:ascii="Arial" w:hAnsi="Arial" w:cs="Arial"/>
                <w:sz w:val="20"/>
                <w:szCs w:val="20"/>
              </w:rPr>
              <w:t>The part of the body which was injured such as the abdomen.</w:t>
            </w:r>
          </w:p>
        </w:tc>
      </w:tr>
      <w:tr w:rsidR="00FB577E" w14:paraId="5D244A8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86E96F" w14:textId="77777777" w:rsidR="00FB577E" w:rsidRDefault="00C26483">
            <w:pPr>
              <w:rPr>
                <w:rFonts w:ascii="Arial" w:hAnsi="Arial" w:cs="Arial"/>
                <w:sz w:val="20"/>
                <w:szCs w:val="20"/>
              </w:rPr>
            </w:pPr>
            <w:r>
              <w:rPr>
                <w:rFonts w:ascii="Arial" w:hAnsi="Arial" w:cs="Arial"/>
                <w:sz w:val="20"/>
                <w:szCs w:val="20"/>
              </w:rPr>
              <w:t>Body Member</w:t>
            </w:r>
          </w:p>
        </w:tc>
        <w:tc>
          <w:tcPr>
            <w:tcW w:w="7290" w:type="dxa"/>
            <w:tcBorders>
              <w:top w:val="single" w:sz="4" w:space="0" w:color="auto"/>
              <w:left w:val="single" w:sz="4" w:space="0" w:color="auto"/>
              <w:bottom w:val="single" w:sz="4" w:space="0" w:color="auto"/>
              <w:right w:val="single" w:sz="4" w:space="0" w:color="auto"/>
            </w:tcBorders>
            <w:hideMark/>
          </w:tcPr>
          <w:p w14:paraId="16B5F27C" w14:textId="77777777" w:rsidR="00FB577E" w:rsidRDefault="00C26483">
            <w:pPr>
              <w:rPr>
                <w:rFonts w:ascii="Arial" w:hAnsi="Arial" w:cs="Arial"/>
                <w:sz w:val="20"/>
                <w:szCs w:val="20"/>
              </w:rPr>
            </w:pPr>
            <w:r>
              <w:rPr>
                <w:rFonts w:ascii="Arial" w:hAnsi="Arial" w:cs="Arial"/>
                <w:sz w:val="20"/>
                <w:szCs w:val="20"/>
              </w:rPr>
              <w:t>The member of the body which was injured.</w:t>
            </w:r>
          </w:p>
        </w:tc>
      </w:tr>
      <w:tr w:rsidR="00FB577E" w14:paraId="7B3129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44AE6F7" w14:textId="77777777" w:rsidR="00FB577E" w:rsidRDefault="00C26483">
            <w:pPr>
              <w:rPr>
                <w:rFonts w:ascii="Arial" w:hAnsi="Arial" w:cs="Arial"/>
                <w:sz w:val="20"/>
                <w:szCs w:val="20"/>
              </w:rPr>
            </w:pPr>
            <w:r>
              <w:rPr>
                <w:rFonts w:ascii="Arial" w:hAnsi="Arial" w:cs="Arial"/>
                <w:sz w:val="20"/>
                <w:szCs w:val="20"/>
              </w:rPr>
              <w:t>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588B8319" w14:textId="77777777" w:rsidR="00FB577E" w:rsidRDefault="00C26483">
            <w:pPr>
              <w:rPr>
                <w:rFonts w:ascii="Arial" w:hAnsi="Arial" w:cs="Arial"/>
                <w:sz w:val="20"/>
                <w:szCs w:val="20"/>
              </w:rPr>
            </w:pPr>
            <w:r>
              <w:rPr>
                <w:rFonts w:ascii="Arial" w:hAnsi="Arial" w:cs="Arial"/>
                <w:sz w:val="20"/>
                <w:szCs w:val="20"/>
              </w:rPr>
              <w:t>The reason for accident (e.g. slip and fall).</w:t>
            </w:r>
          </w:p>
        </w:tc>
      </w:tr>
      <w:tr w:rsidR="00FB577E" w14:paraId="0EF9E8A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02AE2D" w14:textId="77777777" w:rsidR="00FB577E" w:rsidRDefault="00C26483">
            <w:pPr>
              <w:rPr>
                <w:rFonts w:ascii="Arial" w:hAnsi="Arial" w:cs="Arial"/>
                <w:sz w:val="20"/>
                <w:szCs w:val="20"/>
              </w:rPr>
            </w:pPr>
            <w:r>
              <w:rPr>
                <w:rFonts w:ascii="Arial" w:hAnsi="Arial" w:cs="Arial"/>
                <w:sz w:val="20"/>
                <w:szCs w:val="20"/>
              </w:rPr>
              <w:t>Deductible</w:t>
            </w:r>
          </w:p>
        </w:tc>
        <w:tc>
          <w:tcPr>
            <w:tcW w:w="7290" w:type="dxa"/>
            <w:tcBorders>
              <w:top w:val="single" w:sz="4" w:space="0" w:color="auto"/>
              <w:left w:val="single" w:sz="4" w:space="0" w:color="auto"/>
              <w:bottom w:val="single" w:sz="4" w:space="0" w:color="auto"/>
              <w:right w:val="single" w:sz="4" w:space="0" w:color="auto"/>
            </w:tcBorders>
            <w:hideMark/>
          </w:tcPr>
          <w:p w14:paraId="09E0C533" w14:textId="77777777" w:rsidR="00FB577E" w:rsidRDefault="00C26483">
            <w:pPr>
              <w:rPr>
                <w:rFonts w:ascii="Arial" w:hAnsi="Arial" w:cs="Arial"/>
                <w:sz w:val="20"/>
                <w:szCs w:val="20"/>
              </w:rPr>
            </w:pPr>
            <w:r>
              <w:rPr>
                <w:rFonts w:ascii="Arial" w:hAnsi="Arial" w:cs="Arial"/>
                <w:sz w:val="20"/>
                <w:szCs w:val="20"/>
              </w:rPr>
              <w:t>The coverage deductible codes.</w:t>
            </w:r>
          </w:p>
        </w:tc>
      </w:tr>
      <w:tr w:rsidR="00FB577E" w14:paraId="666CFF9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5E3DAF" w14:textId="77777777" w:rsidR="00FB577E" w:rsidRDefault="00C26483">
            <w:pPr>
              <w:rPr>
                <w:rFonts w:ascii="Arial" w:hAnsi="Arial" w:cs="Arial"/>
                <w:sz w:val="20"/>
                <w:szCs w:val="20"/>
              </w:rPr>
            </w:pPr>
            <w:r>
              <w:rPr>
                <w:rFonts w:ascii="Arial" w:hAnsi="Arial" w:cs="Arial"/>
                <w:sz w:val="20"/>
                <w:szCs w:val="20"/>
              </w:rPr>
              <w:t>Loss Coverage</w:t>
            </w:r>
          </w:p>
        </w:tc>
        <w:tc>
          <w:tcPr>
            <w:tcW w:w="7290" w:type="dxa"/>
            <w:tcBorders>
              <w:top w:val="single" w:sz="4" w:space="0" w:color="auto"/>
              <w:left w:val="single" w:sz="4" w:space="0" w:color="auto"/>
              <w:bottom w:val="single" w:sz="4" w:space="0" w:color="auto"/>
              <w:right w:val="single" w:sz="4" w:space="0" w:color="auto"/>
            </w:tcBorders>
            <w:hideMark/>
          </w:tcPr>
          <w:p w14:paraId="4E712A35" w14:textId="77777777" w:rsidR="00FB577E" w:rsidRDefault="00C26483">
            <w:pPr>
              <w:rPr>
                <w:rFonts w:ascii="Arial" w:hAnsi="Arial" w:cs="Arial"/>
                <w:sz w:val="20"/>
                <w:szCs w:val="20"/>
              </w:rPr>
            </w:pPr>
            <w:r>
              <w:rPr>
                <w:rFonts w:ascii="Arial" w:hAnsi="Arial" w:cs="Arial"/>
                <w:sz w:val="20"/>
                <w:szCs w:val="20"/>
              </w:rPr>
              <w:t>The codes for the loss coverage plans.</w:t>
            </w:r>
          </w:p>
        </w:tc>
      </w:tr>
      <w:tr w:rsidR="00FB577E" w14:paraId="21A8D8A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E96BAAA" w14:textId="77777777" w:rsidR="00FB577E" w:rsidRDefault="00C26483">
            <w:pPr>
              <w:rPr>
                <w:rFonts w:ascii="Arial" w:hAnsi="Arial" w:cs="Arial"/>
                <w:sz w:val="20"/>
                <w:szCs w:val="20"/>
              </w:rPr>
            </w:pPr>
            <w:r>
              <w:rPr>
                <w:rFonts w:ascii="Arial" w:hAnsi="Arial" w:cs="Arial"/>
                <w:sz w:val="20"/>
                <w:szCs w:val="20"/>
              </w:rPr>
              <w:t>Nature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Nature</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77841865" w14:textId="77777777" w:rsidR="00FB577E" w:rsidRDefault="00C26483">
            <w:pPr>
              <w:rPr>
                <w:rFonts w:ascii="Arial" w:hAnsi="Arial" w:cs="Arial"/>
                <w:sz w:val="20"/>
                <w:szCs w:val="20"/>
              </w:rPr>
            </w:pPr>
            <w:r>
              <w:rPr>
                <w:rFonts w:ascii="Arial" w:hAnsi="Arial" w:cs="Arial"/>
                <w:sz w:val="20"/>
                <w:szCs w:val="20"/>
              </w:rPr>
              <w:t>The nature of injuries such as sprained or broken.</w:t>
            </w:r>
          </w:p>
        </w:tc>
      </w:tr>
      <w:tr w:rsidR="00FB577E" w14:paraId="1B906D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58C18D1"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4AA0F2D3" w14:textId="77777777" w:rsidR="00FB577E" w:rsidRDefault="00C26483">
            <w:pPr>
              <w:rPr>
                <w:rFonts w:ascii="Arial" w:hAnsi="Arial" w:cs="Arial"/>
                <w:sz w:val="20"/>
                <w:szCs w:val="20"/>
              </w:rPr>
            </w:pPr>
            <w:r>
              <w:rPr>
                <w:rFonts w:ascii="Arial" w:hAnsi="Arial" w:cs="Arial"/>
                <w:sz w:val="20"/>
                <w:szCs w:val="20"/>
              </w:rPr>
              <w:t>The Occupational Safety and Health Administration codes.</w:t>
            </w:r>
          </w:p>
        </w:tc>
      </w:tr>
      <w:tr w:rsidR="00FB577E" w14:paraId="381B36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D439CB" w14:textId="77777777" w:rsidR="00FB577E" w:rsidRDefault="00C26483">
            <w:pPr>
              <w:rPr>
                <w:rFonts w:ascii="Arial" w:hAnsi="Arial" w:cs="Arial"/>
                <w:sz w:val="20"/>
                <w:szCs w:val="20"/>
              </w:rPr>
            </w:pPr>
            <w:r>
              <w:rPr>
                <w:rFonts w:ascii="Arial" w:hAnsi="Arial" w:cs="Arial"/>
                <w:sz w:val="20"/>
                <w:szCs w:val="20"/>
              </w:rPr>
              <w:t>Recovery Types</w:t>
            </w:r>
          </w:p>
        </w:tc>
        <w:tc>
          <w:tcPr>
            <w:tcW w:w="7290" w:type="dxa"/>
            <w:tcBorders>
              <w:top w:val="single" w:sz="4" w:space="0" w:color="auto"/>
              <w:left w:val="single" w:sz="4" w:space="0" w:color="auto"/>
              <w:bottom w:val="single" w:sz="4" w:space="0" w:color="auto"/>
              <w:right w:val="single" w:sz="4" w:space="0" w:color="auto"/>
            </w:tcBorders>
            <w:hideMark/>
          </w:tcPr>
          <w:p w14:paraId="7EB9C72E" w14:textId="77777777" w:rsidR="00FB577E" w:rsidRDefault="00C26483">
            <w:pPr>
              <w:rPr>
                <w:rFonts w:ascii="Arial" w:hAnsi="Arial" w:cs="Arial"/>
                <w:sz w:val="20"/>
                <w:szCs w:val="20"/>
              </w:rPr>
            </w:pPr>
            <w:r>
              <w:rPr>
                <w:rFonts w:ascii="Arial" w:hAnsi="Arial" w:cs="Arial"/>
                <w:sz w:val="20"/>
                <w:szCs w:val="20"/>
              </w:rPr>
              <w:t>The codes which indicate the degree of recovery that is expected.</w:t>
            </w:r>
          </w:p>
        </w:tc>
      </w:tr>
      <w:tr w:rsidR="00FB577E" w14:paraId="54BB1E0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1549A8" w14:textId="77777777" w:rsidR="00FB577E" w:rsidRDefault="00C26483">
            <w:pPr>
              <w:rPr>
                <w:rFonts w:ascii="Arial" w:hAnsi="Arial" w:cs="Arial"/>
                <w:sz w:val="20"/>
                <w:szCs w:val="20"/>
              </w:rPr>
            </w:pPr>
            <w:r>
              <w:rPr>
                <w:rFonts w:ascii="Arial" w:hAnsi="Arial" w:cs="Arial"/>
                <w:sz w:val="20"/>
                <w:szCs w:val="20"/>
              </w:rPr>
              <w:t>Restricted Duty</w:t>
            </w:r>
          </w:p>
        </w:tc>
        <w:tc>
          <w:tcPr>
            <w:tcW w:w="7290" w:type="dxa"/>
            <w:tcBorders>
              <w:top w:val="single" w:sz="4" w:space="0" w:color="auto"/>
              <w:left w:val="single" w:sz="4" w:space="0" w:color="auto"/>
              <w:bottom w:val="single" w:sz="4" w:space="0" w:color="auto"/>
              <w:right w:val="single" w:sz="4" w:space="0" w:color="auto"/>
            </w:tcBorders>
            <w:hideMark/>
          </w:tcPr>
          <w:p w14:paraId="56B7656E" w14:textId="77777777" w:rsidR="00FB577E" w:rsidRDefault="00C26483">
            <w:pPr>
              <w:rPr>
                <w:rFonts w:ascii="Arial" w:hAnsi="Arial" w:cs="Arial"/>
                <w:sz w:val="20"/>
                <w:szCs w:val="20"/>
              </w:rPr>
            </w:pPr>
            <w:r>
              <w:rPr>
                <w:rFonts w:ascii="Arial" w:hAnsi="Arial" w:cs="Arial"/>
                <w:sz w:val="20"/>
                <w:szCs w:val="20"/>
              </w:rPr>
              <w:t>The codes which describe the type of restricted duty.</w:t>
            </w:r>
          </w:p>
        </w:tc>
      </w:tr>
      <w:tr w:rsidR="00FB577E" w14:paraId="5084A47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97BD00E" w14:textId="77777777" w:rsidR="00FB577E" w:rsidRDefault="00C26483">
            <w:pPr>
              <w:rPr>
                <w:rFonts w:ascii="Arial" w:hAnsi="Arial" w:cs="Arial"/>
                <w:sz w:val="20"/>
                <w:szCs w:val="20"/>
              </w:rPr>
            </w:pPr>
            <w:r>
              <w:rPr>
                <w:rFonts w:ascii="Arial" w:hAnsi="Arial" w:cs="Arial"/>
                <w:sz w:val="20"/>
                <w:szCs w:val="20"/>
              </w:rPr>
              <w:t>Severity</w:t>
            </w:r>
          </w:p>
        </w:tc>
        <w:tc>
          <w:tcPr>
            <w:tcW w:w="7290" w:type="dxa"/>
            <w:tcBorders>
              <w:top w:val="single" w:sz="4" w:space="0" w:color="auto"/>
              <w:left w:val="single" w:sz="4" w:space="0" w:color="auto"/>
              <w:bottom w:val="single" w:sz="4" w:space="0" w:color="auto"/>
              <w:right w:val="single" w:sz="4" w:space="0" w:color="auto"/>
            </w:tcBorders>
            <w:hideMark/>
          </w:tcPr>
          <w:p w14:paraId="0DE976F1" w14:textId="77777777" w:rsidR="00FB577E" w:rsidRDefault="00C26483">
            <w:pPr>
              <w:rPr>
                <w:rFonts w:ascii="Arial" w:hAnsi="Arial" w:cs="Arial"/>
                <w:sz w:val="20"/>
                <w:szCs w:val="20"/>
              </w:rPr>
            </w:pPr>
            <w:r>
              <w:rPr>
                <w:rFonts w:ascii="Arial" w:hAnsi="Arial" w:cs="Arial"/>
                <w:sz w:val="20"/>
                <w:szCs w:val="20"/>
              </w:rPr>
              <w:t>The codes which identify the severity of the injury.</w:t>
            </w:r>
          </w:p>
        </w:tc>
      </w:tr>
      <w:tr w:rsidR="00FB577E" w14:paraId="573EF22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BA62374" w14:textId="77777777" w:rsidR="00FB577E" w:rsidRDefault="00C26483">
            <w:pPr>
              <w:rPr>
                <w:rFonts w:ascii="Arial" w:hAnsi="Arial" w:cs="Arial"/>
                <w:sz w:val="20"/>
                <w:szCs w:val="20"/>
              </w:rPr>
            </w:pPr>
            <w:r>
              <w:rPr>
                <w:rFonts w:ascii="Arial" w:hAnsi="Arial" w:cs="Arial"/>
                <w:sz w:val="20"/>
                <w:szCs w:val="20"/>
              </w:rPr>
              <w:t>Type of Coverage</w:t>
            </w:r>
          </w:p>
        </w:tc>
        <w:tc>
          <w:tcPr>
            <w:tcW w:w="7290" w:type="dxa"/>
            <w:tcBorders>
              <w:top w:val="single" w:sz="4" w:space="0" w:color="auto"/>
              <w:left w:val="single" w:sz="4" w:space="0" w:color="auto"/>
              <w:bottom w:val="single" w:sz="4" w:space="0" w:color="auto"/>
              <w:right w:val="single" w:sz="4" w:space="0" w:color="auto"/>
            </w:tcBorders>
            <w:hideMark/>
          </w:tcPr>
          <w:p w14:paraId="7FAAD1C8" w14:textId="77777777" w:rsidR="00FB577E" w:rsidRDefault="00C26483">
            <w:pPr>
              <w:rPr>
                <w:rFonts w:ascii="Arial" w:hAnsi="Arial" w:cs="Arial"/>
                <w:sz w:val="20"/>
                <w:szCs w:val="20"/>
              </w:rPr>
            </w:pPr>
            <w:r>
              <w:rPr>
                <w:rFonts w:ascii="Arial" w:hAnsi="Arial" w:cs="Arial"/>
                <w:sz w:val="20"/>
                <w:szCs w:val="20"/>
              </w:rPr>
              <w:t>The codes which identify the type of coverage.</w:t>
            </w:r>
          </w:p>
        </w:tc>
      </w:tr>
      <w:tr w:rsidR="00FB577E" w14:paraId="7D79640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DC6576" w14:textId="77777777" w:rsidR="00FB577E" w:rsidRDefault="00C26483">
            <w:pPr>
              <w:rPr>
                <w:rFonts w:ascii="Arial" w:hAnsi="Arial" w:cs="Arial"/>
                <w:sz w:val="20"/>
                <w:szCs w:val="20"/>
              </w:rPr>
            </w:pPr>
            <w:r>
              <w:rPr>
                <w:rFonts w:ascii="Arial" w:hAnsi="Arial" w:cs="Arial"/>
                <w:sz w:val="20"/>
                <w:szCs w:val="20"/>
              </w:rPr>
              <w:t>Type of Loss</w:t>
            </w:r>
          </w:p>
        </w:tc>
        <w:tc>
          <w:tcPr>
            <w:tcW w:w="7290" w:type="dxa"/>
            <w:tcBorders>
              <w:top w:val="single" w:sz="4" w:space="0" w:color="auto"/>
              <w:left w:val="single" w:sz="4" w:space="0" w:color="auto"/>
              <w:bottom w:val="single" w:sz="4" w:space="0" w:color="auto"/>
              <w:right w:val="single" w:sz="4" w:space="0" w:color="auto"/>
            </w:tcBorders>
            <w:hideMark/>
          </w:tcPr>
          <w:p w14:paraId="362D288C" w14:textId="77777777" w:rsidR="00FB577E" w:rsidRDefault="00C26483">
            <w:pPr>
              <w:rPr>
                <w:rFonts w:ascii="Arial" w:hAnsi="Arial" w:cs="Arial"/>
                <w:sz w:val="20"/>
                <w:szCs w:val="20"/>
              </w:rPr>
            </w:pPr>
            <w:r>
              <w:rPr>
                <w:rFonts w:ascii="Arial" w:hAnsi="Arial" w:cs="Arial"/>
                <w:sz w:val="20"/>
                <w:szCs w:val="20"/>
              </w:rPr>
              <w:t>The codes which identify the type of loss.</w:t>
            </w:r>
          </w:p>
        </w:tc>
      </w:tr>
      <w:tr w:rsidR="00FB577E" w14:paraId="28B796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FFC407" w14:textId="77777777" w:rsidR="00FB577E" w:rsidRDefault="00C26483">
            <w:pPr>
              <w:rPr>
                <w:rFonts w:ascii="Arial" w:hAnsi="Arial" w:cs="Arial"/>
                <w:sz w:val="20"/>
                <w:szCs w:val="20"/>
              </w:rPr>
            </w:pPr>
            <w:r>
              <w:rPr>
                <w:rFonts w:ascii="Arial" w:hAnsi="Arial" w:cs="Arial"/>
                <w:sz w:val="20"/>
                <w:szCs w:val="20"/>
              </w:rPr>
              <w:t>Type of 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531005B3" w14:textId="77777777" w:rsidR="00FB577E" w:rsidRDefault="00C26483">
            <w:pPr>
              <w:rPr>
                <w:rFonts w:ascii="Arial" w:hAnsi="Arial" w:cs="Arial"/>
                <w:sz w:val="20"/>
                <w:szCs w:val="20"/>
              </w:rPr>
            </w:pPr>
            <w:r>
              <w:rPr>
                <w:rFonts w:ascii="Arial" w:hAnsi="Arial" w:cs="Arial"/>
                <w:sz w:val="20"/>
                <w:szCs w:val="20"/>
              </w:rPr>
              <w:t>The codes which identify the type of settlement that was granted.</w:t>
            </w:r>
          </w:p>
        </w:tc>
      </w:tr>
    </w:tbl>
    <w:p w14:paraId="262773FF" w14:textId="77777777" w:rsidR="00FB577E" w:rsidRDefault="00C26483">
      <w:pPr>
        <w:spacing w:before="240" w:after="200"/>
        <w:ind w:left="360"/>
      </w:pPr>
      <w:r>
        <w:t>The screen used to maintain the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xml:space="preserve"> codes is shown below. The same one is used for all the loss code tables except for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and restriction screens that only contain a code and description.</w:t>
      </w:r>
    </w:p>
    <w:p w14:paraId="5299D78D" w14:textId="77777777" w:rsidR="00FB577E" w:rsidRDefault="00C26483">
      <w:pPr>
        <w:pStyle w:val="Caption"/>
        <w:spacing w:after="0"/>
        <w:ind w:left="720"/>
        <w:jc w:val="center"/>
      </w:pPr>
      <w:r>
        <w:rPr>
          <w:noProof/>
        </w:rPr>
        <w:drawing>
          <wp:inline distT="0" distB="0" distL="0" distR="0" wp14:anchorId="34741727" wp14:editId="64A8F3E7">
            <wp:extent cx="6124575" cy="2990850"/>
            <wp:effectExtent l="19050" t="19050" r="28575" b="19050"/>
            <wp:docPr id="12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bookmarkStart w:id="298" w:name="_Toc17796074"/>
      <w:r>
        <w:t xml:space="preserve">Figure </w:t>
      </w:r>
      <w:fldSimple w:instr=" STYLEREF 1 \s ">
        <w:r>
          <w:rPr>
            <w:noProof/>
          </w:rPr>
          <w:t>12</w:t>
        </w:r>
      </w:fldSimple>
      <w:r>
        <w:noBreakHyphen/>
      </w:r>
      <w:fldSimple w:instr=" SEQ Figure \* ARABIC \s 1 ">
        <w:r>
          <w:rPr>
            <w:noProof/>
          </w:rPr>
          <w:t>5</w:t>
        </w:r>
      </w:fldSimple>
      <w:r>
        <w:t>: Loss Maintenance –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xml:space="preserve"> Code Entry</w:t>
      </w:r>
      <w:bookmarkEnd w:id="298"/>
    </w:p>
    <w:p w14:paraId="72EF14DC" w14:textId="77777777" w:rsidR="00FB577E" w:rsidRDefault="00C26483">
      <w:pPr>
        <w:spacing w:before="240" w:after="200"/>
        <w:ind w:left="360"/>
      </w:pPr>
      <w:r>
        <w:t>Note the NCCI</w:t>
      </w:r>
      <w:r>
        <w:fldChar w:fldCharType="begin"/>
      </w:r>
      <w:r>
        <w:instrText xml:space="preserve"> XE "</w:instrText>
      </w:r>
      <w:r>
        <w:rPr>
          <w:rFonts w:ascii="Arial" w:hAnsi="Arial" w:cs="Arial"/>
          <w:sz w:val="20"/>
          <w:szCs w:val="20"/>
        </w:rPr>
        <w:instrText>NCCI</w:instrText>
      </w:r>
      <w:r>
        <w:instrText xml:space="preserve">" </w:instrText>
      </w:r>
      <w:r>
        <w:fldChar w:fldCharType="end"/>
      </w:r>
      <w:r>
        <w:t xml:space="preserve"> code above. Unless you normally use NCCI codes, you must select a code equivalent        to the cause, site and nature codes you use in-house if you report transactions to the state via EDI</w:t>
      </w:r>
      <w:r>
        <w:fldChar w:fldCharType="begin"/>
      </w:r>
      <w:r>
        <w:instrText xml:space="preserve"> XE "EDI" </w:instrText>
      </w:r>
      <w:r>
        <w:fldChar w:fldCharType="end"/>
      </w:r>
      <w:r>
        <w:t>.</w:t>
      </w:r>
    </w:p>
    <w:p w14:paraId="5900378D" w14:textId="77777777" w:rsidR="00FB577E" w:rsidRDefault="00C26483">
      <w:pPr>
        <w:spacing w:before="240" w:after="200"/>
        <w:ind w:left="360"/>
      </w:pPr>
      <w:r>
        <w:t>The loss code menu options prompt for the following information:</w:t>
      </w:r>
    </w:p>
    <w:tbl>
      <w:tblPr>
        <w:tblStyle w:val="TableGrid"/>
        <w:tblW w:w="0" w:type="auto"/>
        <w:tblInd w:w="468" w:type="dxa"/>
        <w:tblLook w:val="04A0" w:firstRow="1" w:lastRow="0" w:firstColumn="1" w:lastColumn="0" w:noHBand="0" w:noVBand="1"/>
      </w:tblPr>
      <w:tblGrid>
        <w:gridCol w:w="2053"/>
        <w:gridCol w:w="7549"/>
      </w:tblGrid>
      <w:tr w:rsidR="00FB577E" w14:paraId="63E51FC9"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860115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885E66A"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DC6442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8015375" w14:textId="77777777" w:rsidR="00FB577E" w:rsidRDefault="00C26483">
            <w:pPr>
              <w:rPr>
                <w:rFonts w:ascii="Arial" w:hAnsi="Arial" w:cs="Arial"/>
                <w:sz w:val="20"/>
                <w:szCs w:val="20"/>
              </w:rPr>
            </w:pPr>
            <w:r>
              <w:rPr>
                <w:rFonts w:ascii="Arial" w:hAnsi="Arial" w:cs="Arial"/>
                <w:sz w:val="20"/>
                <w:szCs w:val="20"/>
              </w:rPr>
              <w:t>Code</w:t>
            </w:r>
          </w:p>
        </w:tc>
        <w:tc>
          <w:tcPr>
            <w:tcW w:w="7650" w:type="dxa"/>
            <w:tcBorders>
              <w:top w:val="single" w:sz="4" w:space="0" w:color="auto"/>
              <w:left w:val="single" w:sz="4" w:space="0" w:color="auto"/>
              <w:bottom w:val="single" w:sz="4" w:space="0" w:color="auto"/>
              <w:right w:val="single" w:sz="4" w:space="0" w:color="auto"/>
            </w:tcBorders>
            <w:hideMark/>
          </w:tcPr>
          <w:p w14:paraId="15EBAFDC" w14:textId="77777777" w:rsidR="00FB577E" w:rsidRDefault="00C26483">
            <w:pPr>
              <w:rPr>
                <w:rFonts w:ascii="Arial" w:hAnsi="Arial" w:cs="Arial"/>
                <w:sz w:val="20"/>
                <w:szCs w:val="20"/>
              </w:rPr>
            </w:pPr>
            <w:r>
              <w:rPr>
                <w:rFonts w:ascii="Arial" w:hAnsi="Arial" w:cs="Arial"/>
                <w:sz w:val="20"/>
                <w:szCs w:val="20"/>
              </w:rPr>
              <w:t>The code used to describe the accident or injury. Description                         The description associated with the code.</w:t>
            </w:r>
          </w:p>
        </w:tc>
      </w:tr>
      <w:tr w:rsidR="00FB577E" w14:paraId="2FD24335"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A31F6C6" w14:textId="77777777" w:rsidR="00FB577E" w:rsidRDefault="00C26483">
            <w:pPr>
              <w:rPr>
                <w:rFonts w:ascii="Arial" w:hAnsi="Arial" w:cs="Arial"/>
                <w:sz w:val="20"/>
                <w:szCs w:val="20"/>
              </w:rPr>
            </w:pPr>
            <w:r>
              <w:rPr>
                <w:rFonts w:ascii="Arial" w:hAnsi="Arial" w:cs="Arial"/>
                <w:sz w:val="20"/>
                <w:szCs w:val="20"/>
              </w:rPr>
              <w:t>Grouper</w:t>
            </w:r>
          </w:p>
        </w:tc>
        <w:tc>
          <w:tcPr>
            <w:tcW w:w="7650" w:type="dxa"/>
            <w:tcBorders>
              <w:top w:val="single" w:sz="4" w:space="0" w:color="auto"/>
              <w:left w:val="single" w:sz="4" w:space="0" w:color="auto"/>
              <w:bottom w:val="single" w:sz="4" w:space="0" w:color="auto"/>
              <w:right w:val="single" w:sz="4" w:space="0" w:color="auto"/>
            </w:tcBorders>
            <w:hideMark/>
          </w:tcPr>
          <w:p w14:paraId="39D4B28B" w14:textId="77777777" w:rsidR="00FB577E" w:rsidRDefault="00C26483">
            <w:pPr>
              <w:rPr>
                <w:rFonts w:ascii="Arial" w:hAnsi="Arial" w:cs="Arial"/>
                <w:sz w:val="20"/>
                <w:szCs w:val="20"/>
              </w:rPr>
            </w:pPr>
            <w:r>
              <w:rPr>
                <w:rFonts w:ascii="Arial" w:hAnsi="Arial" w:cs="Arial"/>
                <w:sz w:val="20"/>
                <w:szCs w:val="20"/>
              </w:rPr>
              <w:t>A value that may be used to sort and group records for reporting purposes. For example, you might enter ACTS_GOD as the Grouper code for wind, earthquake, lightning etc.</w:t>
            </w:r>
          </w:p>
        </w:tc>
      </w:tr>
      <w:tr w:rsidR="00FB577E" w14:paraId="4F1DCC1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0691163" w14:textId="77777777" w:rsidR="00FB577E" w:rsidRDefault="00C26483">
            <w:pPr>
              <w:rPr>
                <w:rFonts w:ascii="Arial" w:hAnsi="Arial" w:cs="Arial"/>
                <w:sz w:val="20"/>
                <w:szCs w:val="20"/>
              </w:rPr>
            </w:pPr>
            <w:r>
              <w:rPr>
                <w:rFonts w:ascii="Arial" w:hAnsi="Arial" w:cs="Arial"/>
                <w:sz w:val="20"/>
                <w:szCs w:val="20"/>
              </w:rPr>
              <w:t>Effective From/Thru</w:t>
            </w:r>
          </w:p>
        </w:tc>
        <w:tc>
          <w:tcPr>
            <w:tcW w:w="7650" w:type="dxa"/>
            <w:tcBorders>
              <w:top w:val="single" w:sz="4" w:space="0" w:color="auto"/>
              <w:left w:val="single" w:sz="4" w:space="0" w:color="auto"/>
              <w:bottom w:val="single" w:sz="4" w:space="0" w:color="auto"/>
              <w:right w:val="single" w:sz="4" w:space="0" w:color="auto"/>
            </w:tcBorders>
            <w:hideMark/>
          </w:tcPr>
          <w:p w14:paraId="49CCC13B" w14:textId="77777777" w:rsidR="00FB577E" w:rsidRDefault="00C26483">
            <w:pPr>
              <w:rPr>
                <w:rFonts w:ascii="Arial" w:hAnsi="Arial" w:cs="Arial"/>
                <w:sz w:val="20"/>
                <w:szCs w:val="20"/>
              </w:rPr>
            </w:pPr>
            <w:r>
              <w:rPr>
                <w:rFonts w:ascii="Arial" w:hAnsi="Arial" w:cs="Arial"/>
                <w:sz w:val="20"/>
                <w:szCs w:val="20"/>
              </w:rPr>
              <w:t>The range of dates the code was effective.</w:t>
            </w:r>
          </w:p>
        </w:tc>
      </w:tr>
      <w:tr w:rsidR="00FB577E" w14:paraId="16F5DD1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52BC8DA" w14:textId="77777777" w:rsidR="00FB577E" w:rsidRDefault="00C26483">
            <w:pPr>
              <w:rPr>
                <w:rFonts w:ascii="Arial" w:hAnsi="Arial" w:cs="Arial"/>
                <w:sz w:val="20"/>
                <w:szCs w:val="20"/>
              </w:rPr>
            </w:pPr>
            <w:r>
              <w:rPr>
                <w:rFonts w:ascii="Arial" w:hAnsi="Arial" w:cs="Arial"/>
                <w:sz w:val="20"/>
                <w:szCs w:val="20"/>
              </w:rPr>
              <w:t>Exclude from Web</w:t>
            </w:r>
          </w:p>
        </w:tc>
        <w:tc>
          <w:tcPr>
            <w:tcW w:w="7650" w:type="dxa"/>
            <w:tcBorders>
              <w:top w:val="single" w:sz="4" w:space="0" w:color="auto"/>
              <w:left w:val="single" w:sz="4" w:space="0" w:color="auto"/>
              <w:bottom w:val="single" w:sz="4" w:space="0" w:color="auto"/>
              <w:right w:val="single" w:sz="4" w:space="0" w:color="auto"/>
            </w:tcBorders>
            <w:hideMark/>
          </w:tcPr>
          <w:p w14:paraId="3BC53102" w14:textId="77777777" w:rsidR="00FB577E" w:rsidRDefault="00C26483">
            <w:pPr>
              <w:rPr>
                <w:rFonts w:ascii="Arial" w:hAnsi="Arial" w:cs="Arial"/>
                <w:sz w:val="20"/>
                <w:szCs w:val="20"/>
              </w:rPr>
            </w:pPr>
            <w:r>
              <w:rPr>
                <w:rFonts w:ascii="Arial" w:hAnsi="Arial" w:cs="Arial"/>
                <w:sz w:val="20"/>
                <w:szCs w:val="20"/>
              </w:rPr>
              <w:t>Check this box if the code should not be available on the list.</w:t>
            </w:r>
          </w:p>
        </w:tc>
      </w:tr>
      <w:tr w:rsidR="00FB577E" w14:paraId="1E5948A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12F7A25" w14:textId="77777777" w:rsidR="00FB577E" w:rsidRDefault="00C26483">
            <w:pPr>
              <w:rPr>
                <w:rFonts w:ascii="Arial" w:hAnsi="Arial" w:cs="Arial"/>
                <w:sz w:val="20"/>
                <w:szCs w:val="20"/>
              </w:rPr>
            </w:pPr>
            <w:r>
              <w:rPr>
                <w:rFonts w:ascii="Arial" w:hAnsi="Arial" w:cs="Arial"/>
                <w:sz w:val="20"/>
                <w:szCs w:val="20"/>
              </w:rPr>
              <w:t>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w:t>
            </w:r>
          </w:p>
        </w:tc>
        <w:tc>
          <w:tcPr>
            <w:tcW w:w="7650" w:type="dxa"/>
            <w:tcBorders>
              <w:top w:val="single" w:sz="4" w:space="0" w:color="auto"/>
              <w:left w:val="single" w:sz="4" w:space="0" w:color="auto"/>
              <w:bottom w:val="single" w:sz="4" w:space="0" w:color="auto"/>
              <w:right w:val="single" w:sz="4" w:space="0" w:color="auto"/>
            </w:tcBorders>
            <w:hideMark/>
          </w:tcPr>
          <w:p w14:paraId="456DBF86" w14:textId="77777777" w:rsidR="00FB577E" w:rsidRDefault="00C26483">
            <w:pPr>
              <w:rPr>
                <w:rFonts w:ascii="Arial" w:hAnsi="Arial" w:cs="Arial"/>
                <w:sz w:val="20"/>
                <w:szCs w:val="20"/>
              </w:rPr>
            </w:pPr>
            <w:r>
              <w:rPr>
                <w:rFonts w:ascii="Arial" w:hAnsi="Arial" w:cs="Arial"/>
                <w:sz w:val="20"/>
                <w:szCs w:val="20"/>
              </w:rPr>
              <w:t>The fields for the insurance carriers are disabled unless your system has been setup to use them. In that case, the codes for the carriers you deal with must exist in the appropriate carrier table before you can associate them with a specific loss code.</w:t>
            </w:r>
          </w:p>
        </w:tc>
      </w:tr>
      <w:tr w:rsidR="00FB577E" w14:paraId="186A54E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245FC3F" w14:textId="77777777" w:rsidR="00FB577E" w:rsidRDefault="00C26483">
            <w:pPr>
              <w:rPr>
                <w:rFonts w:ascii="Arial" w:hAnsi="Arial" w:cs="Arial"/>
                <w:sz w:val="20"/>
                <w:szCs w:val="20"/>
              </w:rPr>
            </w:pPr>
            <w:r>
              <w:rPr>
                <w:rFonts w:ascii="Arial" w:hAnsi="Arial" w:cs="Arial"/>
                <w:sz w:val="20"/>
                <w:szCs w:val="20"/>
              </w:rPr>
              <w:t>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Tables</w:t>
            </w:r>
          </w:p>
        </w:tc>
        <w:tc>
          <w:tcPr>
            <w:tcW w:w="7650" w:type="dxa"/>
            <w:tcBorders>
              <w:top w:val="single" w:sz="4" w:space="0" w:color="auto"/>
              <w:left w:val="single" w:sz="4" w:space="0" w:color="auto"/>
              <w:bottom w:val="single" w:sz="4" w:space="0" w:color="auto"/>
              <w:right w:val="single" w:sz="4" w:space="0" w:color="auto"/>
            </w:tcBorders>
            <w:hideMark/>
          </w:tcPr>
          <w:p w14:paraId="31EAF034" w14:textId="77777777" w:rsidR="00FB577E" w:rsidRDefault="00C26483">
            <w:pPr>
              <w:spacing w:after="200"/>
              <w:rPr>
                <w:rFonts w:ascii="Arial" w:hAnsi="Arial" w:cs="Arial"/>
                <w:sz w:val="20"/>
                <w:szCs w:val="20"/>
              </w:rPr>
            </w:pPr>
            <w:r>
              <w:rPr>
                <w:rFonts w:ascii="Arial" w:hAnsi="Arial" w:cs="Arial"/>
                <w:sz w:val="20"/>
                <w:szCs w:val="20"/>
              </w:rPr>
              <w:t>Suppose you need certain loss codes</w:t>
            </w:r>
            <w:r>
              <w:rPr>
                <w:rFonts w:ascii="Arial" w:hAnsi="Arial" w:cs="Arial"/>
                <w:sz w:val="20"/>
                <w:szCs w:val="20"/>
              </w:rPr>
              <w:fldChar w:fldCharType="begin"/>
            </w:r>
            <w:r>
              <w:rPr>
                <w:rFonts w:cstheme="minorBidi"/>
              </w:rPr>
              <w:instrText xml:space="preserve"> XE "loss codes" </w:instrText>
            </w:r>
            <w:r>
              <w:rPr>
                <w:rFonts w:ascii="Arial" w:hAnsi="Arial" w:cs="Arial"/>
                <w:sz w:val="20"/>
                <w:szCs w:val="20"/>
              </w:rPr>
              <w:fldChar w:fldCharType="end"/>
            </w:r>
            <w:r>
              <w:rPr>
                <w:rFonts w:ascii="Arial" w:hAnsi="Arial" w:cs="Arial"/>
                <w:sz w:val="20"/>
                <w:szCs w:val="20"/>
              </w:rPr>
              <w:t xml:space="preserve"> for reporting/exporting purposes, but you do not use them internally. In that case, you would have to add the codes in the appropriate carrier table so that they can be entered into the standard loss tables for cross reference purposes. To do this:</w:t>
            </w:r>
          </w:p>
          <w:p w14:paraId="1D0DC346"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Select the List option on the Loss-Carrier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Tables menu and pick the desired table.</w:t>
            </w:r>
          </w:p>
          <w:p w14:paraId="340919BD"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Enter the codes you need.</w:t>
            </w:r>
          </w:p>
          <w:p w14:paraId="5C2D422C"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Enable the appropriate field (e.g. 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on your loss screen. (A system administrator has the authority to do this.)</w:t>
            </w:r>
          </w:p>
          <w:p w14:paraId="4F507C02"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Modify the record for each code by entering the equivalent carrier’s code.</w:t>
            </w:r>
          </w:p>
          <w:p w14:paraId="5DB23363" w14:textId="77777777" w:rsidR="00FB577E" w:rsidRDefault="00C26483">
            <w:pPr>
              <w:spacing w:before="240"/>
              <w:rPr>
                <w:rFonts w:ascii="Arial" w:hAnsi="Arial" w:cs="Arial"/>
                <w:sz w:val="20"/>
                <w:szCs w:val="20"/>
              </w:rPr>
            </w:pPr>
            <w:r>
              <w:rPr>
                <w:rFonts w:ascii="Arial" w:hAnsi="Arial" w:cs="Arial"/>
                <w:sz w:val="20"/>
                <w:szCs w:val="20"/>
              </w:rPr>
              <w:t>Typically, the Data Export program will search for the appropriate carrier code. If the field is empty, the program will use the Code that you use in-house.</w:t>
            </w:r>
          </w:p>
        </w:tc>
      </w:tr>
    </w:tbl>
    <w:p w14:paraId="4248DA85" w14:textId="77777777" w:rsidR="00FB577E" w:rsidRDefault="00C26483">
      <w:pPr>
        <w:pStyle w:val="Heading3"/>
        <w:spacing w:before="240"/>
      </w:pPr>
      <w:bookmarkStart w:id="299" w:name="_Toc17795951"/>
      <w:r>
        <w:t>Reserves</w:t>
      </w:r>
      <w:r>
        <w:fldChar w:fldCharType="begin"/>
      </w:r>
      <w:r>
        <w:instrText xml:space="preserve"> XE "Reserves" </w:instrText>
      </w:r>
      <w:r>
        <w:fldChar w:fldCharType="end"/>
      </w:r>
      <w:r>
        <w:t>/Payment/Recovery Maintenance</w:t>
      </w:r>
      <w:bookmarkEnd w:id="299"/>
    </w:p>
    <w:p w14:paraId="7FF3F2A9" w14:textId="77777777" w:rsidR="00FB577E" w:rsidRDefault="00C26483">
      <w:pPr>
        <w:spacing w:before="240" w:after="200"/>
        <w:ind w:left="360"/>
      </w:pPr>
      <w:r>
        <w:t>The ATS System uses the information in a set of tables to classify the different types of reserve, payment</w:t>
      </w:r>
      <w:r>
        <w:fldChar w:fldCharType="begin"/>
      </w:r>
      <w:r>
        <w:instrText xml:space="preserve"> XE "payment" </w:instrText>
      </w:r>
      <w:r>
        <w:fldChar w:fldCharType="end"/>
      </w:r>
      <w:r>
        <w:t xml:space="preserve"> and recovery transactions that may be made. Before discussing the various tables in this group, it is important to clarify some of the terminology that is used in this manual.</w:t>
      </w:r>
    </w:p>
    <w:tbl>
      <w:tblPr>
        <w:tblStyle w:val="TableGrid"/>
        <w:tblW w:w="0" w:type="auto"/>
        <w:tblInd w:w="468" w:type="dxa"/>
        <w:tblLook w:val="04A0" w:firstRow="1" w:lastRow="0" w:firstColumn="1" w:lastColumn="0" w:noHBand="0" w:noVBand="1"/>
      </w:tblPr>
      <w:tblGrid>
        <w:gridCol w:w="2669"/>
        <w:gridCol w:w="6933"/>
      </w:tblGrid>
      <w:tr w:rsidR="00FB577E" w14:paraId="368EC9D9" w14:textId="77777777">
        <w:trPr>
          <w:tblHeader/>
        </w:trPr>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CB12F23" w14:textId="77777777" w:rsidR="00FB577E" w:rsidRDefault="00C26483">
            <w:pPr>
              <w:spacing w:before="120" w:after="120"/>
              <w:rPr>
                <w:rFonts w:cstheme="minorBidi"/>
                <w:b/>
                <w:color w:val="FFFFFF" w:themeColor="background1"/>
              </w:rPr>
            </w:pPr>
            <w:r>
              <w:rPr>
                <w:rFonts w:cstheme="minorBidi"/>
                <w:b/>
                <w:color w:val="FFFFFF" w:themeColor="background1"/>
              </w:rPr>
              <w:t>Term</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46A215D"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DD3044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EE2543D" w14:textId="77777777" w:rsidR="00FB577E" w:rsidRDefault="00C26483">
            <w:pPr>
              <w:rPr>
                <w:rFonts w:ascii="Arial" w:hAnsi="Arial" w:cs="Arial"/>
                <w:sz w:val="20"/>
                <w:szCs w:val="20"/>
              </w:rPr>
            </w:pPr>
            <w:r>
              <w:rPr>
                <w:rFonts w:ascii="Arial" w:hAnsi="Arial" w:cs="Arial"/>
                <w:sz w:val="20"/>
                <w:szCs w:val="20"/>
              </w:rPr>
              <w:t>Reserve Type Codes</w:t>
            </w:r>
          </w:p>
        </w:tc>
        <w:tc>
          <w:tcPr>
            <w:tcW w:w="7020" w:type="dxa"/>
            <w:tcBorders>
              <w:top w:val="single" w:sz="4" w:space="0" w:color="auto"/>
              <w:left w:val="single" w:sz="4" w:space="0" w:color="auto"/>
              <w:bottom w:val="single" w:sz="4" w:space="0" w:color="auto"/>
              <w:right w:val="single" w:sz="4" w:space="0" w:color="auto"/>
            </w:tcBorders>
            <w:hideMark/>
          </w:tcPr>
          <w:p w14:paraId="6BC669CC" w14:textId="77777777" w:rsidR="00FB577E" w:rsidRDefault="00C26483">
            <w:pPr>
              <w:spacing w:after="200"/>
              <w:rPr>
                <w:rFonts w:ascii="Arial" w:hAnsi="Arial" w:cs="Arial"/>
                <w:sz w:val="20"/>
                <w:szCs w:val="20"/>
              </w:rPr>
            </w:pPr>
            <w:r>
              <w:rPr>
                <w:rFonts w:ascii="Arial" w:hAnsi="Arial" w:cs="Arial"/>
                <w:sz w:val="20"/>
                <w:szCs w:val="20"/>
              </w:rPr>
              <w:t>These refer to the types of cost center or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categories. By default, ATS supports four reserve categories, but this number may be increased to six with the Tables-Parameters-Application menu.</w:t>
            </w:r>
          </w:p>
          <w:p w14:paraId="35D59572" w14:textId="77777777" w:rsidR="00FB577E" w:rsidRDefault="00C26483">
            <w:pPr>
              <w:rPr>
                <w:rFonts w:ascii="Arial" w:hAnsi="Arial" w:cs="Arial"/>
                <w:sz w:val="20"/>
                <w:szCs w:val="20"/>
              </w:rPr>
            </w:pPr>
            <w:r>
              <w:rPr>
                <w:rFonts w:ascii="Arial" w:hAnsi="Arial" w:cs="Arial"/>
                <w:sz w:val="20"/>
                <w:szCs w:val="20"/>
              </w:rPr>
              <w:t>The names of the first four categories should be indemnity, medical, rehab, and expense. Categories five and six are normally legal and other, but may be changed. Labels for the categories are entered with the Reserve Types option on this menu.</w:t>
            </w:r>
          </w:p>
        </w:tc>
      </w:tr>
      <w:tr w:rsidR="00FB577E" w14:paraId="5F0CECF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35773FB" w14:textId="77777777" w:rsidR="00FB577E" w:rsidRDefault="00C26483">
            <w:pPr>
              <w:rPr>
                <w:rFonts w:ascii="Arial" w:hAnsi="Arial" w:cs="Arial"/>
                <w:sz w:val="20"/>
                <w:szCs w:val="20"/>
              </w:rPr>
            </w:pPr>
            <w:r>
              <w:rPr>
                <w:rFonts w:ascii="Arial" w:hAnsi="Arial" w:cs="Arial"/>
                <w:sz w:val="20"/>
                <w:szCs w:val="20"/>
              </w:rPr>
              <w:t>Cost Center Codes</w:t>
            </w:r>
            <w:r>
              <w:rPr>
                <w:rFonts w:ascii="Arial" w:hAnsi="Arial" w:cs="Arial"/>
                <w:sz w:val="20"/>
                <w:szCs w:val="20"/>
              </w:rPr>
              <w:fldChar w:fldCharType="begin"/>
            </w:r>
            <w:r>
              <w:rPr>
                <w:rFonts w:cstheme="minorBidi"/>
              </w:rPr>
              <w:instrText xml:space="preserve"> XE "</w:instrText>
            </w:r>
            <w:r>
              <w:rPr>
                <w:rFonts w:ascii="Arial" w:hAnsi="Arial" w:cs="Arial"/>
              </w:rPr>
              <w:instrText>cost center codes</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4D091E67" w14:textId="77777777" w:rsidR="00FB577E" w:rsidRDefault="00C26483">
            <w:pPr>
              <w:spacing w:after="200"/>
              <w:rPr>
                <w:rFonts w:ascii="Arial" w:hAnsi="Arial" w:cs="Arial"/>
                <w:sz w:val="20"/>
                <w:szCs w:val="20"/>
              </w:rPr>
            </w:pPr>
            <w:r>
              <w:rPr>
                <w:rFonts w:ascii="Arial" w:hAnsi="Arial" w:cs="Arial"/>
                <w:sz w:val="20"/>
                <w:szCs w:val="20"/>
              </w:rPr>
              <w:t>Payment codes related to a specific cost center. These items are normally labeled “”CC” or “Pay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on the ATS input screens.</w:t>
            </w:r>
          </w:p>
          <w:p w14:paraId="71E0346D" w14:textId="77777777" w:rsidR="00FB577E" w:rsidRDefault="00C26483">
            <w:pPr>
              <w:spacing w:before="240" w:after="200"/>
              <w:rPr>
                <w:rFonts w:ascii="Arial" w:hAnsi="Arial" w:cs="Arial"/>
                <w:sz w:val="20"/>
                <w:szCs w:val="20"/>
              </w:rPr>
            </w:pPr>
            <w:r>
              <w:rPr>
                <w:rFonts w:ascii="Arial" w:hAnsi="Arial" w:cs="Arial"/>
                <w:sz w:val="20"/>
                <w:szCs w:val="20"/>
              </w:rPr>
              <w:t xml:space="preserve">The options will be covered in the order in which they appear on the menu: </w:t>
            </w:r>
          </w:p>
          <w:p w14:paraId="41481FBA"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Indemnity</w:t>
            </w:r>
          </w:p>
          <w:p w14:paraId="06F5EC3B"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Medical</w:t>
            </w:r>
          </w:p>
          <w:p w14:paraId="237435C1"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Rehabilitation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Rehabilitation</w:instrText>
            </w:r>
            <w:r>
              <w:rPr>
                <w:rFonts w:cstheme="minorBidi"/>
              </w:rPr>
              <w:instrText xml:space="preserve">" </w:instrText>
            </w:r>
            <w:r>
              <w:rPr>
                <w:rFonts w:ascii="Arial" w:hAnsi="Arial" w:cs="Arial"/>
                <w:sz w:val="20"/>
                <w:szCs w:val="20"/>
              </w:rPr>
              <w:fldChar w:fldCharType="end"/>
            </w:r>
          </w:p>
          <w:p w14:paraId="3C3EE7EF"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Expense</w:t>
            </w:r>
          </w:p>
          <w:p w14:paraId="545485DA"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Legal</w:t>
            </w:r>
          </w:p>
          <w:p w14:paraId="499FE7B8"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Other</w:t>
            </w:r>
          </w:p>
          <w:p w14:paraId="16894A6C"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Reserve Types</w:t>
            </w:r>
          </w:p>
          <w:p w14:paraId="2BF8DD23"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Reserve Changes</w:t>
            </w:r>
          </w:p>
          <w:p w14:paraId="054861A2"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Recovery Types</w:t>
            </w:r>
          </w:p>
          <w:p w14:paraId="44D63621"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Void</w:t>
            </w:r>
            <w:r>
              <w:rPr>
                <w:rFonts w:ascii="Arial" w:hAnsi="Arial" w:cs="Arial"/>
                <w:sz w:val="20"/>
                <w:szCs w:val="20"/>
              </w:rPr>
              <w:fldChar w:fldCharType="begin"/>
            </w:r>
            <w:r>
              <w:rPr>
                <w:rFonts w:cstheme="minorBidi"/>
              </w:rPr>
              <w:instrText xml:space="preserve"> XE "Void" </w:instrText>
            </w:r>
            <w:r>
              <w:rPr>
                <w:rFonts w:ascii="Arial" w:hAnsi="Arial" w:cs="Arial"/>
                <w:sz w:val="20"/>
                <w:szCs w:val="20"/>
              </w:rPr>
              <w:fldChar w:fldCharType="end"/>
            </w:r>
            <w:r>
              <w:rPr>
                <w:rFonts w:ascii="Arial" w:hAnsi="Arial" w:cs="Arial"/>
                <w:sz w:val="20"/>
                <w:szCs w:val="20"/>
              </w:rPr>
              <w:t xml:space="preserve"> Types</w:t>
            </w:r>
          </w:p>
          <w:p w14:paraId="68E76541"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Late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Codes</w:t>
            </w:r>
          </w:p>
          <w:p w14:paraId="10246394" w14:textId="77777777" w:rsidR="00FB577E" w:rsidRDefault="00C26483" w:rsidP="00C26483">
            <w:pPr>
              <w:pStyle w:val="ListParagraph"/>
              <w:numPr>
                <w:ilvl w:val="0"/>
                <w:numId w:val="25"/>
              </w:numPr>
              <w:rPr>
                <w:rFonts w:ascii="Arial" w:hAnsi="Arial" w:cs="Arial"/>
                <w:sz w:val="20"/>
                <w:szCs w:val="20"/>
              </w:rPr>
            </w:pPr>
            <w:r>
              <w:rPr>
                <w:rFonts w:ascii="Arial" w:hAnsi="Arial" w:cs="Arial"/>
                <w:sz w:val="20"/>
                <w:szCs w:val="20"/>
              </w:rPr>
              <w:t>Federal/State Withholding</w:t>
            </w:r>
          </w:p>
        </w:tc>
      </w:tr>
    </w:tbl>
    <w:p w14:paraId="0DECD060" w14:textId="77777777" w:rsidR="00FB577E" w:rsidRDefault="00C26483">
      <w:pPr>
        <w:pStyle w:val="Heading4"/>
        <w:spacing w:before="240"/>
      </w:pPr>
      <w:bookmarkStart w:id="300" w:name="_Toc17795952"/>
      <w:r>
        <w:t>Cost Center Codes</w:t>
      </w:r>
      <w:bookmarkEnd w:id="300"/>
      <w:r>
        <w:fldChar w:fldCharType="begin"/>
      </w:r>
      <w:r>
        <w:instrText xml:space="preserve"> XE "</w:instrText>
      </w:r>
      <w:r>
        <w:rPr>
          <w:rFonts w:ascii="Arial" w:hAnsi="Arial" w:cs="Arial"/>
        </w:rPr>
        <w:instrText>cost center codes</w:instrText>
      </w:r>
      <w:r>
        <w:instrText xml:space="preserve">" </w:instrText>
      </w:r>
      <w:r>
        <w:fldChar w:fldCharType="end"/>
      </w:r>
    </w:p>
    <w:p w14:paraId="5102AF44" w14:textId="77777777" w:rsidR="00FB577E" w:rsidRDefault="00C26483">
      <w:pPr>
        <w:spacing w:before="240" w:after="200"/>
        <w:ind w:left="720"/>
      </w:pPr>
      <w:r>
        <w:t>Cost Center codes are also referred to as payment</w:t>
      </w:r>
      <w:r>
        <w:fldChar w:fldCharType="begin"/>
      </w:r>
      <w:r>
        <w:instrText xml:space="preserve"> XE "payment" </w:instrText>
      </w:r>
      <w:r>
        <w:fldChar w:fldCharType="end"/>
      </w:r>
      <w:r>
        <w:t xml:space="preserve"> codes in the ATS System since they are used to track payments against particular categories of reserve accounts. All categories of cost center codes are entered on a screen identical to the one shown below.</w:t>
      </w:r>
    </w:p>
    <w:p w14:paraId="6F0AACFA" w14:textId="77777777" w:rsidR="00FB577E" w:rsidRDefault="00C26483">
      <w:pPr>
        <w:pStyle w:val="Caption"/>
        <w:spacing w:after="0"/>
        <w:ind w:left="720"/>
        <w:jc w:val="center"/>
      </w:pPr>
      <w:r>
        <w:rPr>
          <w:noProof/>
        </w:rPr>
        <w:drawing>
          <wp:inline distT="0" distB="0" distL="0" distR="0" wp14:anchorId="40A1E2B9" wp14:editId="1D83AC13">
            <wp:extent cx="5848350" cy="2857500"/>
            <wp:effectExtent l="19050" t="19050" r="19050" b="19050"/>
            <wp:docPr id="1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48350" cy="2857500"/>
                    </a:xfrm>
                    <a:prstGeom prst="rect">
                      <a:avLst/>
                    </a:prstGeom>
                    <a:noFill/>
                    <a:ln w="12700" cmpd="sng">
                      <a:solidFill>
                        <a:srgbClr val="000000"/>
                      </a:solidFill>
                      <a:miter lim="800000"/>
                      <a:headEnd/>
                      <a:tailEnd/>
                    </a:ln>
                    <a:effectLst/>
                  </pic:spPr>
                </pic:pic>
              </a:graphicData>
            </a:graphic>
          </wp:inline>
        </w:drawing>
      </w:r>
      <w:r>
        <w:t xml:space="preserve"> </w:t>
      </w:r>
      <w:bookmarkStart w:id="301" w:name="_Toc17796075"/>
      <w:r>
        <w:t xml:space="preserve">Figure </w:t>
      </w:r>
      <w:fldSimple w:instr=" STYLEREF 1 \s ">
        <w:r>
          <w:rPr>
            <w:noProof/>
          </w:rPr>
          <w:t>12</w:t>
        </w:r>
      </w:fldSimple>
      <w:r>
        <w:noBreakHyphen/>
      </w:r>
      <w:fldSimple w:instr=" SEQ Figure \* ARABIC \s 1 ">
        <w:r>
          <w:rPr>
            <w:noProof/>
          </w:rPr>
          <w:t>6</w:t>
        </w:r>
      </w:fldSimple>
      <w:r>
        <w:t>: Payment Maintenance – Cost Center Code Entry</w:t>
      </w:r>
      <w:bookmarkEnd w:id="301"/>
    </w:p>
    <w:p w14:paraId="079AD488" w14:textId="77777777" w:rsidR="00FB577E" w:rsidRDefault="00C26483">
      <w:pPr>
        <w:spacing w:before="240" w:after="200"/>
        <w:ind w:left="720"/>
      </w:pPr>
      <w:r>
        <w:t>The following information is stored for each of the cost centers:</w:t>
      </w:r>
    </w:p>
    <w:tbl>
      <w:tblPr>
        <w:tblStyle w:val="TableGrid"/>
        <w:tblW w:w="0" w:type="auto"/>
        <w:tblInd w:w="828" w:type="dxa"/>
        <w:tblLook w:val="04A0" w:firstRow="1" w:lastRow="0" w:firstColumn="1" w:lastColumn="0" w:noHBand="0" w:noVBand="1"/>
      </w:tblPr>
      <w:tblGrid>
        <w:gridCol w:w="2320"/>
        <w:gridCol w:w="6922"/>
      </w:tblGrid>
      <w:tr w:rsidR="00FB577E" w14:paraId="61AF2831"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9D8137C"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1707116"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B8A24F8"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7A5B96B" w14:textId="77777777" w:rsidR="00FB577E" w:rsidRDefault="00C26483">
            <w:pPr>
              <w:rPr>
                <w:rFonts w:ascii="Arial" w:hAnsi="Arial" w:cs="Arial"/>
                <w:sz w:val="20"/>
                <w:szCs w:val="20"/>
              </w:rPr>
            </w:pPr>
            <w:r>
              <w:rPr>
                <w:rFonts w:ascii="Arial" w:hAnsi="Arial" w:cs="Arial"/>
                <w:sz w:val="20"/>
                <w:szCs w:val="20"/>
              </w:rPr>
              <w:t>Code</w:t>
            </w:r>
          </w:p>
        </w:tc>
        <w:tc>
          <w:tcPr>
            <w:tcW w:w="7020" w:type="dxa"/>
            <w:tcBorders>
              <w:top w:val="single" w:sz="4" w:space="0" w:color="auto"/>
              <w:left w:val="single" w:sz="4" w:space="0" w:color="auto"/>
              <w:bottom w:val="single" w:sz="4" w:space="0" w:color="auto"/>
              <w:right w:val="single" w:sz="4" w:space="0" w:color="auto"/>
            </w:tcBorders>
            <w:hideMark/>
          </w:tcPr>
          <w:p w14:paraId="4BC6FAA3" w14:textId="77777777" w:rsidR="00FB577E" w:rsidRDefault="00C26483">
            <w:pPr>
              <w:rPr>
                <w:rFonts w:ascii="Arial" w:hAnsi="Arial" w:cs="Arial"/>
                <w:sz w:val="20"/>
                <w:szCs w:val="20"/>
              </w:rPr>
            </w:pPr>
            <w:r>
              <w:rPr>
                <w:rFonts w:ascii="Arial" w:hAnsi="Arial" w:cs="Arial"/>
                <w:sz w:val="20"/>
                <w:szCs w:val="20"/>
              </w:rPr>
              <w:t>The cost center or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code. These items are normally labeled “Pay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on the ATS screens.</w:t>
            </w:r>
          </w:p>
        </w:tc>
      </w:tr>
      <w:tr w:rsidR="00FB577E" w14:paraId="6E62791C"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DB90B31" w14:textId="77777777" w:rsidR="00FB577E" w:rsidRDefault="00C26483">
            <w:pPr>
              <w:rPr>
                <w:rFonts w:ascii="Arial" w:hAnsi="Arial" w:cs="Arial"/>
                <w:sz w:val="20"/>
                <w:szCs w:val="20"/>
              </w:rPr>
            </w:pPr>
            <w:r>
              <w:rPr>
                <w:rFonts w:ascii="Arial" w:hAnsi="Arial" w:cs="Arial"/>
                <w:sz w:val="20"/>
                <w:szCs w:val="20"/>
              </w:rPr>
              <w:t>Description</w:t>
            </w:r>
          </w:p>
        </w:tc>
        <w:tc>
          <w:tcPr>
            <w:tcW w:w="7020" w:type="dxa"/>
            <w:tcBorders>
              <w:top w:val="single" w:sz="4" w:space="0" w:color="auto"/>
              <w:left w:val="single" w:sz="4" w:space="0" w:color="auto"/>
              <w:bottom w:val="single" w:sz="4" w:space="0" w:color="auto"/>
              <w:right w:val="single" w:sz="4" w:space="0" w:color="auto"/>
            </w:tcBorders>
            <w:hideMark/>
          </w:tcPr>
          <w:p w14:paraId="6EEF537B" w14:textId="77777777" w:rsidR="00FB577E" w:rsidRDefault="00C26483">
            <w:pPr>
              <w:rPr>
                <w:rFonts w:ascii="Arial" w:hAnsi="Arial" w:cs="Arial"/>
                <w:sz w:val="20"/>
                <w:szCs w:val="20"/>
              </w:rPr>
            </w:pPr>
            <w:r>
              <w:rPr>
                <w:rFonts w:ascii="Arial" w:hAnsi="Arial" w:cs="Arial"/>
                <w:sz w:val="20"/>
                <w:szCs w:val="20"/>
              </w:rPr>
              <w:t>The description of the code.</w:t>
            </w:r>
          </w:p>
        </w:tc>
      </w:tr>
      <w:tr w:rsidR="00FB577E" w14:paraId="2D1D7CE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2CD28DF" w14:textId="77777777" w:rsidR="00FB577E" w:rsidRDefault="00C26483">
            <w:pPr>
              <w:rPr>
                <w:rFonts w:ascii="Arial" w:hAnsi="Arial" w:cs="Arial"/>
                <w:sz w:val="20"/>
                <w:szCs w:val="20"/>
              </w:rPr>
            </w:pPr>
            <w:r>
              <w:rPr>
                <w:rFonts w:ascii="Arial" w:hAnsi="Arial" w:cs="Arial"/>
                <w:sz w:val="20"/>
                <w:szCs w:val="20"/>
              </w:rPr>
              <w:t>Group</w:t>
            </w:r>
          </w:p>
        </w:tc>
        <w:tc>
          <w:tcPr>
            <w:tcW w:w="7020" w:type="dxa"/>
            <w:tcBorders>
              <w:top w:val="single" w:sz="4" w:space="0" w:color="auto"/>
              <w:left w:val="single" w:sz="4" w:space="0" w:color="auto"/>
              <w:bottom w:val="single" w:sz="4" w:space="0" w:color="auto"/>
              <w:right w:val="single" w:sz="4" w:space="0" w:color="auto"/>
            </w:tcBorders>
            <w:hideMark/>
          </w:tcPr>
          <w:p w14:paraId="23A5DD0A" w14:textId="77777777" w:rsidR="00FB577E" w:rsidRDefault="00C26483">
            <w:pPr>
              <w:rPr>
                <w:rFonts w:ascii="Arial" w:hAnsi="Arial" w:cs="Arial"/>
                <w:sz w:val="20"/>
                <w:szCs w:val="20"/>
              </w:rPr>
            </w:pPr>
            <w:r>
              <w:rPr>
                <w:rFonts w:ascii="Arial" w:hAnsi="Arial" w:cs="Arial"/>
                <w:sz w:val="20"/>
                <w:szCs w:val="20"/>
              </w:rPr>
              <w:t>The code used in making time loss payments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calculating the loss of earning percentage (LEP) or grouping similar items together on a report. See the notes below.</w:t>
            </w:r>
          </w:p>
        </w:tc>
      </w:tr>
      <w:tr w:rsidR="00FB577E" w14:paraId="0011FA6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F4EAE6B" w14:textId="77777777" w:rsidR="00FB577E" w:rsidRDefault="00C26483">
            <w:pPr>
              <w:jc w:val="left"/>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 Misc Amount Type Code</w:t>
            </w:r>
          </w:p>
        </w:tc>
        <w:tc>
          <w:tcPr>
            <w:tcW w:w="7020" w:type="dxa"/>
            <w:tcBorders>
              <w:top w:val="single" w:sz="4" w:space="0" w:color="auto"/>
              <w:left w:val="single" w:sz="4" w:space="0" w:color="auto"/>
              <w:bottom w:val="single" w:sz="4" w:space="0" w:color="auto"/>
              <w:right w:val="single" w:sz="4" w:space="0" w:color="auto"/>
            </w:tcBorders>
            <w:hideMark/>
          </w:tcPr>
          <w:p w14:paraId="688637A7" w14:textId="77777777" w:rsidR="00FB577E" w:rsidRDefault="00C26483">
            <w:pPr>
              <w:rPr>
                <w:rFonts w:ascii="Arial" w:hAnsi="Arial" w:cs="Arial"/>
                <w:sz w:val="20"/>
                <w:szCs w:val="20"/>
              </w:rPr>
            </w:pPr>
            <w:r>
              <w:rPr>
                <w:rFonts w:ascii="Arial" w:hAnsi="Arial" w:cs="Arial"/>
                <w:sz w:val="20"/>
                <w:szCs w:val="20"/>
              </w:rPr>
              <w:t>Enter values of income (3), medical (6), non-employee compensation (7), gross proceeds to an attorney (C) if the pay code refers to a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reportable item. Contact your accounting department if you have questions about entering these values to ensure that the amount on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1099 return is correct.</w:t>
            </w:r>
          </w:p>
        </w:tc>
      </w:tr>
      <w:tr w:rsidR="00FB577E" w14:paraId="1CFB365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CBF269E" w14:textId="77777777" w:rsidR="00FB577E" w:rsidRDefault="00C26483">
            <w:pPr>
              <w:rPr>
                <w:rFonts w:ascii="Arial" w:hAnsi="Arial" w:cs="Arial"/>
                <w:sz w:val="20"/>
                <w:szCs w:val="20"/>
              </w:rPr>
            </w:pPr>
            <w:r>
              <w:rPr>
                <w:rFonts w:ascii="Arial" w:hAnsi="Arial" w:cs="Arial"/>
                <w:sz w:val="20"/>
                <w:szCs w:val="20"/>
              </w:rPr>
              <w:t>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p>
        </w:tc>
        <w:tc>
          <w:tcPr>
            <w:tcW w:w="7020" w:type="dxa"/>
            <w:tcBorders>
              <w:top w:val="single" w:sz="4" w:space="0" w:color="auto"/>
              <w:left w:val="single" w:sz="4" w:space="0" w:color="auto"/>
              <w:bottom w:val="single" w:sz="4" w:space="0" w:color="auto"/>
              <w:right w:val="single" w:sz="4" w:space="0" w:color="auto"/>
            </w:tcBorders>
            <w:hideMark/>
          </w:tcPr>
          <w:p w14:paraId="5C394AE6" w14:textId="77777777" w:rsidR="00FB577E" w:rsidRDefault="00C26483">
            <w:pPr>
              <w:rPr>
                <w:rFonts w:ascii="Arial" w:hAnsi="Arial" w:cs="Arial"/>
                <w:sz w:val="20"/>
                <w:szCs w:val="20"/>
              </w:rPr>
            </w:pPr>
            <w:r>
              <w:rPr>
                <w:rFonts w:ascii="Arial" w:hAnsi="Arial" w:cs="Arial"/>
                <w:sz w:val="20"/>
                <w:szCs w:val="20"/>
              </w:rPr>
              <w:t>This value will be used to generate New York’s C-8 report. The special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categories may be either “L” (Lump Sum), “D” (Death), or “F” (Disfigurement).</w:t>
            </w:r>
          </w:p>
        </w:tc>
      </w:tr>
      <w:tr w:rsidR="00FB577E" w14:paraId="74B7B68B"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C5F9651" w14:textId="77777777" w:rsidR="00FB577E" w:rsidRDefault="00C26483">
            <w:pPr>
              <w:rPr>
                <w:rFonts w:ascii="Arial" w:hAnsi="Arial" w:cs="Arial"/>
                <w:sz w:val="20"/>
                <w:szCs w:val="20"/>
              </w:rPr>
            </w:pPr>
            <w:r>
              <w:rPr>
                <w:rFonts w:ascii="Arial" w:hAnsi="Arial" w:cs="Arial"/>
                <w:sz w:val="20"/>
                <w:szCs w:val="20"/>
              </w:rPr>
              <w:t>Report Grouper</w:t>
            </w:r>
          </w:p>
        </w:tc>
        <w:tc>
          <w:tcPr>
            <w:tcW w:w="7020" w:type="dxa"/>
            <w:tcBorders>
              <w:top w:val="single" w:sz="4" w:space="0" w:color="auto"/>
              <w:left w:val="single" w:sz="4" w:space="0" w:color="auto"/>
              <w:bottom w:val="single" w:sz="4" w:space="0" w:color="auto"/>
              <w:right w:val="single" w:sz="4" w:space="0" w:color="auto"/>
            </w:tcBorders>
            <w:hideMark/>
          </w:tcPr>
          <w:p w14:paraId="2A1699EA" w14:textId="77777777" w:rsidR="00FB577E" w:rsidRDefault="00C26483">
            <w:pPr>
              <w:spacing w:after="200"/>
              <w:rPr>
                <w:rFonts w:ascii="Arial" w:hAnsi="Arial" w:cs="Arial"/>
                <w:sz w:val="20"/>
                <w:szCs w:val="20"/>
              </w:rPr>
            </w:pPr>
            <w:r>
              <w:rPr>
                <w:rFonts w:ascii="Arial" w:hAnsi="Arial" w:cs="Arial"/>
                <w:sz w:val="20"/>
                <w:szCs w:val="20"/>
              </w:rPr>
              <w:t>Special codes needed to classify payments for some specific reporting purposes.</w:t>
            </w:r>
          </w:p>
          <w:p w14:paraId="401B5C7B" w14:textId="77777777" w:rsidR="00FB577E" w:rsidRDefault="00C26483">
            <w:pPr>
              <w:rPr>
                <w:rFonts w:ascii="Arial" w:hAnsi="Arial" w:cs="Arial"/>
                <w:i/>
                <w:sz w:val="20"/>
                <w:szCs w:val="20"/>
              </w:rPr>
            </w:pPr>
            <w:r>
              <w:rPr>
                <w:rFonts w:ascii="Arial" w:hAnsi="Arial" w:cs="Arial"/>
                <w:i/>
                <w:sz w:val="20"/>
                <w:szCs w:val="20"/>
              </w:rPr>
              <w:t>ATS support will let you know when you will need to use this field.</w:t>
            </w:r>
          </w:p>
        </w:tc>
      </w:tr>
      <w:tr w:rsidR="00FB577E" w14:paraId="0E4DC791"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6E2E6DC" w14:textId="77777777" w:rsidR="00FB577E" w:rsidRDefault="00C26483">
            <w:pPr>
              <w:rPr>
                <w:rFonts w:ascii="Arial" w:hAnsi="Arial" w:cs="Arial"/>
                <w:sz w:val="20"/>
                <w:szCs w:val="20"/>
              </w:rPr>
            </w:pPr>
            <w:r>
              <w:rPr>
                <w:rFonts w:ascii="Arial" w:hAnsi="Arial" w:cs="Arial"/>
                <w:sz w:val="20"/>
                <w:szCs w:val="20"/>
              </w:rPr>
              <w:t>Category</w:t>
            </w:r>
          </w:p>
        </w:tc>
        <w:tc>
          <w:tcPr>
            <w:tcW w:w="7020" w:type="dxa"/>
            <w:tcBorders>
              <w:top w:val="single" w:sz="4" w:space="0" w:color="auto"/>
              <w:left w:val="single" w:sz="4" w:space="0" w:color="auto"/>
              <w:bottom w:val="single" w:sz="4" w:space="0" w:color="auto"/>
              <w:right w:val="single" w:sz="4" w:space="0" w:color="auto"/>
            </w:tcBorders>
            <w:hideMark/>
          </w:tcPr>
          <w:p w14:paraId="09BF6336" w14:textId="77777777" w:rsidR="00FB577E" w:rsidRDefault="00C26483">
            <w:pPr>
              <w:rPr>
                <w:rFonts w:ascii="Arial" w:hAnsi="Arial" w:cs="Arial"/>
                <w:sz w:val="20"/>
                <w:szCs w:val="20"/>
              </w:rPr>
            </w:pPr>
            <w:r>
              <w:rPr>
                <w:rFonts w:ascii="Arial" w:hAnsi="Arial" w:cs="Arial"/>
                <w:sz w:val="20"/>
                <w:szCs w:val="20"/>
              </w:rPr>
              <w:t>Many states require employers to submit certain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information. If you have to produce this type of report, it is important to enter the associated category for the payments that need to be included.</w:t>
            </w:r>
          </w:p>
        </w:tc>
      </w:tr>
    </w:tbl>
    <w:p w14:paraId="58EDBAF3" w14:textId="77777777" w:rsidR="00FB577E" w:rsidRDefault="00C26483">
      <w:pPr>
        <w:pStyle w:val="Heading5"/>
        <w:spacing w:before="240"/>
      </w:pPr>
      <w:bookmarkStart w:id="302" w:name="_Toc17795953"/>
      <w:r>
        <w:t>The Grouper Field</w:t>
      </w:r>
      <w:bookmarkEnd w:id="302"/>
    </w:p>
    <w:p w14:paraId="3329DBBD" w14:textId="77777777" w:rsidR="00FB577E" w:rsidRDefault="00C26483" w:rsidP="00C26483">
      <w:pPr>
        <w:pStyle w:val="ListParagraph"/>
        <w:numPr>
          <w:ilvl w:val="0"/>
          <w:numId w:val="26"/>
        </w:numPr>
        <w:spacing w:before="240" w:after="200"/>
      </w:pPr>
      <w:r>
        <w:t>The Days Lost and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Days are calculated when comp payments are made for an indemnity or rehab pay code that contains “TD</w:t>
      </w:r>
      <w:r>
        <w:fldChar w:fldCharType="begin"/>
      </w:r>
      <w:r>
        <w:instrText xml:space="preserve"> XE "</w:instrText>
      </w:r>
      <w:r>
        <w:rPr>
          <w:rFonts w:ascii="Arial" w:hAnsi="Arial" w:cs="Arial"/>
          <w:sz w:val="20"/>
          <w:szCs w:val="20"/>
        </w:rPr>
        <w:instrText>TD</w:instrText>
      </w:r>
      <w:r>
        <w:instrText xml:space="preserve">" </w:instrText>
      </w:r>
      <w:r>
        <w:fldChar w:fldCharType="end"/>
      </w:r>
      <w:r>
        <w:t>” in the Grouper field. (Note that TTD and PTD</w:t>
      </w:r>
      <w:r>
        <w:fldChar w:fldCharType="begin"/>
      </w:r>
      <w:r>
        <w:instrText xml:space="preserve"> XE "PTD" </w:instrText>
      </w:r>
      <w:r>
        <w:fldChar w:fldCharType="end"/>
      </w:r>
      <w:r>
        <w:t xml:space="preserve"> are valid TD codes.)</w:t>
      </w:r>
    </w:p>
    <w:p w14:paraId="67DFA4DE" w14:textId="77777777" w:rsidR="00FB577E" w:rsidRDefault="00FB577E">
      <w:pPr>
        <w:pStyle w:val="ListParagraph"/>
        <w:spacing w:before="240" w:after="200"/>
        <w:ind w:left="1440"/>
      </w:pPr>
    </w:p>
    <w:p w14:paraId="09C4D63B" w14:textId="77777777" w:rsidR="00FB577E" w:rsidRDefault="00C26483" w:rsidP="00C26483">
      <w:pPr>
        <w:pStyle w:val="ListParagraph"/>
        <w:numPr>
          <w:ilvl w:val="0"/>
          <w:numId w:val="26"/>
        </w:numPr>
        <w:spacing w:before="240" w:after="200"/>
      </w:pPr>
      <w:r>
        <w:t>AutoPay</w:t>
      </w:r>
      <w:r>
        <w:fldChar w:fldCharType="begin"/>
      </w:r>
      <w:r>
        <w:instrText xml:space="preserve"> XE "AutoPay" </w:instrText>
      </w:r>
      <w:r>
        <w:fldChar w:fldCharType="end"/>
      </w:r>
      <w:r>
        <w:t xml:space="preserve"> may also be used to schedule permanent disability payments when the Grouper field in the pay code contains “PD</w:t>
      </w:r>
      <w:r>
        <w:fldChar w:fldCharType="begin"/>
      </w:r>
      <w:r>
        <w:instrText xml:space="preserve"> XE "</w:instrText>
      </w:r>
      <w:r>
        <w:rPr>
          <w:rFonts w:ascii="Arial" w:hAnsi="Arial" w:cs="Arial"/>
          <w:sz w:val="20"/>
          <w:szCs w:val="20"/>
        </w:rPr>
        <w:instrText>PD</w:instrText>
      </w:r>
      <w:r>
        <w:instrText xml:space="preserve">" </w:instrText>
      </w:r>
      <w:r>
        <w:fldChar w:fldCharType="end"/>
      </w:r>
      <w:r>
        <w:t>”.</w:t>
      </w:r>
    </w:p>
    <w:p w14:paraId="5F5B5964" w14:textId="77777777" w:rsidR="00FB577E" w:rsidRDefault="00FB577E">
      <w:pPr>
        <w:pStyle w:val="ListParagraph"/>
        <w:spacing w:before="240" w:after="200"/>
        <w:ind w:left="1440"/>
      </w:pPr>
    </w:p>
    <w:p w14:paraId="4E8147DD" w14:textId="77777777" w:rsidR="00FB577E" w:rsidRDefault="00C26483" w:rsidP="00C26483">
      <w:pPr>
        <w:pStyle w:val="ListParagraph"/>
        <w:numPr>
          <w:ilvl w:val="0"/>
          <w:numId w:val="26"/>
        </w:numPr>
        <w:spacing w:before="240" w:after="200"/>
      </w:pPr>
      <w:r>
        <w:t>Several of the standard reports review the check history table and total the benefits paid to date. In order for this feature to work correctly, the appropriate benefit type code must have been entered in the Grouper field for the pay codes. For reserve category #1 (indemnity) this code may be either “TD</w:t>
      </w:r>
      <w:r>
        <w:fldChar w:fldCharType="begin"/>
      </w:r>
      <w:r>
        <w:instrText xml:space="preserve"> XE "</w:instrText>
      </w:r>
      <w:r>
        <w:rPr>
          <w:rFonts w:ascii="Arial" w:hAnsi="Arial" w:cs="Arial"/>
          <w:sz w:val="20"/>
          <w:szCs w:val="20"/>
        </w:rPr>
        <w:instrText>TD</w:instrText>
      </w:r>
      <w:r>
        <w:instrText xml:space="preserve">" </w:instrText>
      </w:r>
      <w:r>
        <w:fldChar w:fldCharType="end"/>
      </w:r>
      <w:r>
        <w:t>” or “PD</w:t>
      </w:r>
      <w:r>
        <w:fldChar w:fldCharType="begin"/>
      </w:r>
      <w:r>
        <w:instrText xml:space="preserve"> XE "</w:instrText>
      </w:r>
      <w:r>
        <w:rPr>
          <w:rFonts w:ascii="Arial" w:hAnsi="Arial" w:cs="Arial"/>
          <w:sz w:val="20"/>
          <w:szCs w:val="20"/>
        </w:rPr>
        <w:instrText>PD</w:instrText>
      </w:r>
      <w:r>
        <w:instrText xml:space="preserve">" </w:instrText>
      </w:r>
      <w:r>
        <w:fldChar w:fldCharType="end"/>
      </w:r>
      <w:r>
        <w:t>”. Only TD is recognized for pay codes in reserve category #3 (rehab).</w:t>
      </w:r>
    </w:p>
    <w:p w14:paraId="50AED0C3" w14:textId="77777777" w:rsidR="00FB577E" w:rsidRDefault="00C26483">
      <w:pPr>
        <w:pStyle w:val="Heading4"/>
      </w:pPr>
      <w:bookmarkStart w:id="303" w:name="_Toc17795954"/>
      <w:r>
        <w:t>Reserve Types</w:t>
      </w:r>
      <w:bookmarkEnd w:id="303"/>
    </w:p>
    <w:p w14:paraId="5D8B9CC2" w14:textId="77777777" w:rsidR="00FB577E" w:rsidRDefault="00C26483">
      <w:pPr>
        <w:spacing w:before="240" w:after="200"/>
        <w:ind w:left="720"/>
      </w:pPr>
      <w:r>
        <w:t>The ATS System can maintain up to six cost centers or reserve accounts. The first four categories should be used since they are required for state reporting purposes. Their names should not be changed. They will appear whenever the reserves</w:t>
      </w:r>
      <w:r>
        <w:fldChar w:fldCharType="begin"/>
      </w:r>
      <w:r>
        <w:instrText xml:space="preserve"> XE "reserves" </w:instrText>
      </w:r>
      <w:r>
        <w:fldChar w:fldCharType="end"/>
      </w:r>
      <w:r>
        <w:t xml:space="preserve"> are displayed on input forms and reports.</w:t>
      </w:r>
    </w:p>
    <w:tbl>
      <w:tblPr>
        <w:tblStyle w:val="TableGrid"/>
        <w:tblW w:w="0" w:type="auto"/>
        <w:tblInd w:w="828" w:type="dxa"/>
        <w:tblLook w:val="04A0" w:firstRow="1" w:lastRow="0" w:firstColumn="1" w:lastColumn="0" w:noHBand="0" w:noVBand="1"/>
      </w:tblPr>
      <w:tblGrid>
        <w:gridCol w:w="1431"/>
        <w:gridCol w:w="7811"/>
      </w:tblGrid>
      <w:tr w:rsidR="00FB577E" w14:paraId="79DC98FA" w14:textId="77777777">
        <w:trPr>
          <w:tblHeader/>
        </w:trPr>
        <w:tc>
          <w:tcPr>
            <w:tcW w:w="14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009A919" w14:textId="77777777" w:rsidR="00FB577E" w:rsidRDefault="00C26483">
            <w:pPr>
              <w:spacing w:before="120" w:after="120"/>
              <w:rPr>
                <w:rFonts w:cstheme="minorBidi"/>
                <w:b/>
                <w:color w:val="FFFFFF" w:themeColor="background1"/>
              </w:rPr>
            </w:pPr>
            <w:r>
              <w:rPr>
                <w:rFonts w:cstheme="minorBidi"/>
                <w:b/>
                <w:color w:val="FFFFFF" w:themeColor="background1"/>
              </w:rPr>
              <w:t>Cost Center</w:t>
            </w:r>
          </w:p>
        </w:tc>
        <w:tc>
          <w:tcPr>
            <w:tcW w:w="79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DA91022" w14:textId="77777777" w:rsidR="00FB577E" w:rsidRDefault="00C26483">
            <w:pPr>
              <w:spacing w:before="120" w:after="120"/>
              <w:rPr>
                <w:rFonts w:cstheme="minorBidi"/>
                <w:b/>
                <w:color w:val="FFFFFF" w:themeColor="background1"/>
              </w:rPr>
            </w:pPr>
            <w:r>
              <w:rPr>
                <w:rFonts w:cstheme="minorBidi"/>
                <w:b/>
                <w:color w:val="FFFFFF" w:themeColor="background1"/>
              </w:rPr>
              <w:t>Payments Related To</w:t>
            </w:r>
          </w:p>
        </w:tc>
      </w:tr>
      <w:tr w:rsidR="00FB577E" w14:paraId="73A1FF08"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1EE5AA9B" w14:textId="77777777" w:rsidR="00FB577E" w:rsidRDefault="00C26483">
            <w:pPr>
              <w:jc w:val="center"/>
              <w:rPr>
                <w:rFonts w:ascii="Arial" w:hAnsi="Arial" w:cs="Arial"/>
                <w:sz w:val="20"/>
                <w:szCs w:val="20"/>
              </w:rPr>
            </w:pPr>
            <w:r>
              <w:rPr>
                <w:rFonts w:ascii="Arial" w:hAnsi="Arial" w:cs="Arial"/>
                <w:sz w:val="20"/>
                <w:szCs w:val="20"/>
              </w:rPr>
              <w:t>1</w:t>
            </w:r>
          </w:p>
        </w:tc>
        <w:tc>
          <w:tcPr>
            <w:tcW w:w="7920" w:type="dxa"/>
            <w:tcBorders>
              <w:top w:val="single" w:sz="4" w:space="0" w:color="auto"/>
              <w:left w:val="single" w:sz="4" w:space="0" w:color="auto"/>
              <w:bottom w:val="single" w:sz="4" w:space="0" w:color="auto"/>
              <w:right w:val="single" w:sz="4" w:space="0" w:color="auto"/>
            </w:tcBorders>
            <w:hideMark/>
          </w:tcPr>
          <w:p w14:paraId="6BCEB27B" w14:textId="77777777" w:rsidR="00FB577E" w:rsidRDefault="00C26483">
            <w:pPr>
              <w:rPr>
                <w:rFonts w:ascii="Arial" w:hAnsi="Arial" w:cs="Arial"/>
                <w:sz w:val="20"/>
                <w:szCs w:val="20"/>
              </w:rPr>
            </w:pPr>
            <w:r>
              <w:rPr>
                <w:rFonts w:ascii="Arial" w:hAnsi="Arial" w:cs="Arial"/>
                <w:sz w:val="20"/>
                <w:szCs w:val="20"/>
              </w:rPr>
              <w:t>Indemnity</w:t>
            </w:r>
          </w:p>
        </w:tc>
      </w:tr>
      <w:tr w:rsidR="00FB577E" w14:paraId="4D99ADBB"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28C1DAE8" w14:textId="77777777" w:rsidR="00FB577E" w:rsidRDefault="00C26483">
            <w:pPr>
              <w:jc w:val="center"/>
              <w:rPr>
                <w:rFonts w:ascii="Arial" w:hAnsi="Arial" w:cs="Arial"/>
                <w:sz w:val="20"/>
                <w:szCs w:val="20"/>
              </w:rPr>
            </w:pPr>
            <w:r>
              <w:rPr>
                <w:rFonts w:ascii="Arial" w:hAnsi="Arial" w:cs="Arial"/>
                <w:sz w:val="20"/>
                <w:szCs w:val="20"/>
              </w:rPr>
              <w:t>2</w:t>
            </w:r>
          </w:p>
        </w:tc>
        <w:tc>
          <w:tcPr>
            <w:tcW w:w="7920" w:type="dxa"/>
            <w:tcBorders>
              <w:top w:val="single" w:sz="4" w:space="0" w:color="auto"/>
              <w:left w:val="single" w:sz="4" w:space="0" w:color="auto"/>
              <w:bottom w:val="single" w:sz="4" w:space="0" w:color="auto"/>
              <w:right w:val="single" w:sz="4" w:space="0" w:color="auto"/>
            </w:tcBorders>
            <w:hideMark/>
          </w:tcPr>
          <w:p w14:paraId="2FF7B9A5" w14:textId="77777777" w:rsidR="00FB577E" w:rsidRDefault="00C26483">
            <w:pPr>
              <w:rPr>
                <w:rFonts w:ascii="Arial" w:hAnsi="Arial" w:cs="Arial"/>
                <w:sz w:val="20"/>
                <w:szCs w:val="20"/>
              </w:rPr>
            </w:pPr>
            <w:r>
              <w:rPr>
                <w:rFonts w:ascii="Arial" w:hAnsi="Arial" w:cs="Arial"/>
                <w:sz w:val="20"/>
                <w:szCs w:val="20"/>
              </w:rPr>
              <w:t>Medical</w:t>
            </w:r>
          </w:p>
        </w:tc>
      </w:tr>
      <w:tr w:rsidR="00FB577E" w14:paraId="35454E4F"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1BAAC104" w14:textId="77777777" w:rsidR="00FB577E" w:rsidRDefault="00C26483">
            <w:pPr>
              <w:jc w:val="center"/>
              <w:rPr>
                <w:rFonts w:ascii="Arial" w:hAnsi="Arial" w:cs="Arial"/>
                <w:sz w:val="20"/>
                <w:szCs w:val="20"/>
              </w:rPr>
            </w:pPr>
            <w:r>
              <w:rPr>
                <w:rFonts w:ascii="Arial" w:hAnsi="Arial" w:cs="Arial"/>
                <w:sz w:val="20"/>
                <w:szCs w:val="20"/>
              </w:rPr>
              <w:t>3</w:t>
            </w:r>
          </w:p>
        </w:tc>
        <w:tc>
          <w:tcPr>
            <w:tcW w:w="7920" w:type="dxa"/>
            <w:tcBorders>
              <w:top w:val="single" w:sz="4" w:space="0" w:color="auto"/>
              <w:left w:val="single" w:sz="4" w:space="0" w:color="auto"/>
              <w:bottom w:val="single" w:sz="4" w:space="0" w:color="auto"/>
              <w:right w:val="single" w:sz="4" w:space="0" w:color="auto"/>
            </w:tcBorders>
            <w:hideMark/>
          </w:tcPr>
          <w:p w14:paraId="00BB8761" w14:textId="77777777" w:rsidR="00FB577E" w:rsidRDefault="00C26483">
            <w:pPr>
              <w:rPr>
                <w:rFonts w:ascii="Arial" w:hAnsi="Arial" w:cs="Arial"/>
                <w:sz w:val="20"/>
                <w:szCs w:val="20"/>
              </w:rPr>
            </w:pPr>
            <w:r>
              <w:rPr>
                <w:rFonts w:ascii="Arial" w:hAnsi="Arial" w:cs="Arial"/>
                <w:sz w:val="20"/>
                <w:szCs w:val="20"/>
              </w:rPr>
              <w:t>Rehabilitation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Rehabilitation</w:instrText>
            </w:r>
            <w:r>
              <w:rPr>
                <w:rFonts w:cstheme="minorBidi"/>
              </w:rPr>
              <w:instrText xml:space="preserve">" </w:instrText>
            </w:r>
            <w:r>
              <w:rPr>
                <w:rFonts w:ascii="Arial" w:hAnsi="Arial" w:cs="Arial"/>
                <w:sz w:val="20"/>
                <w:szCs w:val="20"/>
              </w:rPr>
              <w:fldChar w:fldCharType="end"/>
            </w:r>
          </w:p>
        </w:tc>
      </w:tr>
      <w:tr w:rsidR="00FB577E" w14:paraId="54586834"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3ED9FDC6" w14:textId="77777777" w:rsidR="00FB577E" w:rsidRDefault="00C26483">
            <w:pPr>
              <w:jc w:val="center"/>
              <w:rPr>
                <w:rFonts w:ascii="Arial" w:hAnsi="Arial" w:cs="Arial"/>
                <w:sz w:val="20"/>
                <w:szCs w:val="20"/>
              </w:rPr>
            </w:pPr>
            <w:r>
              <w:rPr>
                <w:rFonts w:ascii="Arial" w:hAnsi="Arial" w:cs="Arial"/>
                <w:sz w:val="20"/>
                <w:szCs w:val="20"/>
              </w:rPr>
              <w:t>4</w:t>
            </w:r>
          </w:p>
        </w:tc>
        <w:tc>
          <w:tcPr>
            <w:tcW w:w="7920" w:type="dxa"/>
            <w:tcBorders>
              <w:top w:val="single" w:sz="4" w:space="0" w:color="auto"/>
              <w:left w:val="single" w:sz="4" w:space="0" w:color="auto"/>
              <w:bottom w:val="single" w:sz="4" w:space="0" w:color="auto"/>
              <w:right w:val="single" w:sz="4" w:space="0" w:color="auto"/>
            </w:tcBorders>
            <w:hideMark/>
          </w:tcPr>
          <w:p w14:paraId="4BE96870" w14:textId="77777777" w:rsidR="00FB577E" w:rsidRDefault="00C26483">
            <w:pPr>
              <w:rPr>
                <w:rFonts w:ascii="Arial" w:hAnsi="Arial" w:cs="Arial"/>
                <w:sz w:val="20"/>
                <w:szCs w:val="20"/>
              </w:rPr>
            </w:pPr>
            <w:r>
              <w:rPr>
                <w:rFonts w:ascii="Arial" w:hAnsi="Arial" w:cs="Arial"/>
                <w:sz w:val="20"/>
                <w:szCs w:val="20"/>
              </w:rPr>
              <w:t>Expense</w:t>
            </w:r>
          </w:p>
        </w:tc>
      </w:tr>
      <w:tr w:rsidR="00FB577E" w14:paraId="4A2811F3"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5EA272B9" w14:textId="77777777" w:rsidR="00FB577E" w:rsidRDefault="00C26483">
            <w:pPr>
              <w:jc w:val="center"/>
              <w:rPr>
                <w:rFonts w:ascii="Arial" w:hAnsi="Arial" w:cs="Arial"/>
                <w:sz w:val="20"/>
                <w:szCs w:val="20"/>
              </w:rPr>
            </w:pPr>
            <w:r>
              <w:rPr>
                <w:rFonts w:ascii="Arial" w:hAnsi="Arial" w:cs="Arial"/>
                <w:sz w:val="20"/>
                <w:szCs w:val="20"/>
              </w:rPr>
              <w:t>5</w:t>
            </w:r>
          </w:p>
        </w:tc>
        <w:tc>
          <w:tcPr>
            <w:tcW w:w="7920" w:type="dxa"/>
            <w:tcBorders>
              <w:top w:val="single" w:sz="4" w:space="0" w:color="auto"/>
              <w:left w:val="single" w:sz="4" w:space="0" w:color="auto"/>
              <w:bottom w:val="single" w:sz="4" w:space="0" w:color="auto"/>
              <w:right w:val="single" w:sz="4" w:space="0" w:color="auto"/>
            </w:tcBorders>
            <w:hideMark/>
          </w:tcPr>
          <w:p w14:paraId="19180943" w14:textId="77777777" w:rsidR="00FB577E" w:rsidRDefault="00C26483">
            <w:pPr>
              <w:rPr>
                <w:rFonts w:ascii="Arial" w:hAnsi="Arial" w:cs="Arial"/>
                <w:sz w:val="20"/>
                <w:szCs w:val="20"/>
              </w:rPr>
            </w:pPr>
            <w:r>
              <w:rPr>
                <w:rFonts w:ascii="Arial" w:hAnsi="Arial" w:cs="Arial"/>
                <w:sz w:val="20"/>
                <w:szCs w:val="20"/>
              </w:rPr>
              <w:t>Legal or state statutory benefits such as California’s 4850</w:t>
            </w:r>
          </w:p>
        </w:tc>
      </w:tr>
      <w:tr w:rsidR="00FB577E" w14:paraId="43A2DAB7"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7E458378" w14:textId="77777777" w:rsidR="00FB577E" w:rsidRDefault="00C26483">
            <w:pPr>
              <w:jc w:val="center"/>
              <w:rPr>
                <w:rFonts w:ascii="Arial" w:hAnsi="Arial" w:cs="Arial"/>
                <w:sz w:val="20"/>
                <w:szCs w:val="20"/>
              </w:rPr>
            </w:pPr>
            <w:r>
              <w:rPr>
                <w:rFonts w:ascii="Arial" w:hAnsi="Arial" w:cs="Arial"/>
                <w:sz w:val="20"/>
                <w:szCs w:val="20"/>
              </w:rPr>
              <w:t>6</w:t>
            </w:r>
          </w:p>
        </w:tc>
        <w:tc>
          <w:tcPr>
            <w:tcW w:w="7920" w:type="dxa"/>
            <w:tcBorders>
              <w:top w:val="single" w:sz="4" w:space="0" w:color="auto"/>
              <w:left w:val="single" w:sz="4" w:space="0" w:color="auto"/>
              <w:bottom w:val="single" w:sz="4" w:space="0" w:color="auto"/>
              <w:right w:val="single" w:sz="4" w:space="0" w:color="auto"/>
            </w:tcBorders>
            <w:hideMark/>
          </w:tcPr>
          <w:p w14:paraId="4BD19DE3" w14:textId="77777777" w:rsidR="00FB577E" w:rsidRDefault="00C26483">
            <w:pPr>
              <w:rPr>
                <w:rFonts w:ascii="Arial" w:hAnsi="Arial" w:cs="Arial"/>
                <w:i/>
                <w:sz w:val="20"/>
                <w:szCs w:val="20"/>
              </w:rPr>
            </w:pPr>
            <w:r>
              <w:rPr>
                <w:rFonts w:ascii="Arial" w:hAnsi="Arial" w:cs="Arial"/>
                <w:sz w:val="20"/>
                <w:szCs w:val="20"/>
              </w:rPr>
              <w:t>Other categories that are not already defined</w:t>
            </w:r>
          </w:p>
        </w:tc>
      </w:tr>
    </w:tbl>
    <w:p w14:paraId="59AD82BC" w14:textId="77777777" w:rsidR="00FB577E" w:rsidRDefault="00C26483">
      <w:pPr>
        <w:spacing w:before="240" w:after="200"/>
        <w:ind w:left="720"/>
      </w:pPr>
      <w:r>
        <w:t>In order to use five or six reserve categories, a parameter must be set in Application Parameters</w:t>
      </w:r>
      <w:r>
        <w:fldChar w:fldCharType="begin"/>
      </w:r>
      <w:r>
        <w:instrText xml:space="preserve"> XE "Application Parameters" </w:instrText>
      </w:r>
      <w:r>
        <w:fldChar w:fldCharType="end"/>
      </w:r>
      <w:r>
        <w:t xml:space="preserve">. The names of these categories are normally “Legal” and “Other”, but they may be changed. </w:t>
      </w:r>
    </w:p>
    <w:p w14:paraId="707D417B" w14:textId="77777777" w:rsidR="00FB577E" w:rsidRDefault="00C26483">
      <w:pPr>
        <w:spacing w:before="240" w:after="200"/>
        <w:ind w:left="720"/>
      </w:pPr>
      <w:r>
        <w:t>Selecting the claim type is one of the first things done when entering a new claim. If either indemnity or medical is specified, the program will check to see if there are any default reserve values. In the example above, $500 will automatically be displayed as the medical reserves</w:t>
      </w:r>
      <w:r>
        <w:fldChar w:fldCharType="begin"/>
      </w:r>
      <w:r>
        <w:instrText xml:space="preserve"> XE "reserves" </w:instrText>
      </w:r>
      <w:r>
        <w:fldChar w:fldCharType="end"/>
      </w:r>
      <w:r>
        <w:t xml:space="preserve"> for a new medical claim. No medical reserves will be entered for indemnity claims.</w:t>
      </w:r>
    </w:p>
    <w:p w14:paraId="10460E10" w14:textId="77777777" w:rsidR="00FB577E" w:rsidRDefault="00C26483">
      <w:pPr>
        <w:pStyle w:val="Heading5"/>
      </w:pPr>
      <w:bookmarkStart w:id="304" w:name="_Toc17795955"/>
      <w:r>
        <w:t>Reserve Change</w:t>
      </w:r>
      <w:bookmarkEnd w:id="304"/>
      <w:r>
        <w:fldChar w:fldCharType="begin"/>
      </w:r>
      <w:r>
        <w:instrText xml:space="preserve"> XE "Reserve Change" </w:instrText>
      </w:r>
      <w:r>
        <w:fldChar w:fldCharType="end"/>
      </w:r>
    </w:p>
    <w:p w14:paraId="6A963162" w14:textId="77777777" w:rsidR="00FB577E" w:rsidRDefault="00C26483">
      <w:pPr>
        <w:spacing w:before="240" w:after="200"/>
        <w:ind w:left="1080"/>
      </w:pPr>
      <w:r>
        <w:t>Whenever the reserves</w:t>
      </w:r>
      <w:r>
        <w:fldChar w:fldCharType="begin"/>
      </w:r>
      <w:r>
        <w:instrText xml:space="preserve"> XE "reserves" </w:instrText>
      </w:r>
      <w:r>
        <w:fldChar w:fldCharType="end"/>
      </w:r>
      <w:r>
        <w:t xml:space="preserve"> for a claim are changed, the program will ask the operator to select a code to explain why the change was made before the record can be saved. The History</w:t>
      </w:r>
      <w:r>
        <w:fldChar w:fldCharType="begin"/>
      </w:r>
      <w:r>
        <w:instrText xml:space="preserve"> XE "</w:instrText>
      </w:r>
      <w:r>
        <w:rPr>
          <w:rStyle w:val="MenuItemChar"/>
          <w:caps/>
        </w:rPr>
        <w:instrText>History</w:instrText>
      </w:r>
      <w:r>
        <w:instrText xml:space="preserve">" </w:instrText>
      </w:r>
      <w:r>
        <w:fldChar w:fldCharType="end"/>
      </w:r>
      <w:r>
        <w:t xml:space="preserve"> module may be used to view this information along with who made the change and when.</w:t>
      </w:r>
    </w:p>
    <w:p w14:paraId="1EF177F0" w14:textId="77777777" w:rsidR="00FB577E" w:rsidRDefault="00C26483">
      <w:pPr>
        <w:spacing w:before="240" w:after="200"/>
        <w:ind w:left="1080"/>
      </w:pPr>
      <w:r>
        <w:t>This option is provided so you may enter the Reserve Change</w:t>
      </w:r>
      <w:r>
        <w:fldChar w:fldCharType="begin"/>
      </w:r>
      <w:r>
        <w:instrText xml:space="preserve"> XE "Reserve Change" </w:instrText>
      </w:r>
      <w:r>
        <w:fldChar w:fldCharType="end"/>
      </w:r>
      <w:r>
        <w:t xml:space="preserve"> codes you need along with their descriptions.</w:t>
      </w:r>
    </w:p>
    <w:p w14:paraId="3092E4EA" w14:textId="77777777" w:rsidR="00FB577E" w:rsidRDefault="00C26483">
      <w:pPr>
        <w:spacing w:before="240" w:after="200"/>
        <w:ind w:left="1080"/>
      </w:pPr>
      <w:r>
        <w:t xml:space="preserve">Some sample codes are listed below. </w:t>
      </w:r>
    </w:p>
    <w:p w14:paraId="0E64BDBA" w14:textId="77777777" w:rsidR="00FB577E" w:rsidRDefault="00C26483">
      <w:pPr>
        <w:spacing w:before="120" w:after="120"/>
        <w:ind w:left="1440"/>
      </w:pPr>
      <w:r>
        <w:t>001        Reserve Adjustment</w:t>
      </w:r>
    </w:p>
    <w:p w14:paraId="49CF3E72" w14:textId="77777777" w:rsidR="00FB577E" w:rsidRDefault="00C26483">
      <w:pPr>
        <w:spacing w:before="120" w:after="120"/>
        <w:ind w:left="1440"/>
      </w:pPr>
      <w:r>
        <w:t>001N     Initial Reserve - New Claim</w:t>
      </w:r>
    </w:p>
    <w:p w14:paraId="2E9B65E5" w14:textId="77777777" w:rsidR="00FB577E" w:rsidRDefault="00C26483">
      <w:pPr>
        <w:spacing w:before="120" w:after="120"/>
        <w:ind w:left="1440"/>
      </w:pPr>
      <w:r>
        <w:t>002        Time Loss</w:t>
      </w:r>
    </w:p>
    <w:p w14:paraId="1AA0CACD" w14:textId="77777777" w:rsidR="00FB577E" w:rsidRDefault="00C26483">
      <w:pPr>
        <w:spacing w:before="120" w:after="120"/>
        <w:ind w:left="1440"/>
      </w:pPr>
      <w:r>
        <w:t>003        Surgery Scheduled</w:t>
      </w:r>
    </w:p>
    <w:p w14:paraId="2590CE53" w14:textId="77777777" w:rsidR="00FB577E" w:rsidRDefault="00C26483">
      <w:pPr>
        <w:spacing w:before="120" w:after="120"/>
        <w:ind w:left="1440"/>
      </w:pPr>
      <w:r>
        <w:t>004        Second Surgery</w:t>
      </w:r>
    </w:p>
    <w:p w14:paraId="3F48144E" w14:textId="77777777" w:rsidR="00FB577E" w:rsidRDefault="00C26483">
      <w:pPr>
        <w:spacing w:before="120" w:after="120"/>
        <w:ind w:left="1440"/>
      </w:pPr>
      <w:r>
        <w:t>005        Surgery Unsuccessful</w:t>
      </w:r>
    </w:p>
    <w:p w14:paraId="4B3FB91F" w14:textId="77777777" w:rsidR="00FB577E" w:rsidRDefault="00C26483">
      <w:pPr>
        <w:spacing w:before="120" w:after="120"/>
        <w:ind w:left="1440"/>
      </w:pPr>
      <w:r>
        <w:t>006        Healing Delay - Injury Related</w:t>
      </w:r>
    </w:p>
    <w:p w14:paraId="66ADAA5C" w14:textId="77777777" w:rsidR="00FB577E" w:rsidRDefault="00C26483">
      <w:pPr>
        <w:spacing w:before="120" w:after="120"/>
        <w:ind w:left="1440"/>
      </w:pPr>
      <w:r>
        <w:t>007        Healing Delay - Other Medical</w:t>
      </w:r>
    </w:p>
    <w:p w14:paraId="2F6D6BEE" w14:textId="77777777" w:rsidR="00FB577E" w:rsidRDefault="00C26483">
      <w:pPr>
        <w:spacing w:before="120" w:after="120"/>
        <w:ind w:left="1440"/>
      </w:pPr>
      <w:r>
        <w:t>008        Residuals Predicted by Medical</w:t>
      </w:r>
    </w:p>
    <w:p w14:paraId="13D26181" w14:textId="77777777" w:rsidR="00FB577E" w:rsidRDefault="00C26483">
      <w:pPr>
        <w:spacing w:before="120" w:after="120"/>
        <w:ind w:left="1440"/>
      </w:pPr>
      <w:r>
        <w:t>009        Residuals Greater than Predicted</w:t>
      </w:r>
    </w:p>
    <w:p w14:paraId="08F355C1" w14:textId="77777777" w:rsidR="00FB577E" w:rsidRDefault="00C26483">
      <w:pPr>
        <w:spacing w:before="120" w:after="120"/>
        <w:ind w:left="1440"/>
      </w:pPr>
      <w:r>
        <w:t>010        Vocational Assistance Needed</w:t>
      </w:r>
    </w:p>
    <w:p w14:paraId="7A2D6FF4" w14:textId="77777777" w:rsidR="00FB577E" w:rsidRDefault="00C26483">
      <w:pPr>
        <w:spacing w:before="120" w:after="120"/>
        <w:ind w:left="1440"/>
      </w:pPr>
      <w:r>
        <w:t>011        Recovery Granted</w:t>
      </w:r>
    </w:p>
    <w:p w14:paraId="3C2CCF3D" w14:textId="77777777" w:rsidR="00FB577E" w:rsidRDefault="00C26483">
      <w:pPr>
        <w:spacing w:before="120" w:after="120"/>
        <w:ind w:left="1440"/>
      </w:pPr>
      <w:r>
        <w:t>012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 Additional Comp</w:t>
      </w:r>
    </w:p>
    <w:p w14:paraId="1E172AB5" w14:textId="77777777" w:rsidR="00FB577E" w:rsidRDefault="00C26483">
      <w:pPr>
        <w:spacing w:before="120" w:after="120"/>
        <w:ind w:left="1440"/>
      </w:pPr>
      <w:r>
        <w:t>013        Change in Compensation Rate</w:t>
      </w:r>
    </w:p>
    <w:p w14:paraId="79CE2988" w14:textId="77777777" w:rsidR="00FB577E" w:rsidRDefault="00C26483">
      <w:pPr>
        <w:spacing w:before="120" w:after="120"/>
        <w:ind w:left="1440"/>
      </w:pPr>
      <w:r>
        <w:t>014        Change of Physician</w:t>
      </w:r>
    </w:p>
    <w:p w14:paraId="751C470E" w14:textId="77777777" w:rsidR="00FB577E" w:rsidRDefault="00C26483">
      <w:pPr>
        <w:spacing w:before="120" w:after="120"/>
        <w:ind w:left="1440"/>
      </w:pPr>
      <w:r>
        <w:t>015        Unsuccessful RTW</w:t>
      </w:r>
      <w:r>
        <w:fldChar w:fldCharType="begin"/>
      </w:r>
      <w:r>
        <w:instrText xml:space="preserve"> XE "</w:instrText>
      </w:r>
      <w:r>
        <w:rPr>
          <w:rFonts w:ascii="Arial" w:hAnsi="Arial" w:cs="Arial"/>
          <w:sz w:val="20"/>
          <w:szCs w:val="20"/>
        </w:rPr>
        <w:instrText>RTW</w:instrText>
      </w:r>
      <w:r>
        <w:instrText xml:space="preserve">" </w:instrText>
      </w:r>
      <w:r>
        <w:fldChar w:fldCharType="end"/>
      </w:r>
    </w:p>
    <w:p w14:paraId="58DEDFA4" w14:textId="77777777" w:rsidR="00FB577E" w:rsidRDefault="00C26483">
      <w:pPr>
        <w:spacing w:before="120" w:after="120"/>
        <w:ind w:left="1440"/>
      </w:pPr>
      <w:r>
        <w:t>016        Change of Diagnosis</w:t>
      </w:r>
    </w:p>
    <w:p w14:paraId="793684A5" w14:textId="77777777" w:rsidR="00FB577E" w:rsidRDefault="00C26483">
      <w:pPr>
        <w:spacing w:before="120" w:after="120"/>
        <w:ind w:left="1440"/>
      </w:pPr>
      <w:r>
        <w:t>017        Benefit</w:t>
      </w:r>
      <w:r>
        <w:fldChar w:fldCharType="begin"/>
      </w:r>
      <w:r>
        <w:instrText xml:space="preserve"> XE "</w:instrText>
      </w:r>
      <w:r>
        <w:rPr>
          <w:rFonts w:ascii="Arial" w:hAnsi="Arial" w:cs="Arial"/>
          <w:sz w:val="20"/>
          <w:szCs w:val="20"/>
        </w:rPr>
        <w:instrText>Benefit</w:instrText>
      </w:r>
      <w:r>
        <w:instrText xml:space="preserve">" </w:instrText>
      </w:r>
      <w:r>
        <w:fldChar w:fldCharType="end"/>
      </w:r>
      <w:r>
        <w:t xml:space="preserve"> Reduction</w:t>
      </w:r>
    </w:p>
    <w:p w14:paraId="3B8BA7A0" w14:textId="77777777" w:rsidR="00FB577E" w:rsidRDefault="00C26483">
      <w:pPr>
        <w:spacing w:before="120" w:after="120"/>
        <w:ind w:left="1440"/>
      </w:pPr>
      <w:r>
        <w:t>018        Recalculation - PTDs and Fatals</w:t>
      </w:r>
    </w:p>
    <w:p w14:paraId="77AA7E5D" w14:textId="77777777" w:rsidR="00FB577E" w:rsidRDefault="00C26483">
      <w:pPr>
        <w:spacing w:before="120" w:after="120"/>
        <w:ind w:left="1440"/>
      </w:pPr>
      <w:r>
        <w:t>019        Reopening Reserve</w:t>
      </w:r>
    </w:p>
    <w:p w14:paraId="62BE9C6F" w14:textId="77777777" w:rsidR="00FB577E" w:rsidRDefault="00C26483">
      <w:pPr>
        <w:spacing w:before="120" w:after="120"/>
        <w:ind w:left="1440"/>
      </w:pPr>
      <w:r>
        <w:t>020        Administrative Delay</w:t>
      </w:r>
    </w:p>
    <w:p w14:paraId="458448D5" w14:textId="77777777" w:rsidR="00FB577E" w:rsidRDefault="00C26483">
      <w:pPr>
        <w:spacing w:before="120" w:after="120"/>
        <w:ind w:left="1440"/>
      </w:pPr>
      <w:r>
        <w:t>021        Reduction - Submitted for Close</w:t>
      </w:r>
    </w:p>
    <w:p w14:paraId="7EEAEC8A" w14:textId="77777777" w:rsidR="00FB577E" w:rsidRDefault="00C26483">
      <w:pPr>
        <w:spacing w:before="120" w:after="120"/>
        <w:ind w:left="1440"/>
      </w:pPr>
      <w:r>
        <w:t>022        Reduced-Residual less than Predicted</w:t>
      </w:r>
    </w:p>
    <w:p w14:paraId="1581702F" w14:textId="77777777" w:rsidR="00FB577E" w:rsidRDefault="00C26483">
      <w:pPr>
        <w:spacing w:before="120" w:after="120"/>
        <w:ind w:left="1440"/>
      </w:pPr>
      <w:r>
        <w:t>023        Reduced - Successful RTW</w:t>
      </w:r>
      <w:r>
        <w:fldChar w:fldCharType="begin"/>
      </w:r>
      <w:r>
        <w:instrText xml:space="preserve"> XE "</w:instrText>
      </w:r>
      <w:r>
        <w:rPr>
          <w:rFonts w:ascii="Arial" w:hAnsi="Arial" w:cs="Arial"/>
          <w:sz w:val="20"/>
          <w:szCs w:val="20"/>
        </w:rPr>
        <w:instrText>RTW</w:instrText>
      </w:r>
      <w:r>
        <w:instrText xml:space="preserve">" </w:instrText>
      </w:r>
      <w:r>
        <w:fldChar w:fldCharType="end"/>
      </w:r>
    </w:p>
    <w:p w14:paraId="21B96CE7" w14:textId="77777777" w:rsidR="00FB577E" w:rsidRDefault="00C26483">
      <w:pPr>
        <w:spacing w:before="120" w:after="120"/>
        <w:ind w:left="1440"/>
      </w:pPr>
      <w:r>
        <w:t>024        Reduced - Medically Stable</w:t>
      </w:r>
    </w:p>
    <w:p w14:paraId="6193ABBD" w14:textId="77777777" w:rsidR="00FB577E" w:rsidRDefault="00C26483">
      <w:pPr>
        <w:pStyle w:val="Heading5"/>
      </w:pPr>
      <w:bookmarkStart w:id="305" w:name="_Toc17795956"/>
      <w:r>
        <w:t>Recovery Type</w:t>
      </w:r>
      <w:bookmarkEnd w:id="305"/>
      <w:r>
        <w:fldChar w:fldCharType="begin"/>
      </w:r>
      <w:r>
        <w:instrText xml:space="preserve"> XE "</w:instrText>
      </w:r>
      <w:r>
        <w:rPr>
          <w:rFonts w:ascii="Arial" w:hAnsi="Arial" w:cs="Arial"/>
          <w:sz w:val="20"/>
          <w:szCs w:val="20"/>
        </w:rPr>
        <w:instrText>Recovery Type</w:instrText>
      </w:r>
      <w:r>
        <w:instrText xml:space="preserve">" </w:instrText>
      </w:r>
      <w:r>
        <w:fldChar w:fldCharType="end"/>
      </w:r>
    </w:p>
    <w:p w14:paraId="793058FC" w14:textId="77777777" w:rsidR="00FB577E" w:rsidRDefault="00C26483">
      <w:pPr>
        <w:spacing w:before="240" w:after="200"/>
        <w:ind w:left="1080"/>
      </w:pPr>
      <w:r>
        <w:t>This option displays the following form so you can enter the codes for the types of recovery transactions that can be made.</w:t>
      </w:r>
    </w:p>
    <w:p w14:paraId="4ED2A7E5" w14:textId="77777777" w:rsidR="00FB577E" w:rsidRDefault="00C26483">
      <w:pPr>
        <w:pStyle w:val="Heading5"/>
      </w:pPr>
      <w:bookmarkStart w:id="306" w:name="_Toc17795957"/>
      <w:r>
        <w:t>Void</w:t>
      </w:r>
      <w:r>
        <w:fldChar w:fldCharType="begin"/>
      </w:r>
      <w:r>
        <w:instrText xml:space="preserve"> XE "Void" </w:instrText>
      </w:r>
      <w:r>
        <w:fldChar w:fldCharType="end"/>
      </w:r>
      <w:r>
        <w:t xml:space="preserve"> Types</w:t>
      </w:r>
      <w:bookmarkEnd w:id="306"/>
    </w:p>
    <w:p w14:paraId="027FC8D9" w14:textId="77777777" w:rsidR="00FB577E" w:rsidRDefault="00C26483">
      <w:pPr>
        <w:spacing w:before="240" w:after="200"/>
        <w:ind w:left="1080"/>
      </w:pPr>
      <w:r>
        <w:t>This option displays the following form so that you can enter the codes to classify the types of void</w:t>
      </w:r>
      <w:r>
        <w:fldChar w:fldCharType="begin"/>
      </w:r>
      <w:r>
        <w:instrText xml:space="preserve"> XE "void" </w:instrText>
      </w:r>
      <w:r>
        <w:fldChar w:fldCharType="end"/>
      </w:r>
      <w:r>
        <w:t xml:space="preserve"> transactions that can be made.</w:t>
      </w:r>
    </w:p>
    <w:p w14:paraId="7B48D956" w14:textId="77777777" w:rsidR="00FB577E" w:rsidRDefault="00C26483">
      <w:pPr>
        <w:pStyle w:val="Heading5"/>
      </w:pPr>
      <w:r>
        <w:t xml:space="preserve">  </w:t>
      </w:r>
      <w:bookmarkStart w:id="307" w:name="_Toc17795958"/>
      <w:r>
        <w:t>Late Payment Reasons</w:t>
      </w:r>
      <w:bookmarkEnd w:id="307"/>
    </w:p>
    <w:p w14:paraId="34C6B467" w14:textId="77777777" w:rsidR="00FB577E" w:rsidRDefault="00C26483">
      <w:pPr>
        <w:spacing w:before="240" w:after="200"/>
        <w:ind w:left="1080"/>
      </w:pPr>
      <w:r>
        <w:t>The states that accept reports electronically require a code to indicate a reason for issuing an initial indemnity payment</w:t>
      </w:r>
      <w:r>
        <w:fldChar w:fldCharType="begin"/>
      </w:r>
      <w:r>
        <w:instrText xml:space="preserve"> XE "payment" </w:instrText>
      </w:r>
      <w:r>
        <w:fldChar w:fldCharType="end"/>
      </w:r>
      <w:r>
        <w:t xml:space="preserve"> more than 14 days after the date of injury. This menu option is provided so you can enter the appropriate code when you are making the payment.</w:t>
      </w:r>
    </w:p>
    <w:p w14:paraId="46039D13" w14:textId="77777777" w:rsidR="00FB577E" w:rsidRDefault="00C26483">
      <w:pPr>
        <w:spacing w:before="240" w:after="200"/>
        <w:ind w:left="1080"/>
      </w:pPr>
      <w:r>
        <w:t>The valid codes are:</w:t>
      </w:r>
    </w:p>
    <w:p w14:paraId="13ADAA96" w14:textId="77777777" w:rsidR="00FB577E" w:rsidRDefault="00C26483">
      <w:pPr>
        <w:spacing w:before="120" w:after="120"/>
        <w:ind w:left="1440"/>
      </w:pPr>
      <w:r>
        <w:t>L1   No excuse</w:t>
      </w:r>
    </w:p>
    <w:p w14:paraId="0875F751" w14:textId="77777777" w:rsidR="00FB577E" w:rsidRDefault="00C26483">
      <w:pPr>
        <w:spacing w:before="120" w:after="120"/>
        <w:ind w:left="1440"/>
      </w:pPr>
      <w:r>
        <w:t>L2   Late notification employer</w:t>
      </w:r>
    </w:p>
    <w:p w14:paraId="309D8218" w14:textId="77777777" w:rsidR="00FB577E" w:rsidRDefault="00C26483">
      <w:pPr>
        <w:spacing w:before="120" w:after="120"/>
        <w:ind w:left="1440"/>
      </w:pPr>
      <w:r>
        <w:t>L3   Late notification employee</w:t>
      </w:r>
    </w:p>
    <w:p w14:paraId="259497E1" w14:textId="77777777" w:rsidR="00FB577E" w:rsidRDefault="00C26483">
      <w:pPr>
        <w:spacing w:before="120" w:after="120"/>
        <w:ind w:left="1440"/>
      </w:pPr>
      <w:r>
        <w:t xml:space="preserve">L4   Late notification jurisdiction transfer </w:t>
      </w:r>
    </w:p>
    <w:p w14:paraId="50935F50" w14:textId="77777777" w:rsidR="00FB577E" w:rsidRDefault="00C26483">
      <w:pPr>
        <w:spacing w:before="120" w:after="120"/>
        <w:ind w:left="1440"/>
      </w:pPr>
      <w:r>
        <w:t xml:space="preserve">L5   Late notification health care provider </w:t>
      </w:r>
    </w:p>
    <w:p w14:paraId="40BC7254" w14:textId="77777777" w:rsidR="00FB577E" w:rsidRDefault="00C26483">
      <w:pPr>
        <w:spacing w:before="120" w:after="120"/>
        <w:ind w:left="1440"/>
      </w:pPr>
      <w:r>
        <w:t>L6   Late notification assigned risk</w:t>
      </w:r>
    </w:p>
    <w:p w14:paraId="187ADA6F" w14:textId="77777777" w:rsidR="00FB577E" w:rsidRDefault="00C26483">
      <w:pPr>
        <w:spacing w:before="120" w:after="120"/>
        <w:ind w:left="1440"/>
      </w:pPr>
      <w:r>
        <w:t>L7   Late investigation</w:t>
      </w:r>
    </w:p>
    <w:p w14:paraId="3C1A869A" w14:textId="77777777" w:rsidR="00FB577E" w:rsidRDefault="00C26483">
      <w:pPr>
        <w:spacing w:before="120" w:after="120"/>
        <w:ind w:left="1440"/>
      </w:pPr>
      <w:r>
        <w:t>L8   Technical processing delay computer failure</w:t>
      </w:r>
    </w:p>
    <w:p w14:paraId="60AA9736" w14:textId="77777777" w:rsidR="00FB577E" w:rsidRDefault="00C26483">
      <w:pPr>
        <w:spacing w:before="120" w:after="120"/>
        <w:ind w:left="1440"/>
      </w:pPr>
      <w:r>
        <w:t>L9   Manual processing delay</w:t>
      </w:r>
    </w:p>
    <w:p w14:paraId="0B77E795" w14:textId="77777777" w:rsidR="00FB577E" w:rsidRDefault="00C26483">
      <w:pPr>
        <w:spacing w:before="120" w:after="120"/>
        <w:ind w:left="1440"/>
      </w:pPr>
      <w:r>
        <w:t>LA   Intermittent lost time prior to first payment</w:t>
      </w:r>
      <w:r>
        <w:fldChar w:fldCharType="begin"/>
      </w:r>
      <w:r>
        <w:instrText xml:space="preserve"> XE "payment" </w:instrText>
      </w:r>
      <w:r>
        <w:fldChar w:fldCharType="end"/>
      </w:r>
    </w:p>
    <w:p w14:paraId="11FC075D" w14:textId="77777777" w:rsidR="00FB577E" w:rsidRDefault="00C26483">
      <w:pPr>
        <w:spacing w:before="120" w:after="120"/>
        <w:ind w:left="1440"/>
      </w:pPr>
      <w:r>
        <w:t>C1   Coverage lack of information</w:t>
      </w:r>
    </w:p>
    <w:p w14:paraId="0CB33229" w14:textId="77777777" w:rsidR="00FB577E" w:rsidRDefault="00C26483">
      <w:pPr>
        <w:spacing w:before="120" w:after="120"/>
        <w:ind w:left="1440"/>
      </w:pPr>
      <w:r>
        <w:t>E1   Wrongful determination of no coverage</w:t>
      </w:r>
    </w:p>
    <w:p w14:paraId="51980B49" w14:textId="77777777" w:rsidR="00FB577E" w:rsidRDefault="00C26483">
      <w:pPr>
        <w:spacing w:before="120" w:after="120"/>
        <w:ind w:left="1440"/>
      </w:pPr>
      <w:r>
        <w:t xml:space="preserve">E2   Errors from employer </w:t>
      </w:r>
    </w:p>
    <w:p w14:paraId="50F5D8CB" w14:textId="77777777" w:rsidR="00FB577E" w:rsidRDefault="00C26483">
      <w:pPr>
        <w:spacing w:before="120" w:after="120"/>
        <w:ind w:left="1440"/>
      </w:pPr>
      <w:r>
        <w:t xml:space="preserve">E3   Errors from employee </w:t>
      </w:r>
    </w:p>
    <w:p w14:paraId="028AC575" w14:textId="77777777" w:rsidR="00FB577E" w:rsidRDefault="00C26483">
      <w:pPr>
        <w:spacing w:before="120" w:after="120"/>
        <w:ind w:left="1440"/>
      </w:pPr>
      <w:r>
        <w:t>E4   Errors from jurisdiction</w:t>
      </w:r>
    </w:p>
    <w:p w14:paraId="20C5C796" w14:textId="77777777" w:rsidR="00FB577E" w:rsidRDefault="00C26483">
      <w:pPr>
        <w:spacing w:before="120" w:after="120"/>
        <w:ind w:left="1440"/>
      </w:pPr>
      <w:r>
        <w:t>E5   Errors from health care provider</w:t>
      </w:r>
    </w:p>
    <w:p w14:paraId="5E86942B" w14:textId="77777777" w:rsidR="00FB577E" w:rsidRDefault="00C26483">
      <w:pPr>
        <w:spacing w:before="120" w:after="120"/>
        <w:ind w:left="1440"/>
      </w:pPr>
      <w:r>
        <w:t>E6   Errors from other claim administrator/IA/TPA</w:t>
      </w:r>
      <w:r>
        <w:fldChar w:fldCharType="begin"/>
      </w:r>
      <w:r>
        <w:instrText xml:space="preserve"> XE "TPA" </w:instrText>
      </w:r>
      <w:r>
        <w:fldChar w:fldCharType="end"/>
      </w:r>
      <w:r>
        <w:t xml:space="preserve"> </w:t>
      </w:r>
    </w:p>
    <w:p w14:paraId="6BEF1BD2" w14:textId="77777777" w:rsidR="00FB577E" w:rsidRDefault="00C26483">
      <w:pPr>
        <w:spacing w:before="120" w:after="120"/>
        <w:ind w:left="1440"/>
      </w:pPr>
      <w:r>
        <w:t>D1   Dispute concerning coverage</w:t>
      </w:r>
    </w:p>
    <w:p w14:paraId="4F0B3E33" w14:textId="77777777" w:rsidR="00FB577E" w:rsidRDefault="00C26483">
      <w:pPr>
        <w:spacing w:before="120" w:after="120"/>
        <w:ind w:left="1440"/>
      </w:pPr>
      <w:r>
        <w:t xml:space="preserve">D2   Dispute concerning compensability in whole </w:t>
      </w:r>
    </w:p>
    <w:p w14:paraId="7D5E0E8E" w14:textId="77777777" w:rsidR="00FB577E" w:rsidRDefault="00C26483">
      <w:pPr>
        <w:spacing w:before="120" w:after="120"/>
        <w:ind w:left="1440"/>
      </w:pPr>
      <w:r>
        <w:t xml:space="preserve">D3   Dispute concerning compensability in part </w:t>
      </w:r>
    </w:p>
    <w:p w14:paraId="1C614A3C" w14:textId="77777777" w:rsidR="00FB577E" w:rsidRDefault="00C26483">
      <w:pPr>
        <w:spacing w:before="120" w:after="120"/>
        <w:ind w:left="1440"/>
      </w:pPr>
      <w:r>
        <w:t>D4   Dispute concerning disability in whole</w:t>
      </w:r>
    </w:p>
    <w:p w14:paraId="5B69A1F5" w14:textId="77777777" w:rsidR="00FB577E" w:rsidRDefault="00C26483">
      <w:pPr>
        <w:spacing w:before="120" w:after="120"/>
        <w:ind w:left="1440"/>
      </w:pPr>
      <w:r>
        <w:t>D5   Dispute concerning disability in part</w:t>
      </w:r>
    </w:p>
    <w:p w14:paraId="7E771CC0" w14:textId="77777777" w:rsidR="00FB577E" w:rsidRDefault="00C26483">
      <w:pPr>
        <w:spacing w:before="120" w:after="120"/>
        <w:ind w:left="1440"/>
      </w:pPr>
      <w:r>
        <w:t>D6   Dispute concerning impairment</w:t>
      </w:r>
    </w:p>
    <w:p w14:paraId="3A96EF68" w14:textId="77777777" w:rsidR="00FB577E" w:rsidRDefault="00C26483">
      <w:pPr>
        <w:pStyle w:val="Heading5"/>
      </w:pPr>
      <w:bookmarkStart w:id="308" w:name="_Toc17795959"/>
      <w:r>
        <w:t>Federal/State Withholding</w:t>
      </w:r>
      <w:bookmarkEnd w:id="308"/>
    </w:p>
    <w:p w14:paraId="4B6B33C9" w14:textId="77777777" w:rsidR="00FB577E" w:rsidRDefault="00C26483">
      <w:pPr>
        <w:spacing w:before="240" w:after="200"/>
        <w:ind w:left="1080"/>
      </w:pPr>
      <w:r>
        <w:t xml:space="preserve">These menus have been provided primarily for use with the ATS/A&amp;S Disability module where taxes need to be withheld from the employee’s benefits. Although the Claim program uses Maine’s state tax table to calculate the benefit rate, the input screens have not been included in this manual since ATS personnel maintain the tables on a yearly basis. </w:t>
      </w:r>
    </w:p>
    <w:p w14:paraId="6AAE790A" w14:textId="77777777" w:rsidR="00FB577E" w:rsidRDefault="00C26483">
      <w:pPr>
        <w:pStyle w:val="Heading3"/>
      </w:pPr>
      <w:bookmarkStart w:id="309" w:name="_Toc17795960"/>
      <w:r>
        <w:t>Medical Fee</w:t>
      </w:r>
      <w:r>
        <w:fldChar w:fldCharType="begin"/>
      </w:r>
      <w:r>
        <w:instrText xml:space="preserve"> XE "Medical Fee" </w:instrText>
      </w:r>
      <w:r>
        <w:fldChar w:fldCharType="end"/>
      </w:r>
      <w:r>
        <w:t xml:space="preserve"> Maintenance</w:t>
      </w:r>
      <w:bookmarkEnd w:id="309"/>
    </w:p>
    <w:p w14:paraId="4266585D" w14:textId="77777777" w:rsidR="00FB577E" w:rsidRDefault="00C26483">
      <w:pPr>
        <w:spacing w:before="240" w:after="200"/>
        <w:ind w:left="360"/>
      </w:pPr>
      <w:r>
        <w:t>This menu is provided for ATS customers who make payments with the optional, add-on Medical Fee</w:t>
      </w:r>
      <w:r>
        <w:fldChar w:fldCharType="begin"/>
      </w:r>
      <w:r>
        <w:instrText xml:space="preserve"> XE "Medical Fee" </w:instrText>
      </w:r>
      <w:r>
        <w:fldChar w:fldCharType="end"/>
      </w:r>
      <w:r>
        <w:t xml:space="preserve"> module although some of the codes for initial treatment and managed care organizational (MCO</w:t>
      </w:r>
      <w:r>
        <w:fldChar w:fldCharType="begin"/>
      </w:r>
      <w:r>
        <w:instrText xml:space="preserve"> XE "MCO" </w:instrText>
      </w:r>
      <w:r>
        <w:fldChar w:fldCharType="end"/>
      </w:r>
      <w:r>
        <w:t>) may be used when entering a claim or an employer's First Report of Injury</w:t>
      </w:r>
      <w:r>
        <w:fldChar w:fldCharType="begin"/>
      </w:r>
      <w:r>
        <w:instrText xml:space="preserve"> XE "First Report of Injury" </w:instrText>
      </w:r>
      <w:r>
        <w:fldChar w:fldCharType="end"/>
      </w:r>
      <w:r>
        <w:t>.</w:t>
      </w:r>
    </w:p>
    <w:p w14:paraId="6B58B88E" w14:textId="77777777" w:rsidR="00FB577E" w:rsidRDefault="00C26483">
      <w:pPr>
        <w:spacing w:before="240" w:after="200"/>
        <w:ind w:left="360"/>
      </w:pPr>
      <w:r>
        <w:t>Each of these menu items will be covered in the following sections:</w:t>
      </w:r>
    </w:p>
    <w:tbl>
      <w:tblPr>
        <w:tblStyle w:val="TableGrid"/>
        <w:tblW w:w="0" w:type="auto"/>
        <w:tblInd w:w="468" w:type="dxa"/>
        <w:tblLook w:val="04A0" w:firstRow="1" w:lastRow="0" w:firstColumn="1" w:lastColumn="0" w:noHBand="0" w:noVBand="1"/>
      </w:tblPr>
      <w:tblGrid>
        <w:gridCol w:w="2143"/>
        <w:gridCol w:w="7459"/>
      </w:tblGrid>
      <w:tr w:rsidR="00FB577E" w14:paraId="4DFEFB10"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5AD1872" w14:textId="77777777" w:rsidR="00FB577E" w:rsidRDefault="00C26483">
            <w:pPr>
              <w:spacing w:before="120" w:after="120"/>
              <w:rPr>
                <w:rFonts w:cstheme="minorBidi"/>
                <w:b/>
                <w:color w:val="FFFFFF" w:themeColor="background1"/>
              </w:rPr>
            </w:pPr>
            <w:r>
              <w:rPr>
                <w:rFonts w:cstheme="minorBidi"/>
                <w:b/>
                <w:color w:val="FFFFFF" w:themeColor="background1"/>
              </w:rPr>
              <w:t>Menu Item</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8FA6CE"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6C1F58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49F26091" w14:textId="77777777" w:rsidR="00FB577E" w:rsidRDefault="00C26483">
            <w:pPr>
              <w:jc w:val="left"/>
              <w:rPr>
                <w:rFonts w:ascii="Arial" w:hAnsi="Arial" w:cs="Arial"/>
                <w:sz w:val="20"/>
                <w:szCs w:val="20"/>
              </w:rPr>
            </w:pPr>
            <w:r>
              <w:rPr>
                <w:rFonts w:ascii="Arial" w:hAnsi="Arial" w:cs="Arial"/>
                <w:sz w:val="20"/>
                <w:szCs w:val="20"/>
              </w:rPr>
              <w:t>Override</w:t>
            </w:r>
          </w:p>
        </w:tc>
        <w:tc>
          <w:tcPr>
            <w:tcW w:w="7560" w:type="dxa"/>
            <w:tcBorders>
              <w:top w:val="single" w:sz="4" w:space="0" w:color="auto"/>
              <w:left w:val="single" w:sz="4" w:space="0" w:color="auto"/>
              <w:bottom w:val="single" w:sz="4" w:space="0" w:color="auto"/>
              <w:right w:val="single" w:sz="4" w:space="0" w:color="auto"/>
            </w:tcBorders>
            <w:hideMark/>
          </w:tcPr>
          <w:p w14:paraId="726F66A6" w14:textId="77777777" w:rsidR="00FB577E" w:rsidRDefault="00C26483">
            <w:pPr>
              <w:rPr>
                <w:rFonts w:ascii="Arial" w:hAnsi="Arial" w:cs="Arial"/>
                <w:sz w:val="20"/>
                <w:szCs w:val="20"/>
              </w:rPr>
            </w:pPr>
            <w:r>
              <w:rPr>
                <w:rFonts w:ascii="Arial" w:hAnsi="Arial" w:cs="Arial"/>
                <w:sz w:val="20"/>
                <w:szCs w:val="20"/>
              </w:rPr>
              <w:t>The codes to use when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different from the amount based upon the RVS or 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xml:space="preserve"> codes.</w:t>
            </w:r>
          </w:p>
        </w:tc>
      </w:tr>
      <w:tr w:rsidR="00FB577E" w14:paraId="3BBE5117"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49F5F6D1" w14:textId="77777777" w:rsidR="00FB577E" w:rsidRDefault="00C26483">
            <w:pPr>
              <w:jc w:val="left"/>
              <w:rPr>
                <w:rFonts w:ascii="Arial" w:hAnsi="Arial" w:cs="Arial"/>
                <w:sz w:val="20"/>
                <w:szCs w:val="20"/>
              </w:rPr>
            </w:pPr>
            <w:r>
              <w:rPr>
                <w:rFonts w:ascii="Arial" w:hAnsi="Arial" w:cs="Arial"/>
                <w:sz w:val="20"/>
                <w:szCs w:val="20"/>
              </w:rPr>
              <w:t>DRG Codes</w:t>
            </w:r>
            <w:r>
              <w:rPr>
                <w:rFonts w:ascii="Arial" w:hAnsi="Arial" w:cs="Arial"/>
                <w:sz w:val="20"/>
                <w:szCs w:val="20"/>
              </w:rPr>
              <w:fldChar w:fldCharType="begin"/>
            </w:r>
            <w:r>
              <w:rPr>
                <w:rFonts w:cstheme="minorBidi"/>
              </w:rPr>
              <w:instrText xml:space="preserve"> XE "DRG codes" </w:instrText>
            </w:r>
            <w:r>
              <w:rPr>
                <w:rFonts w:ascii="Arial" w:hAnsi="Arial" w:cs="Arial"/>
                <w:sz w:val="20"/>
                <w:szCs w:val="20"/>
              </w:rPr>
              <w:fldChar w:fldCharType="end"/>
            </w:r>
            <w:r>
              <w:rPr>
                <w:rFonts w:ascii="Arial" w:hAnsi="Arial" w:cs="Arial"/>
                <w:sz w:val="20"/>
                <w:szCs w:val="20"/>
              </w:rPr>
              <w:t xml:space="preserv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c>
          <w:tcPr>
            <w:tcW w:w="7560" w:type="dxa"/>
            <w:tcBorders>
              <w:top w:val="single" w:sz="4" w:space="0" w:color="auto"/>
              <w:left w:val="single" w:sz="4" w:space="0" w:color="auto"/>
              <w:bottom w:val="single" w:sz="4" w:space="0" w:color="auto"/>
              <w:right w:val="single" w:sz="4" w:space="0" w:color="auto"/>
            </w:tcBorders>
            <w:hideMark/>
          </w:tcPr>
          <w:p w14:paraId="7C0A8C89" w14:textId="77777777" w:rsidR="00FB577E" w:rsidRDefault="00C26483">
            <w:pPr>
              <w:rPr>
                <w:rFonts w:ascii="Arial" w:hAnsi="Arial" w:cs="Arial"/>
                <w:sz w:val="20"/>
                <w:szCs w:val="20"/>
              </w:rPr>
            </w:pPr>
            <w:r>
              <w:rPr>
                <w:rFonts w:ascii="Arial" w:hAnsi="Arial" w:cs="Arial"/>
                <w:sz w:val="20"/>
                <w:szCs w:val="20"/>
              </w:rPr>
              <w:t>The DRG or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 to be used when entering a new claim.</w:t>
            </w:r>
          </w:p>
        </w:tc>
      </w:tr>
      <w:tr w:rsidR="00FB577E" w14:paraId="00622E43"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0F39B9CC" w14:textId="77777777" w:rsidR="00FB577E" w:rsidRDefault="00C26483">
            <w:pPr>
              <w:jc w:val="left"/>
              <w:rPr>
                <w:rFonts w:ascii="Arial" w:hAnsi="Arial" w:cs="Arial"/>
                <w:sz w:val="20"/>
                <w:szCs w:val="20"/>
              </w:rPr>
            </w:pPr>
            <w:r>
              <w:rPr>
                <w:rFonts w:ascii="Arial" w:hAnsi="Arial" w:cs="Arial"/>
                <w:sz w:val="20"/>
                <w:szCs w:val="20"/>
              </w:rPr>
              <w:t>Initial Treatment</w:t>
            </w:r>
          </w:p>
        </w:tc>
        <w:tc>
          <w:tcPr>
            <w:tcW w:w="7560" w:type="dxa"/>
            <w:tcBorders>
              <w:top w:val="single" w:sz="4" w:space="0" w:color="auto"/>
              <w:left w:val="single" w:sz="4" w:space="0" w:color="auto"/>
              <w:bottom w:val="single" w:sz="4" w:space="0" w:color="auto"/>
              <w:right w:val="single" w:sz="4" w:space="0" w:color="auto"/>
            </w:tcBorders>
            <w:hideMark/>
          </w:tcPr>
          <w:p w14:paraId="349983CD" w14:textId="77777777" w:rsidR="00FB577E" w:rsidRDefault="00C26483">
            <w:pPr>
              <w:rPr>
                <w:rFonts w:ascii="Arial" w:hAnsi="Arial" w:cs="Arial"/>
                <w:sz w:val="20"/>
                <w:szCs w:val="20"/>
              </w:rPr>
            </w:pPr>
            <w:r>
              <w:rPr>
                <w:rFonts w:ascii="Arial" w:hAnsi="Arial" w:cs="Arial"/>
                <w:sz w:val="20"/>
                <w:szCs w:val="20"/>
              </w:rPr>
              <w:t>The codes used to categorize the initial treatment that was provided.</w:t>
            </w:r>
          </w:p>
        </w:tc>
      </w:tr>
      <w:tr w:rsidR="00FB577E" w14:paraId="2EFB45EF"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1956B33" w14:textId="77777777" w:rsidR="00FB577E" w:rsidRDefault="00C26483">
            <w:pPr>
              <w:jc w:val="left"/>
              <w:rPr>
                <w:rFonts w:ascii="Arial" w:hAnsi="Arial" w:cs="Arial"/>
                <w:sz w:val="20"/>
                <w:szCs w:val="20"/>
              </w:rPr>
            </w:pPr>
            <w:r>
              <w:rPr>
                <w:rFonts w:ascii="Arial" w:hAnsi="Arial" w:cs="Arial"/>
                <w:sz w:val="20"/>
                <w:szCs w:val="20"/>
              </w:rPr>
              <w:t>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6C3E5978" w14:textId="77777777" w:rsidR="00FB577E" w:rsidRDefault="00C26483">
            <w:pPr>
              <w:rPr>
                <w:rFonts w:ascii="Arial" w:hAnsi="Arial" w:cs="Arial"/>
                <w:sz w:val="20"/>
                <w:szCs w:val="20"/>
              </w:rPr>
            </w:pPr>
            <w:r>
              <w:rPr>
                <w:rFonts w:ascii="Arial" w:hAnsi="Arial" w:cs="Arial"/>
                <w:sz w:val="20"/>
                <w:szCs w:val="20"/>
              </w:rPr>
              <w:t>The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providers that your vendors use.</w:t>
            </w:r>
          </w:p>
        </w:tc>
      </w:tr>
      <w:tr w:rsidR="00FB577E" w14:paraId="3EAC961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8B6A6AE" w14:textId="77777777" w:rsidR="00FB577E" w:rsidRDefault="00C26483">
            <w:pPr>
              <w:jc w:val="left"/>
              <w:rPr>
                <w:rFonts w:ascii="Arial" w:hAnsi="Arial" w:cs="Arial"/>
                <w:sz w:val="20"/>
                <w:szCs w:val="20"/>
              </w:rPr>
            </w:pPr>
            <w:r>
              <w:rPr>
                <w:rFonts w:ascii="Arial" w:hAnsi="Arial" w:cs="Arial"/>
                <w:sz w:val="20"/>
                <w:szCs w:val="20"/>
              </w:rPr>
              <w:t>MCO</w:t>
            </w:r>
            <w:r>
              <w:rPr>
                <w:rFonts w:ascii="Arial" w:hAnsi="Arial" w:cs="Arial"/>
                <w:sz w:val="20"/>
                <w:szCs w:val="20"/>
              </w:rPr>
              <w:fldChar w:fldCharType="begin"/>
            </w:r>
            <w:r>
              <w:rPr>
                <w:rFonts w:cstheme="minorBidi"/>
              </w:rPr>
              <w:instrText xml:space="preserve"> XE "MCO"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12255EA5" w14:textId="77777777" w:rsidR="00FB577E" w:rsidRDefault="00C26483">
            <w:pPr>
              <w:rPr>
                <w:rFonts w:ascii="Arial" w:hAnsi="Arial" w:cs="Arial"/>
                <w:sz w:val="20"/>
                <w:szCs w:val="20"/>
              </w:rPr>
            </w:pPr>
            <w:r>
              <w:rPr>
                <w:rFonts w:ascii="Arial" w:hAnsi="Arial" w:cs="Arial"/>
                <w:sz w:val="20"/>
                <w:szCs w:val="20"/>
              </w:rPr>
              <w:t>The managed care organizational type codes.</w:t>
            </w:r>
          </w:p>
        </w:tc>
      </w:tr>
      <w:tr w:rsidR="00FB577E" w14:paraId="5EA3FC10"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E07BCE2" w14:textId="77777777" w:rsidR="00FB577E" w:rsidRDefault="00C26483">
            <w:pPr>
              <w:jc w:val="left"/>
              <w:rPr>
                <w:rFonts w:ascii="Arial" w:hAnsi="Arial" w:cs="Arial"/>
                <w:sz w:val="20"/>
                <w:szCs w:val="20"/>
              </w:rPr>
            </w:pPr>
            <w:r>
              <w:rPr>
                <w:rFonts w:ascii="Arial" w:hAnsi="Arial" w:cs="Arial"/>
                <w:sz w:val="20"/>
                <w:szCs w:val="20"/>
              </w:rPr>
              <w:t>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xml:space="preserve"> Percentile</w:t>
            </w:r>
          </w:p>
        </w:tc>
        <w:tc>
          <w:tcPr>
            <w:tcW w:w="7560" w:type="dxa"/>
            <w:tcBorders>
              <w:top w:val="single" w:sz="4" w:space="0" w:color="auto"/>
              <w:left w:val="single" w:sz="4" w:space="0" w:color="auto"/>
              <w:bottom w:val="single" w:sz="4" w:space="0" w:color="auto"/>
              <w:right w:val="single" w:sz="4" w:space="0" w:color="auto"/>
            </w:tcBorders>
            <w:hideMark/>
          </w:tcPr>
          <w:p w14:paraId="09E62EF4" w14:textId="77777777" w:rsidR="00FB577E" w:rsidRDefault="00C26483">
            <w:pPr>
              <w:rPr>
                <w:rFonts w:ascii="Arial" w:hAnsi="Arial" w:cs="Arial"/>
                <w:sz w:val="20"/>
                <w:szCs w:val="20"/>
              </w:rPr>
            </w:pPr>
            <w:r>
              <w:rPr>
                <w:rFonts w:ascii="Arial" w:hAnsi="Arial" w:cs="Arial"/>
                <w:sz w:val="20"/>
                <w:szCs w:val="20"/>
              </w:rPr>
              <w:t>The usual and customary reimbursement (UCR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percentile for specific states.</w:t>
            </w:r>
          </w:p>
        </w:tc>
      </w:tr>
      <w:tr w:rsidR="00FB577E" w14:paraId="2F42B37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409DF35" w14:textId="77777777" w:rsidR="00FB577E" w:rsidRDefault="00C26483">
            <w:pPr>
              <w:jc w:val="left"/>
              <w:rPr>
                <w:rFonts w:ascii="Arial" w:hAnsi="Arial" w:cs="Arial"/>
                <w:sz w:val="20"/>
                <w:szCs w:val="20"/>
              </w:rPr>
            </w:pPr>
            <w:r>
              <w:rPr>
                <w:rFonts w:ascii="Arial" w:hAnsi="Arial" w:cs="Arial"/>
                <w:sz w:val="20"/>
                <w:szCs w:val="20"/>
              </w:rPr>
              <w:t>Provider 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19C4D597" w14:textId="77777777" w:rsidR="00FB577E" w:rsidRDefault="00C26483">
            <w:pPr>
              <w:rPr>
                <w:rFonts w:ascii="Arial" w:hAnsi="Arial" w:cs="Arial"/>
                <w:i/>
                <w:sz w:val="20"/>
                <w:szCs w:val="20"/>
              </w:rPr>
            </w:pPr>
            <w:r>
              <w:rPr>
                <w:rFonts w:ascii="Arial" w:hAnsi="Arial" w:cs="Arial"/>
                <w:sz w:val="20"/>
                <w:szCs w:val="20"/>
              </w:rPr>
              <w:t>The codes to describe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specialty.</w:t>
            </w:r>
          </w:p>
        </w:tc>
      </w:tr>
    </w:tbl>
    <w:p w14:paraId="2CEB72C9" w14:textId="77777777" w:rsidR="00FB577E" w:rsidRDefault="00C26483">
      <w:pPr>
        <w:spacing w:before="240" w:after="200"/>
        <w:ind w:left="360"/>
      </w:pPr>
      <w:r>
        <w:t>ATS maintains the tables with the Relative Value Schedule (RVS) codes and fee schedules</w:t>
      </w:r>
      <w:r>
        <w:fldChar w:fldCharType="begin"/>
      </w:r>
      <w:r>
        <w:instrText xml:space="preserve"> XE "fee schedules" </w:instrText>
      </w:r>
      <w:r>
        <w:fldChar w:fldCharType="end"/>
      </w:r>
      <w:r>
        <w:t xml:space="preserve"> for the individual states so these options do not appear on the menu.</w:t>
      </w:r>
    </w:p>
    <w:p w14:paraId="5F9F5658" w14:textId="77777777" w:rsidR="00FB577E" w:rsidRDefault="00C26483">
      <w:pPr>
        <w:pStyle w:val="Heading4"/>
      </w:pPr>
      <w:bookmarkStart w:id="310" w:name="_Toc17795961"/>
      <w:r>
        <w:t>Override</w:t>
      </w:r>
      <w:bookmarkEnd w:id="310"/>
    </w:p>
    <w:p w14:paraId="7EC05930" w14:textId="77777777" w:rsidR="00FB577E" w:rsidRDefault="00C26483">
      <w:pPr>
        <w:spacing w:before="240" w:after="200"/>
        <w:ind w:left="720"/>
      </w:pPr>
      <w:r>
        <w:t>When making a payment</w:t>
      </w:r>
      <w:r>
        <w:fldChar w:fldCharType="begin"/>
      </w:r>
      <w:r>
        <w:instrText xml:space="preserve"> XE "payment" </w:instrText>
      </w:r>
      <w:r>
        <w:fldChar w:fldCharType="end"/>
      </w:r>
      <w:r>
        <w:t xml:space="preserve"> with the Medical Fee</w:t>
      </w:r>
      <w:r>
        <w:fldChar w:fldCharType="begin"/>
      </w:r>
      <w:r>
        <w:instrText xml:space="preserve"> XE "Medical Fee" </w:instrText>
      </w:r>
      <w:r>
        <w:fldChar w:fldCharType="end"/>
      </w:r>
      <w:r>
        <w:t xml:space="preserve"> module, you may enter an override code to explain the reason why the amount paid is different than the amount the provider charged for the item. The following screen is used to enter and/or edit these codes.</w:t>
      </w:r>
    </w:p>
    <w:p w14:paraId="342A83DE" w14:textId="77777777" w:rsidR="00FB577E" w:rsidRDefault="00C26483">
      <w:pPr>
        <w:pStyle w:val="Heading4"/>
      </w:pPr>
      <w:bookmarkStart w:id="311" w:name="_Toc17795962"/>
      <w:r>
        <w:t>DRG Codes</w:t>
      </w:r>
      <w:r>
        <w:fldChar w:fldCharType="begin"/>
      </w:r>
      <w:r>
        <w:instrText xml:space="preserve"> XE "DRG codes" </w:instrText>
      </w:r>
      <w:r>
        <w:fldChar w:fldCharType="end"/>
      </w:r>
      <w:r>
        <w:t xml:space="preserve"> (ICD-9</w:t>
      </w:r>
      <w:r>
        <w:fldChar w:fldCharType="begin"/>
      </w:r>
      <w:r>
        <w:instrText xml:space="preserve"> XE "</w:instrText>
      </w:r>
      <w:r>
        <w:rPr>
          <w:rFonts w:ascii="Arial" w:hAnsi="Arial" w:cs="Arial"/>
          <w:sz w:val="20"/>
          <w:szCs w:val="20"/>
        </w:rPr>
        <w:instrText>ICD-9</w:instrText>
      </w:r>
      <w:r>
        <w:instrText xml:space="preserve">" </w:instrText>
      </w:r>
      <w:r>
        <w:fldChar w:fldCharType="end"/>
      </w:r>
      <w:r>
        <w:t>)</w:t>
      </w:r>
      <w:bookmarkEnd w:id="311"/>
    </w:p>
    <w:p w14:paraId="5E11B82F" w14:textId="77777777" w:rsidR="00FB577E" w:rsidRDefault="00C26483">
      <w:pPr>
        <w:spacing w:before="240" w:after="200"/>
        <w:ind w:left="720"/>
      </w:pPr>
      <w:r>
        <w:t>The ATS System comes with the standard ICD-9</w:t>
      </w:r>
      <w:r>
        <w:fldChar w:fldCharType="begin"/>
      </w:r>
      <w:r>
        <w:instrText xml:space="preserve"> XE "</w:instrText>
      </w:r>
      <w:r>
        <w:rPr>
          <w:rFonts w:ascii="Arial" w:hAnsi="Arial" w:cs="Arial"/>
          <w:sz w:val="20"/>
          <w:szCs w:val="20"/>
        </w:rPr>
        <w:instrText>ICD-9</w:instrText>
      </w:r>
      <w:r>
        <w:instrText xml:space="preserve">" </w:instrText>
      </w:r>
      <w:r>
        <w:fldChar w:fldCharType="end"/>
      </w:r>
      <w:r>
        <w:t xml:space="preserve"> table that contains the physician’s diagnosis or procedure (CPT</w:t>
      </w:r>
      <w:r>
        <w:fldChar w:fldCharType="begin"/>
      </w:r>
      <w:r>
        <w:instrText xml:space="preserve"> XE "</w:instrText>
      </w:r>
      <w:r>
        <w:rPr>
          <w:rFonts w:ascii="Arial" w:hAnsi="Arial" w:cs="Arial"/>
          <w:sz w:val="20"/>
          <w:szCs w:val="20"/>
        </w:rPr>
        <w:instrText>CPT</w:instrText>
      </w:r>
      <w:r>
        <w:instrText xml:space="preserve">" </w:instrText>
      </w:r>
      <w:r>
        <w:fldChar w:fldCharType="end"/>
      </w:r>
      <w:r>
        <w:t>) codes that may be entered when making a payment</w:t>
      </w:r>
      <w:r>
        <w:fldChar w:fldCharType="begin"/>
      </w:r>
      <w:r>
        <w:instrText xml:space="preserve"> XE "payment" </w:instrText>
      </w:r>
      <w:r>
        <w:fldChar w:fldCharType="end"/>
      </w:r>
      <w:r>
        <w:t xml:space="preserve"> with the Medical Fee</w:t>
      </w:r>
      <w:r>
        <w:fldChar w:fldCharType="begin"/>
      </w:r>
      <w:r>
        <w:instrText xml:space="preserve"> XE "Medical Fee" </w:instrText>
      </w:r>
      <w:r>
        <w:fldChar w:fldCharType="end"/>
      </w:r>
      <w:r>
        <w:t xml:space="preserve"> module. ICD-9 codes may also be used when tracking the care provided to the claimant with the optional Case Management</w:t>
      </w:r>
      <w:r>
        <w:fldChar w:fldCharType="begin"/>
      </w:r>
      <w:r>
        <w:instrText xml:space="preserve"> XE "Case Management" </w:instrText>
      </w:r>
      <w:r>
        <w:fldChar w:fldCharType="end"/>
      </w:r>
      <w:r>
        <w:t xml:space="preserve"> module. The table also contains cause of injury codes. The cause and diagnosis codes will both be required when submitting a claim for a Medicare</w:t>
      </w:r>
      <w:r>
        <w:fldChar w:fldCharType="begin"/>
      </w:r>
      <w:r>
        <w:instrText xml:space="preserve"> XE "Medicare" </w:instrText>
      </w:r>
      <w:r>
        <w:fldChar w:fldCharType="end"/>
      </w:r>
      <w:r>
        <w:t xml:space="preserve"> beneficiary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(Centers for Medicare and Medicaid Services).</w:t>
      </w:r>
    </w:p>
    <w:p w14:paraId="68D3C96D" w14:textId="77777777" w:rsidR="00FB577E" w:rsidRDefault="00C26483">
      <w:pPr>
        <w:spacing w:before="240" w:after="200"/>
        <w:ind w:left="720"/>
      </w:pPr>
      <w:r>
        <w:t xml:space="preserve">This is a BIG table with over 12,000 records. Each record only contains the code and description so there is no reason to search for and/or view them. Contact ATS support if you would like a listing of the codes. </w:t>
      </w:r>
    </w:p>
    <w:p w14:paraId="1FE33916" w14:textId="77777777" w:rsidR="00FB577E" w:rsidRDefault="00C26483">
      <w:pPr>
        <w:pStyle w:val="Heading4"/>
      </w:pPr>
      <w:bookmarkStart w:id="312" w:name="_Toc17795963"/>
      <w:r>
        <w:t>Initial Treatment</w:t>
      </w:r>
      <w:bookmarkEnd w:id="312"/>
    </w:p>
    <w:p w14:paraId="6B11B657" w14:textId="77777777" w:rsidR="00FB577E" w:rsidRDefault="00C26483">
      <w:pPr>
        <w:spacing w:before="240" w:after="200"/>
        <w:ind w:left="720"/>
      </w:pPr>
      <w:r>
        <w:t>When entering a new claim or an employers’ First Report of Injury</w:t>
      </w:r>
      <w:r>
        <w:fldChar w:fldCharType="begin"/>
      </w:r>
      <w:r>
        <w:instrText xml:space="preserve"> XE "First Report of Injury" </w:instrText>
      </w:r>
      <w:r>
        <w:fldChar w:fldCharType="end"/>
      </w:r>
      <w:r>
        <w:t>, codes may be specified to indicate the type of initial treatment that was provided. A table for these codes is maintained using the following screen.</w:t>
      </w:r>
    </w:p>
    <w:p w14:paraId="218D0E09" w14:textId="77777777" w:rsidR="00FB577E" w:rsidRDefault="00C26483">
      <w:pPr>
        <w:spacing w:before="240" w:after="200"/>
        <w:ind w:left="720"/>
      </w:pPr>
      <w:r>
        <w:t>The valid codes for reporting to the state are:</w:t>
      </w:r>
    </w:p>
    <w:p w14:paraId="3B602E6F" w14:textId="77777777" w:rsidR="00FB577E" w:rsidRDefault="00C26483">
      <w:pPr>
        <w:spacing w:before="240" w:after="200"/>
        <w:ind w:left="1440"/>
      </w:pPr>
      <w:r>
        <w:t>00     NO MEDICAL TREATMENT</w:t>
      </w:r>
    </w:p>
    <w:p w14:paraId="73E236E2" w14:textId="77777777" w:rsidR="00FB577E" w:rsidRDefault="00C26483">
      <w:pPr>
        <w:spacing w:before="240" w:after="200"/>
        <w:ind w:left="1440"/>
      </w:pPr>
      <w:r>
        <w:t>01     MINOR BY EMPLOYER</w:t>
      </w:r>
    </w:p>
    <w:p w14:paraId="48605EC8" w14:textId="77777777" w:rsidR="00FB577E" w:rsidRDefault="00C26483">
      <w:pPr>
        <w:spacing w:before="240" w:after="200"/>
        <w:ind w:left="1440"/>
      </w:pPr>
      <w:r>
        <w:t>02     MINOR/HOSPITAL</w:t>
      </w:r>
    </w:p>
    <w:p w14:paraId="3421010A" w14:textId="77777777" w:rsidR="00FB577E" w:rsidRDefault="00C26483">
      <w:pPr>
        <w:spacing w:before="240" w:after="200"/>
        <w:ind w:left="1440"/>
      </w:pPr>
      <w:r>
        <w:t>03     EMERGENCY CARE</w:t>
      </w:r>
    </w:p>
    <w:p w14:paraId="7131A310" w14:textId="77777777" w:rsidR="00FB577E" w:rsidRDefault="00C26483">
      <w:pPr>
        <w:spacing w:before="240" w:after="200"/>
        <w:ind w:left="1440"/>
      </w:pPr>
      <w:r>
        <w:t>04     HOSPITALIZED 24 HOURS</w:t>
      </w:r>
    </w:p>
    <w:p w14:paraId="18499321" w14:textId="77777777" w:rsidR="00FB577E" w:rsidRDefault="00C26483">
      <w:pPr>
        <w:spacing w:before="240" w:after="200"/>
        <w:ind w:left="1440"/>
      </w:pPr>
      <w:r>
        <w:t>05     FUTURE MAJOR MEDICAL/LOSS TIME ANTICIPATED</w:t>
      </w:r>
    </w:p>
    <w:p w14:paraId="599E0545" w14:textId="77777777" w:rsidR="00FB577E" w:rsidRDefault="00C26483">
      <w:pPr>
        <w:pStyle w:val="Heading4"/>
      </w:pPr>
      <w:bookmarkStart w:id="313" w:name="_Toc17795964"/>
      <w:r>
        <w:t>HMO/PPO</w:t>
      </w:r>
      <w:bookmarkEnd w:id="313"/>
      <w:r>
        <w:fldChar w:fldCharType="begin"/>
      </w:r>
      <w:r>
        <w:instrText xml:space="preserve"> XE "</w:instrText>
      </w:r>
      <w:r>
        <w:rPr>
          <w:rFonts w:ascii="Arial" w:hAnsi="Arial" w:cs="Arial"/>
          <w:sz w:val="20"/>
          <w:szCs w:val="20"/>
        </w:rPr>
        <w:instrText>HMO/PPO</w:instrText>
      </w:r>
      <w:r>
        <w:instrText xml:space="preserve">" </w:instrText>
      </w:r>
      <w:r>
        <w:fldChar w:fldCharType="end"/>
      </w:r>
    </w:p>
    <w:p w14:paraId="1E3D0F52" w14:textId="77777777" w:rsidR="00FB577E" w:rsidRDefault="00C26483">
      <w:pPr>
        <w:spacing w:before="240" w:after="200"/>
        <w:ind w:left="720"/>
      </w:pPr>
      <w:r>
        <w:t>The ATS System allows you to maintain a list of HMO and PPO providers that may be associated with a particular vendor</w:t>
      </w:r>
      <w:r>
        <w:fldChar w:fldCharType="begin"/>
      </w:r>
      <w:r>
        <w:instrText xml:space="preserve"> XE "vendor" </w:instrText>
      </w:r>
      <w:r>
        <w:fldChar w:fldCharType="end"/>
      </w:r>
      <w:r>
        <w:t>. When making a payment</w:t>
      </w:r>
      <w:r>
        <w:fldChar w:fldCharType="begin"/>
      </w:r>
      <w:r>
        <w:instrText xml:space="preserve"> XE "payment" </w:instrText>
      </w:r>
      <w:r>
        <w:fldChar w:fldCharType="end"/>
      </w:r>
      <w:r>
        <w:t xml:space="preserve"> with the optional Medical Fee</w:t>
      </w:r>
      <w:r>
        <w:fldChar w:fldCharType="begin"/>
      </w:r>
      <w:r>
        <w:instrText xml:space="preserve"> XE "Medical Fee" </w:instrText>
      </w:r>
      <w:r>
        <w:fldChar w:fldCharType="end"/>
      </w:r>
      <w:r>
        <w:t xml:space="preserve"> module, the program will check to see if the specified vendor has an 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 xml:space="preserve"> with Valid From/Thru dates that cover the From date in the payment record. If so, it will look in the HMO/PPO’s record for an alternate Rate Table</w:t>
      </w:r>
      <w:r>
        <w:fldChar w:fldCharType="begin"/>
      </w:r>
      <w:r>
        <w:instrText xml:space="preserve"> XE "</w:instrText>
      </w:r>
      <w:r>
        <w:rPr>
          <w:rFonts w:ascii="Arial" w:hAnsi="Arial" w:cs="Arial"/>
          <w:sz w:val="20"/>
          <w:szCs w:val="20"/>
        </w:rPr>
        <w:instrText>Rate Table</w:instrText>
      </w:r>
      <w:r>
        <w:instrText xml:space="preserve">" </w:instrText>
      </w:r>
      <w:r>
        <w:fldChar w:fldCharType="end"/>
      </w:r>
      <w:r>
        <w:t xml:space="preserve"> (the RVS fee schedule) to be used to calculate the acceptable amount for the item that was billed. Note that the code fields at the bottom of the screen are used in the ATS Group Health product. A sample provider record is shown below.</w:t>
      </w:r>
    </w:p>
    <w:p w14:paraId="27817BCE" w14:textId="77777777" w:rsidR="00FB577E" w:rsidRDefault="00C26483">
      <w:pPr>
        <w:spacing w:before="240" w:after="200"/>
        <w:ind w:left="720"/>
      </w:pPr>
      <w:r>
        <w:t>Enter the data as described below:</w:t>
      </w:r>
    </w:p>
    <w:tbl>
      <w:tblPr>
        <w:tblStyle w:val="TableGrid"/>
        <w:tblW w:w="0" w:type="auto"/>
        <w:tblInd w:w="828" w:type="dxa"/>
        <w:tblLook w:val="04A0" w:firstRow="1" w:lastRow="0" w:firstColumn="1" w:lastColumn="0" w:noHBand="0" w:noVBand="1"/>
      </w:tblPr>
      <w:tblGrid>
        <w:gridCol w:w="2232"/>
        <w:gridCol w:w="7010"/>
      </w:tblGrid>
      <w:tr w:rsidR="00FB577E" w14:paraId="6F5DCC27"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D775E76"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1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76F996D"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080B69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C6DE109" w14:textId="77777777" w:rsidR="00FB577E" w:rsidRDefault="00C26483">
            <w:pPr>
              <w:rPr>
                <w:rFonts w:ascii="Arial" w:hAnsi="Arial" w:cs="Arial"/>
                <w:sz w:val="20"/>
                <w:szCs w:val="20"/>
              </w:rPr>
            </w:pPr>
            <w:r>
              <w:rPr>
                <w:rFonts w:ascii="Arial" w:hAnsi="Arial" w:cs="Arial"/>
                <w:sz w:val="20"/>
                <w:szCs w:val="20"/>
              </w:rPr>
              <w:t>Code</w:t>
            </w:r>
          </w:p>
        </w:tc>
        <w:tc>
          <w:tcPr>
            <w:tcW w:w="7110" w:type="dxa"/>
            <w:tcBorders>
              <w:top w:val="single" w:sz="4" w:space="0" w:color="auto"/>
              <w:left w:val="single" w:sz="4" w:space="0" w:color="auto"/>
              <w:bottom w:val="single" w:sz="4" w:space="0" w:color="auto"/>
              <w:right w:val="single" w:sz="4" w:space="0" w:color="auto"/>
            </w:tcBorders>
            <w:hideMark/>
          </w:tcPr>
          <w:p w14:paraId="1E5F13A0" w14:textId="77777777" w:rsidR="00FB577E" w:rsidRDefault="00C26483">
            <w:pPr>
              <w:rPr>
                <w:rFonts w:ascii="Arial" w:hAnsi="Arial" w:cs="Arial"/>
                <w:sz w:val="20"/>
                <w:szCs w:val="20"/>
              </w:rPr>
            </w:pPr>
            <w:r>
              <w:rPr>
                <w:rFonts w:ascii="Arial" w:hAnsi="Arial" w:cs="Arial"/>
                <w:sz w:val="20"/>
                <w:szCs w:val="20"/>
              </w:rPr>
              <w:t>The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r>
      <w:tr w:rsidR="00FB577E" w14:paraId="190CAEA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4EAAEE8" w14:textId="77777777" w:rsidR="00FB577E" w:rsidRDefault="00C26483">
            <w:pPr>
              <w:rPr>
                <w:rFonts w:ascii="Arial" w:hAnsi="Arial" w:cs="Arial"/>
                <w:sz w:val="20"/>
                <w:szCs w:val="20"/>
              </w:rPr>
            </w:pPr>
            <w:r>
              <w:rPr>
                <w:rFonts w:ascii="Arial" w:hAnsi="Arial" w:cs="Arial"/>
                <w:sz w:val="20"/>
                <w:szCs w:val="20"/>
              </w:rPr>
              <w:t>Description</w:t>
            </w:r>
          </w:p>
        </w:tc>
        <w:tc>
          <w:tcPr>
            <w:tcW w:w="7110" w:type="dxa"/>
            <w:tcBorders>
              <w:top w:val="single" w:sz="4" w:space="0" w:color="auto"/>
              <w:left w:val="single" w:sz="4" w:space="0" w:color="auto"/>
              <w:bottom w:val="single" w:sz="4" w:space="0" w:color="auto"/>
              <w:right w:val="single" w:sz="4" w:space="0" w:color="auto"/>
            </w:tcBorders>
            <w:hideMark/>
          </w:tcPr>
          <w:p w14:paraId="5A44B626" w14:textId="77777777" w:rsidR="00FB577E" w:rsidRDefault="00C26483">
            <w:pPr>
              <w:rPr>
                <w:rFonts w:ascii="Arial" w:hAnsi="Arial" w:cs="Arial"/>
                <w:sz w:val="20"/>
                <w:szCs w:val="20"/>
              </w:rPr>
            </w:pPr>
            <w:r>
              <w:rPr>
                <w:rFonts w:ascii="Arial" w:hAnsi="Arial" w:cs="Arial"/>
                <w:sz w:val="20"/>
                <w:szCs w:val="20"/>
              </w:rPr>
              <w:t>The description used to identify the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23ED7169"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69587F4" w14:textId="77777777" w:rsidR="00FB577E" w:rsidRDefault="00C26483">
            <w:pPr>
              <w:rPr>
                <w:rFonts w:ascii="Arial" w:hAnsi="Arial" w:cs="Arial"/>
                <w:sz w:val="20"/>
                <w:szCs w:val="20"/>
              </w:rPr>
            </w:pPr>
            <w:r>
              <w:rPr>
                <w:rFonts w:ascii="Arial" w:hAnsi="Arial" w:cs="Arial"/>
                <w:sz w:val="20"/>
                <w:szCs w:val="20"/>
              </w:rPr>
              <w:t>Valid From/Thru</w:t>
            </w:r>
          </w:p>
        </w:tc>
        <w:tc>
          <w:tcPr>
            <w:tcW w:w="7110" w:type="dxa"/>
            <w:tcBorders>
              <w:top w:val="single" w:sz="4" w:space="0" w:color="auto"/>
              <w:left w:val="single" w:sz="4" w:space="0" w:color="auto"/>
              <w:bottom w:val="single" w:sz="4" w:space="0" w:color="auto"/>
              <w:right w:val="single" w:sz="4" w:space="0" w:color="auto"/>
            </w:tcBorders>
            <w:hideMark/>
          </w:tcPr>
          <w:p w14:paraId="018D471A" w14:textId="77777777" w:rsidR="00FB577E" w:rsidRDefault="00C26483">
            <w:pPr>
              <w:rPr>
                <w:rFonts w:ascii="Arial" w:hAnsi="Arial" w:cs="Arial"/>
                <w:sz w:val="20"/>
                <w:szCs w:val="20"/>
              </w:rPr>
            </w:pPr>
            <w:r>
              <w:rPr>
                <w:rFonts w:ascii="Arial" w:hAnsi="Arial" w:cs="Arial"/>
                <w:sz w:val="20"/>
                <w:szCs w:val="20"/>
              </w:rPr>
              <w:t>The range of dates covered by this provider.</w:t>
            </w:r>
          </w:p>
        </w:tc>
      </w:tr>
      <w:tr w:rsidR="00FB577E" w14:paraId="3EC62FE5"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7248F20" w14:textId="77777777" w:rsidR="00FB577E" w:rsidRDefault="00C26483">
            <w:pPr>
              <w:rPr>
                <w:rFonts w:ascii="Arial" w:hAnsi="Arial" w:cs="Arial"/>
                <w:sz w:val="20"/>
                <w:szCs w:val="20"/>
              </w:rPr>
            </w:pPr>
            <w:r>
              <w:rPr>
                <w:rFonts w:ascii="Arial" w:hAnsi="Arial" w:cs="Arial"/>
                <w:sz w:val="20"/>
                <w:szCs w:val="20"/>
              </w:rPr>
              <w:t>Discount</w:t>
            </w:r>
          </w:p>
        </w:tc>
        <w:tc>
          <w:tcPr>
            <w:tcW w:w="7110" w:type="dxa"/>
            <w:tcBorders>
              <w:top w:val="single" w:sz="4" w:space="0" w:color="auto"/>
              <w:left w:val="single" w:sz="4" w:space="0" w:color="auto"/>
              <w:bottom w:val="single" w:sz="4" w:space="0" w:color="auto"/>
              <w:right w:val="single" w:sz="4" w:space="0" w:color="auto"/>
            </w:tcBorders>
            <w:hideMark/>
          </w:tcPr>
          <w:p w14:paraId="0093BCFF" w14:textId="77777777" w:rsidR="00FB577E" w:rsidRDefault="00C26483">
            <w:pPr>
              <w:rPr>
                <w:rFonts w:ascii="Arial" w:hAnsi="Arial" w:cs="Arial"/>
                <w:sz w:val="20"/>
                <w:szCs w:val="20"/>
              </w:rPr>
            </w:pPr>
            <w:r>
              <w:rPr>
                <w:rFonts w:ascii="Arial" w:hAnsi="Arial" w:cs="Arial"/>
                <w:sz w:val="20"/>
                <w:szCs w:val="20"/>
              </w:rPr>
              <w:t>Any discount to be applied when calculating the acceptable amount to be paid.</w:t>
            </w:r>
          </w:p>
        </w:tc>
      </w:tr>
      <w:tr w:rsidR="00FB577E" w14:paraId="5033BD8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42832F1" w14:textId="77777777" w:rsidR="00FB577E" w:rsidRDefault="00C26483">
            <w:pPr>
              <w:rPr>
                <w:rFonts w:ascii="Arial" w:hAnsi="Arial" w:cs="Arial"/>
                <w:sz w:val="20"/>
                <w:szCs w:val="20"/>
              </w:rPr>
            </w:pPr>
            <w:r>
              <w:rPr>
                <w:rFonts w:ascii="Arial" w:hAnsi="Arial" w:cs="Arial"/>
                <w:sz w:val="20"/>
                <w:szCs w:val="20"/>
              </w:rPr>
              <w:t>Rate Table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Rate Table</w:instrText>
            </w:r>
            <w:r>
              <w:rPr>
                <w:rFonts w:cstheme="minorBidi"/>
              </w:rPr>
              <w:instrText xml:space="preserve">" </w:instrText>
            </w:r>
            <w:r>
              <w:rPr>
                <w:rFonts w:ascii="Arial" w:hAnsi="Arial" w:cs="Arial"/>
                <w:sz w:val="20"/>
                <w:szCs w:val="20"/>
              </w:rPr>
              <w:fldChar w:fldCharType="end"/>
            </w:r>
          </w:p>
        </w:tc>
        <w:tc>
          <w:tcPr>
            <w:tcW w:w="7110" w:type="dxa"/>
            <w:tcBorders>
              <w:top w:val="single" w:sz="4" w:space="0" w:color="auto"/>
              <w:left w:val="single" w:sz="4" w:space="0" w:color="auto"/>
              <w:bottom w:val="single" w:sz="4" w:space="0" w:color="auto"/>
              <w:right w:val="single" w:sz="4" w:space="0" w:color="auto"/>
            </w:tcBorders>
            <w:hideMark/>
          </w:tcPr>
          <w:p w14:paraId="2537292F" w14:textId="77777777" w:rsidR="00FB577E" w:rsidRDefault="00C26483">
            <w:pPr>
              <w:rPr>
                <w:rFonts w:ascii="Arial" w:hAnsi="Arial" w:cs="Arial"/>
                <w:sz w:val="20"/>
                <w:szCs w:val="20"/>
              </w:rPr>
            </w:pPr>
            <w:r>
              <w:rPr>
                <w:rFonts w:ascii="Arial" w:hAnsi="Arial" w:cs="Arial"/>
                <w:sz w:val="20"/>
                <w:szCs w:val="20"/>
              </w:rPr>
              <w:t>The alternate rate table to be used when making payments with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 If this field is empty, either the table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state or the state specified as the Fee State Code with the Tables-Parameters- Option/ Module menu will be used by default. See the Medical Fee-Bill Review</w:t>
            </w:r>
            <w:r>
              <w:rPr>
                <w:rFonts w:ascii="Arial" w:hAnsi="Arial" w:cs="Arial"/>
                <w:sz w:val="20"/>
                <w:szCs w:val="20"/>
              </w:rPr>
              <w:fldChar w:fldCharType="begin"/>
            </w:r>
            <w:r>
              <w:rPr>
                <w:rFonts w:cstheme="minorBidi"/>
              </w:rPr>
              <w:instrText xml:space="preserve"> XE "Bill Review" </w:instrText>
            </w:r>
            <w:r>
              <w:rPr>
                <w:rFonts w:ascii="Arial" w:hAnsi="Arial" w:cs="Arial"/>
                <w:sz w:val="20"/>
                <w:szCs w:val="20"/>
              </w:rPr>
              <w:fldChar w:fldCharType="end"/>
            </w:r>
            <w:r>
              <w:rPr>
                <w:rFonts w:ascii="Arial" w:hAnsi="Arial" w:cs="Arial"/>
                <w:sz w:val="20"/>
                <w:szCs w:val="20"/>
              </w:rPr>
              <w:t xml:space="preserve"> section for details.</w:t>
            </w:r>
          </w:p>
        </w:tc>
      </w:tr>
      <w:tr w:rsidR="00FB577E" w14:paraId="209D4BB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BFB9D04" w14:textId="77777777" w:rsidR="00FB577E" w:rsidRDefault="00C26483">
            <w:pPr>
              <w:rPr>
                <w:rFonts w:ascii="Arial" w:hAnsi="Arial" w:cs="Arial"/>
                <w:sz w:val="20"/>
                <w:szCs w:val="20"/>
              </w:rPr>
            </w:pPr>
            <w:r>
              <w:rPr>
                <w:rFonts w:ascii="Arial" w:hAnsi="Arial" w:cs="Arial"/>
                <w:sz w:val="20"/>
                <w:szCs w:val="20"/>
              </w:rPr>
              <w:t>Message</w:t>
            </w:r>
          </w:p>
        </w:tc>
        <w:tc>
          <w:tcPr>
            <w:tcW w:w="7110" w:type="dxa"/>
            <w:tcBorders>
              <w:top w:val="single" w:sz="4" w:space="0" w:color="auto"/>
              <w:left w:val="single" w:sz="4" w:space="0" w:color="auto"/>
              <w:bottom w:val="single" w:sz="4" w:space="0" w:color="auto"/>
              <w:right w:val="single" w:sz="4" w:space="0" w:color="auto"/>
            </w:tcBorders>
            <w:hideMark/>
          </w:tcPr>
          <w:p w14:paraId="2EC397A4" w14:textId="77777777" w:rsidR="00FB577E" w:rsidRDefault="00C26483">
            <w:pPr>
              <w:rPr>
                <w:rFonts w:ascii="Arial" w:hAnsi="Arial" w:cs="Arial"/>
                <w:sz w:val="20"/>
                <w:szCs w:val="20"/>
              </w:rPr>
            </w:pPr>
            <w:r>
              <w:rPr>
                <w:rFonts w:ascii="Arial" w:hAnsi="Arial" w:cs="Arial"/>
                <w:sz w:val="20"/>
                <w:szCs w:val="20"/>
              </w:rPr>
              <w:t>A message to be displayed during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process.</w:t>
            </w:r>
          </w:p>
        </w:tc>
      </w:tr>
      <w:tr w:rsidR="00FB577E" w14:paraId="1F22069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D6E7CDA" w14:textId="77777777" w:rsidR="00FB577E" w:rsidRDefault="00C26483">
            <w:pPr>
              <w:rPr>
                <w:rFonts w:ascii="Arial" w:hAnsi="Arial" w:cs="Arial"/>
                <w:sz w:val="20"/>
                <w:szCs w:val="20"/>
              </w:rPr>
            </w:pPr>
            <w:r>
              <w:rPr>
                <w:rFonts w:ascii="Arial" w:hAnsi="Arial" w:cs="Arial"/>
                <w:sz w:val="20"/>
                <w:szCs w:val="20"/>
              </w:rPr>
              <w:t>Code Fields</w:t>
            </w:r>
          </w:p>
        </w:tc>
        <w:tc>
          <w:tcPr>
            <w:tcW w:w="7110" w:type="dxa"/>
            <w:tcBorders>
              <w:top w:val="single" w:sz="4" w:space="0" w:color="auto"/>
              <w:left w:val="single" w:sz="4" w:space="0" w:color="auto"/>
              <w:bottom w:val="single" w:sz="4" w:space="0" w:color="auto"/>
              <w:right w:val="single" w:sz="4" w:space="0" w:color="auto"/>
            </w:tcBorders>
            <w:hideMark/>
          </w:tcPr>
          <w:p w14:paraId="22B89B14" w14:textId="77777777" w:rsidR="00FB577E" w:rsidRDefault="00C26483">
            <w:pPr>
              <w:rPr>
                <w:rFonts w:ascii="Arial" w:hAnsi="Arial" w:cs="Arial"/>
                <w:sz w:val="20"/>
                <w:szCs w:val="20"/>
              </w:rPr>
            </w:pPr>
            <w:r>
              <w:rPr>
                <w:rFonts w:ascii="Arial" w:hAnsi="Arial" w:cs="Arial"/>
                <w:sz w:val="20"/>
                <w:szCs w:val="20"/>
              </w:rPr>
              <w:t>The fields at the bottom of the screen are used in the ATS Group Health product.</w:t>
            </w:r>
          </w:p>
        </w:tc>
      </w:tr>
    </w:tbl>
    <w:p w14:paraId="77647F49" w14:textId="77777777" w:rsidR="00FB577E" w:rsidRDefault="00C26483">
      <w:pPr>
        <w:pStyle w:val="Heading4"/>
        <w:spacing w:before="240"/>
      </w:pPr>
      <w:bookmarkStart w:id="314" w:name="_Toc17795965"/>
      <w:r>
        <w:t>Managed Care Organizations</w:t>
      </w:r>
      <w:bookmarkEnd w:id="314"/>
    </w:p>
    <w:p w14:paraId="657413F2" w14:textId="77777777" w:rsidR="00FB577E" w:rsidRDefault="00C26483">
      <w:pPr>
        <w:spacing w:before="240" w:after="200"/>
        <w:ind w:left="720"/>
      </w:pPr>
      <w:r>
        <w:t>Managed Care Organization</w:t>
      </w:r>
      <w:r>
        <w:fldChar w:fldCharType="begin"/>
      </w:r>
      <w:r>
        <w:instrText xml:space="preserve"> XE "Managed Care Organization" </w:instrText>
      </w:r>
      <w:r>
        <w:fldChar w:fldCharType="end"/>
      </w:r>
      <w:r>
        <w:t xml:space="preserve"> (MCO</w:t>
      </w:r>
      <w:r>
        <w:fldChar w:fldCharType="begin"/>
      </w:r>
      <w:r>
        <w:instrText xml:space="preserve"> XE "MCO" </w:instrText>
      </w:r>
      <w:r>
        <w:fldChar w:fldCharType="end"/>
      </w:r>
      <w:r>
        <w:t>) codes may be specified in the optional, add-on Case Management</w:t>
      </w:r>
      <w:r>
        <w:fldChar w:fldCharType="begin"/>
      </w:r>
      <w:r>
        <w:instrText xml:space="preserve"> XE "Case Management" </w:instrText>
      </w:r>
      <w:r>
        <w:fldChar w:fldCharType="end"/>
      </w:r>
      <w:r>
        <w:t xml:space="preserve"> or First Report of Injury</w:t>
      </w:r>
      <w:r>
        <w:fldChar w:fldCharType="begin"/>
      </w:r>
      <w:r>
        <w:instrText xml:space="preserve"> XE "First Report of Injury" </w:instrText>
      </w:r>
      <w:r>
        <w:fldChar w:fldCharType="end"/>
      </w:r>
      <w:r>
        <w:t xml:space="preserve"> modules. A table for these codes is maintained using the following screen.</w:t>
      </w:r>
    </w:p>
    <w:p w14:paraId="312E11A4" w14:textId="77777777" w:rsidR="00FB577E" w:rsidRDefault="00C26483">
      <w:pPr>
        <w:pStyle w:val="Heading4"/>
      </w:pPr>
      <w:bookmarkStart w:id="315" w:name="_Toc17795966"/>
      <w:r>
        <w:t>UCR</w:t>
      </w:r>
      <w:r>
        <w:fldChar w:fldCharType="begin"/>
      </w:r>
      <w:r>
        <w:instrText xml:space="preserve"> XE "UCR" </w:instrText>
      </w:r>
      <w:r>
        <w:fldChar w:fldCharType="end"/>
      </w:r>
      <w:r>
        <w:t xml:space="preserve"> Percentile</w:t>
      </w:r>
      <w:bookmarkEnd w:id="315"/>
    </w:p>
    <w:p w14:paraId="4F679B8A" w14:textId="77777777" w:rsidR="00FB577E" w:rsidRDefault="00C26483">
      <w:pPr>
        <w:spacing w:before="240" w:after="200"/>
        <w:ind w:left="720"/>
      </w:pPr>
      <w:r>
        <w:t>The Bill Review</w:t>
      </w:r>
      <w:r>
        <w:fldChar w:fldCharType="begin"/>
      </w:r>
      <w:r>
        <w:instrText xml:space="preserve"> XE "Bill Review" </w:instrText>
      </w:r>
      <w:r>
        <w:fldChar w:fldCharType="end"/>
      </w:r>
      <w:r>
        <w:t xml:space="preserve"> program in the Medical Fee</w:t>
      </w:r>
      <w:r>
        <w:fldChar w:fldCharType="begin"/>
      </w:r>
      <w:r>
        <w:instrText xml:space="preserve"> XE "Medical Fee" </w:instrText>
      </w:r>
      <w:r>
        <w:fldChar w:fldCharType="end"/>
      </w:r>
      <w:r>
        <w:t xml:space="preserve"> module may use a third party product to track the state’s usual and customary reimbursement (UCR</w:t>
      </w:r>
      <w:r>
        <w:fldChar w:fldCharType="begin"/>
      </w:r>
      <w:r>
        <w:instrText xml:space="preserve"> XE "UCR" </w:instrText>
      </w:r>
      <w:r>
        <w:fldChar w:fldCharType="end"/>
      </w:r>
      <w:r>
        <w:t>) percentile by zip code instead of, or in conjunction with, the state’s RVS fee schedule. To use this feature, a percentile between 1 and 8 must be entered for the state. (Please refer to the Finance-Medical Fee section for detailed information on setup and usage.)</w:t>
      </w:r>
    </w:p>
    <w:p w14:paraId="54C6EA9A" w14:textId="77777777" w:rsidR="00FB577E" w:rsidRDefault="00C26483">
      <w:pPr>
        <w:spacing w:before="240" w:after="200"/>
        <w:ind w:left="720"/>
      </w:pPr>
      <w:r>
        <w:t>The ATS Group Health Claims</w:t>
      </w:r>
      <w:r>
        <w:fldChar w:fldCharType="begin"/>
      </w:r>
      <w:r>
        <w:instrText xml:space="preserve"> XE "Claims" </w:instrText>
      </w:r>
      <w:r>
        <w:fldChar w:fldCharType="end"/>
      </w:r>
      <w:r>
        <w:t xml:space="preserve"> program may also use a third party UCR</w:t>
      </w:r>
      <w:r>
        <w:fldChar w:fldCharType="begin"/>
      </w:r>
      <w:r>
        <w:instrText xml:space="preserve"> XE "UCR" </w:instrText>
      </w:r>
      <w:r>
        <w:fldChar w:fldCharType="end"/>
      </w:r>
      <w:r>
        <w:t xml:space="preserve"> product to calculate benefit payments. In that case, enter the GH Percentile.</w:t>
      </w:r>
    </w:p>
    <w:p w14:paraId="6E22FE3E" w14:textId="77777777" w:rsidR="00FB577E" w:rsidRDefault="00C26483">
      <w:pPr>
        <w:pStyle w:val="Heading4"/>
      </w:pPr>
      <w:bookmarkStart w:id="316" w:name="_Toc17795967"/>
      <w:r>
        <w:t>Referral Reasons</w:t>
      </w:r>
      <w:bookmarkEnd w:id="316"/>
    </w:p>
    <w:p w14:paraId="4F808ABB" w14:textId="77777777" w:rsidR="00FB577E" w:rsidRDefault="00C26483">
      <w:pPr>
        <w:spacing w:before="240" w:after="200"/>
        <w:ind w:left="720"/>
      </w:pPr>
      <w:r>
        <w:t>The Reason Codes</w:t>
      </w:r>
      <w:r>
        <w:fldChar w:fldCharType="begin"/>
      </w:r>
      <w:r>
        <w:instrText xml:space="preserve"> XE "reason codes" </w:instrText>
      </w:r>
      <w:r>
        <w:fldChar w:fldCharType="end"/>
      </w:r>
      <w:r>
        <w:t xml:space="preserve"> option on the menu displays the following screen so the codes to explain why a referral has been made may be entered for use in tracking the claimant’s medical treatment with the optional Case Management</w:t>
      </w:r>
      <w:r>
        <w:fldChar w:fldCharType="begin"/>
      </w:r>
      <w:r>
        <w:instrText xml:space="preserve"> XE "Case Management" </w:instrText>
      </w:r>
      <w:r>
        <w:fldChar w:fldCharType="end"/>
      </w:r>
      <w:r>
        <w:t xml:space="preserve"> module.</w:t>
      </w:r>
    </w:p>
    <w:p w14:paraId="11570BAB" w14:textId="77777777" w:rsidR="00FB577E" w:rsidRDefault="00C26483">
      <w:pPr>
        <w:pStyle w:val="Heading4"/>
      </w:pPr>
      <w:bookmarkStart w:id="317" w:name="_Toc17795968"/>
      <w:r>
        <w:t>Provider’s Specialty</w:t>
      </w:r>
      <w:bookmarkEnd w:id="317"/>
      <w:r>
        <w:fldChar w:fldCharType="begin"/>
      </w:r>
      <w:r>
        <w:instrText xml:space="preserve"> XE "</w:instrText>
      </w:r>
      <w:r>
        <w:rPr>
          <w:rFonts w:ascii="Arial" w:hAnsi="Arial" w:cs="Arial"/>
          <w:sz w:val="20"/>
          <w:szCs w:val="20"/>
        </w:rPr>
        <w:instrText>Specialty</w:instrText>
      </w:r>
      <w:r>
        <w:instrText xml:space="preserve">" </w:instrText>
      </w:r>
      <w:r>
        <w:fldChar w:fldCharType="end"/>
      </w:r>
    </w:p>
    <w:p w14:paraId="53674988" w14:textId="77777777" w:rsidR="00FB577E" w:rsidRDefault="00C26483">
      <w:pPr>
        <w:spacing w:before="240" w:after="200"/>
        <w:ind w:left="720"/>
      </w:pPr>
      <w:r>
        <w:t>This standard table provided so you can enter the providers specialty in the vendor</w:t>
      </w:r>
      <w:r>
        <w:fldChar w:fldCharType="begin"/>
      </w:r>
      <w:r>
        <w:instrText xml:space="preserve"> XE "vendor" </w:instrText>
      </w:r>
      <w:r>
        <w:fldChar w:fldCharType="end"/>
      </w:r>
      <w:r>
        <w:t>’s record. Each record contains a code, classification and specialization as you can see on the list. Use the Search</w:t>
      </w:r>
      <w:r>
        <w:fldChar w:fldCharType="begin"/>
      </w:r>
      <w:r>
        <w:instrText xml:space="preserve"> XE "Search" </w:instrText>
      </w:r>
      <w:r>
        <w:fldChar w:fldCharType="end"/>
      </w:r>
      <w:r>
        <w:t xml:space="preserve"> button if you want to view a particular item.</w:t>
      </w:r>
    </w:p>
    <w:p w14:paraId="3C7CB8E7" w14:textId="77777777" w:rsidR="00FB577E" w:rsidRDefault="00C26483">
      <w:pPr>
        <w:pStyle w:val="Heading3"/>
      </w:pPr>
      <w:bookmarkStart w:id="318" w:name="_Toc17795969"/>
      <w:r>
        <w:t>Industry Maintenance</w:t>
      </w:r>
      <w:bookmarkEnd w:id="318"/>
    </w:p>
    <w:p w14:paraId="17CE4F3C" w14:textId="77777777" w:rsidR="00FB577E" w:rsidRDefault="00C26483">
      <w:pPr>
        <w:spacing w:before="240" w:after="200"/>
        <w:ind w:left="360"/>
      </w:pPr>
      <w:r>
        <w:t xml:space="preserve">Access is provided to standard industry tables that have been purchased and converted for use in the ATS System. Normally, the codes should not need to be edited. </w:t>
      </w:r>
    </w:p>
    <w:p w14:paraId="60C2780D" w14:textId="77777777" w:rsidR="00FB577E" w:rsidRDefault="00C26483">
      <w:pPr>
        <w:pStyle w:val="Heading4"/>
      </w:pPr>
      <w:bookmarkStart w:id="319" w:name="_Toc17795970"/>
      <w:r>
        <w:t>SIC</w:t>
      </w:r>
      <w:r>
        <w:fldChar w:fldCharType="begin"/>
      </w:r>
      <w:r>
        <w:instrText xml:space="preserve"> XE "SIC" </w:instrText>
      </w:r>
      <w:r>
        <w:fldChar w:fldCharType="end"/>
      </w:r>
      <w:r>
        <w:t xml:space="preserve"> – Standard Industry Classification</w:t>
      </w:r>
      <w:bookmarkEnd w:id="319"/>
      <w:r>
        <w:fldChar w:fldCharType="begin"/>
      </w:r>
      <w:r>
        <w:instrText xml:space="preserve"> XE "standard industry classification" </w:instrText>
      </w:r>
      <w:r>
        <w:fldChar w:fldCharType="end"/>
      </w:r>
    </w:p>
    <w:p w14:paraId="1F8480F6" w14:textId="77777777" w:rsidR="00FB577E" w:rsidRDefault="00C26483">
      <w:pPr>
        <w:spacing w:before="240" w:after="200"/>
        <w:ind w:left="720"/>
      </w:pPr>
      <w:r>
        <w:t>The ATS System comes with a table of Standard Industry Classification</w:t>
      </w:r>
      <w:r>
        <w:fldChar w:fldCharType="begin"/>
      </w:r>
      <w:r>
        <w:instrText xml:space="preserve"> XE "standard industry classification" </w:instrText>
      </w:r>
      <w:r>
        <w:fldChar w:fldCharType="end"/>
      </w:r>
      <w:r>
        <w:t xml:space="preserve"> (SIC</w:t>
      </w:r>
      <w:r>
        <w:fldChar w:fldCharType="begin"/>
      </w:r>
      <w:r>
        <w:instrText xml:space="preserve"> XE "SIC" </w:instrText>
      </w:r>
      <w:r>
        <w:fldChar w:fldCharType="end"/>
      </w:r>
      <w:r>
        <w:t>) codes since the code for the employer is often required on state mandated forms and letters</w:t>
      </w:r>
      <w:r>
        <w:fldChar w:fldCharType="begin"/>
      </w:r>
      <w:r>
        <w:instrText xml:space="preserve"> XE "forms and letters" </w:instrText>
      </w:r>
      <w:r>
        <w:fldChar w:fldCharType="end"/>
      </w:r>
      <w:r>
        <w:t>. This menu option displays the following form so you can view and/or enter the SIC code you need to identify the nature of business in the appropriate record(s) for the employer. If there are equivalent North American Industry Classification System</w:t>
      </w:r>
      <w:r>
        <w:fldChar w:fldCharType="begin"/>
      </w:r>
      <w:r>
        <w:instrText xml:space="preserve"> XE "north american industry classification system" </w:instrText>
      </w:r>
      <w:r>
        <w:fldChar w:fldCharType="end"/>
      </w:r>
      <w:r>
        <w:t xml:space="preserve"> (NAICS</w:t>
      </w:r>
      <w:r>
        <w:fldChar w:fldCharType="begin"/>
      </w:r>
      <w:r>
        <w:instrText xml:space="preserve"> XE "NAICS" </w:instrText>
      </w:r>
      <w:r>
        <w:fldChar w:fldCharType="end"/>
      </w:r>
      <w:r>
        <w:t xml:space="preserve">) codes, they may be entered for cross-reference purposes. </w:t>
      </w:r>
    </w:p>
    <w:p w14:paraId="395428F8" w14:textId="77777777" w:rsidR="00FB577E" w:rsidRDefault="00C26483">
      <w:pPr>
        <w:pStyle w:val="Heading4"/>
      </w:pPr>
      <w:bookmarkStart w:id="320" w:name="_Toc17795971"/>
      <w:r>
        <w:t>NAIC – North American Industry Classification System</w:t>
      </w:r>
      <w:bookmarkEnd w:id="320"/>
      <w:r>
        <w:fldChar w:fldCharType="begin"/>
      </w:r>
      <w:r>
        <w:instrText xml:space="preserve"> XE "north american industry classification system" </w:instrText>
      </w:r>
      <w:r>
        <w:fldChar w:fldCharType="end"/>
      </w:r>
    </w:p>
    <w:p w14:paraId="6CB4967F" w14:textId="77777777" w:rsidR="00FB577E" w:rsidRDefault="00C26483">
      <w:pPr>
        <w:spacing w:before="240" w:after="200"/>
        <w:ind w:left="720"/>
      </w:pPr>
      <w:r>
        <w:t xml:space="preserve"> This menu option may be used to view and/or enter the North American Industry Classification System</w:t>
      </w:r>
      <w:r>
        <w:fldChar w:fldCharType="begin"/>
      </w:r>
      <w:r>
        <w:instrText xml:space="preserve"> XE "north american industry classification system" </w:instrText>
      </w:r>
      <w:r>
        <w:fldChar w:fldCharType="end"/>
      </w:r>
      <w:r>
        <w:t xml:space="preserve"> (NAICS</w:t>
      </w:r>
      <w:r>
        <w:fldChar w:fldCharType="begin"/>
      </w:r>
      <w:r>
        <w:instrText xml:space="preserve"> XE "NAICS" </w:instrText>
      </w:r>
      <w:r>
        <w:fldChar w:fldCharType="end"/>
      </w:r>
      <w:r>
        <w:t>) codes. The form used to maintain this table is similar to the one shown above.</w:t>
      </w:r>
    </w:p>
    <w:p w14:paraId="66FE6F42" w14:textId="77777777" w:rsidR="00FB577E" w:rsidRDefault="00C26483">
      <w:pPr>
        <w:pStyle w:val="Heading4"/>
      </w:pPr>
      <w:bookmarkStart w:id="321" w:name="_Toc17795972"/>
      <w:r>
        <w:t>NCCI</w:t>
      </w:r>
      <w:r>
        <w:fldChar w:fldCharType="begin"/>
      </w:r>
      <w:r>
        <w:instrText xml:space="preserve"> XE "</w:instrText>
      </w:r>
      <w:r>
        <w:rPr>
          <w:rFonts w:ascii="Arial" w:hAnsi="Arial" w:cs="Arial"/>
          <w:sz w:val="20"/>
          <w:szCs w:val="20"/>
        </w:rPr>
        <w:instrText>NCCI</w:instrText>
      </w:r>
      <w:r>
        <w:instrText xml:space="preserve">" </w:instrText>
      </w:r>
      <w:r>
        <w:fldChar w:fldCharType="end"/>
      </w:r>
      <w:r>
        <w:t xml:space="preserve"> – National Council on Compensation Insurance</w:t>
      </w:r>
      <w:bookmarkEnd w:id="321"/>
      <w:r>
        <w:fldChar w:fldCharType="begin"/>
      </w:r>
      <w:r>
        <w:instrText xml:space="preserve"> XE "national council on compensation insurance" </w:instrText>
      </w:r>
      <w:r>
        <w:fldChar w:fldCharType="end"/>
      </w:r>
      <w:r>
        <w:t xml:space="preserve"> </w:t>
      </w:r>
    </w:p>
    <w:p w14:paraId="49FF312F" w14:textId="77777777" w:rsidR="00FB577E" w:rsidRDefault="00C26483">
      <w:pPr>
        <w:spacing w:before="240" w:after="200"/>
        <w:ind w:left="720"/>
      </w:pPr>
      <w:r>
        <w:t>The job classification codes in this table are from the National Council on Compensation Insurance</w:t>
      </w:r>
      <w:r>
        <w:fldChar w:fldCharType="begin"/>
      </w:r>
      <w:r>
        <w:instrText xml:space="preserve"> XE "national council on compensation insurance" </w:instrText>
      </w:r>
      <w:r>
        <w:fldChar w:fldCharType="end"/>
      </w:r>
      <w:r>
        <w:t>, Inc. (NCCI</w:t>
      </w:r>
      <w:r>
        <w:fldChar w:fldCharType="begin"/>
      </w:r>
      <w:r>
        <w:instrText xml:space="preserve"> XE "</w:instrText>
      </w:r>
      <w:r>
        <w:rPr>
          <w:rFonts w:ascii="Arial" w:hAnsi="Arial" w:cs="Arial"/>
          <w:sz w:val="20"/>
          <w:szCs w:val="20"/>
        </w:rPr>
        <w:instrText>NCCI</w:instrText>
      </w:r>
      <w:r>
        <w:instrText xml:space="preserve">" </w:instrText>
      </w:r>
      <w:r>
        <w:fldChar w:fldCharType="end"/>
      </w:r>
      <w:r>
        <w:t>). They are available for use in the Employer’s Report</w:t>
      </w:r>
      <w:r>
        <w:fldChar w:fldCharType="begin"/>
      </w:r>
      <w:r>
        <w:instrText xml:space="preserve"> XE "Employer’s Report" </w:instrText>
      </w:r>
      <w:r>
        <w:fldChar w:fldCharType="end"/>
      </w:r>
      <w:r>
        <w:t xml:space="preserve"> of Injury module. </w:t>
      </w:r>
    </w:p>
    <w:p w14:paraId="5E0EBBBA" w14:textId="77777777" w:rsidR="00FB577E" w:rsidRDefault="00C26483">
      <w:pPr>
        <w:pStyle w:val="Heading4"/>
      </w:pPr>
      <w:bookmarkStart w:id="322" w:name="_Toc17795973"/>
      <w:r>
        <w:t>NDC</w:t>
      </w:r>
      <w:r>
        <w:fldChar w:fldCharType="begin"/>
      </w:r>
      <w:r>
        <w:instrText xml:space="preserve"> XE "NDC" </w:instrText>
      </w:r>
      <w:r>
        <w:fldChar w:fldCharType="end"/>
      </w:r>
      <w:r>
        <w:t xml:space="preserve"> – National Drug Code</w:t>
      </w:r>
      <w:bookmarkEnd w:id="322"/>
      <w:r>
        <w:fldChar w:fldCharType="begin"/>
      </w:r>
      <w:r>
        <w:instrText xml:space="preserve"> XE "national drug code" </w:instrText>
      </w:r>
      <w:r>
        <w:fldChar w:fldCharType="end"/>
      </w:r>
    </w:p>
    <w:p w14:paraId="7644BEBC" w14:textId="77777777" w:rsidR="00FB577E" w:rsidRDefault="00C26483">
      <w:pPr>
        <w:spacing w:before="240" w:after="200"/>
        <w:ind w:left="720"/>
      </w:pPr>
      <w:r>
        <w:t>The National Drug Code</w:t>
      </w:r>
      <w:r>
        <w:fldChar w:fldCharType="begin"/>
      </w:r>
      <w:r>
        <w:instrText xml:space="preserve"> XE "national drug code" </w:instrText>
      </w:r>
      <w:r>
        <w:fldChar w:fldCharType="end"/>
      </w:r>
      <w:r>
        <w:t xml:space="preserve"> table has been provided for use when tracking the care provided to the claimant with the optional Case Management</w:t>
      </w:r>
      <w:r>
        <w:fldChar w:fldCharType="begin"/>
      </w:r>
      <w:r>
        <w:instrText xml:space="preserve"> XE "Case Management" </w:instrText>
      </w:r>
      <w:r>
        <w:fldChar w:fldCharType="end"/>
      </w:r>
      <w:r>
        <w:t xml:space="preserve"> module. Use the Search</w:t>
      </w:r>
      <w:r>
        <w:fldChar w:fldCharType="begin"/>
      </w:r>
      <w:r>
        <w:instrText xml:space="preserve"> XE "Search" </w:instrText>
      </w:r>
      <w:r>
        <w:fldChar w:fldCharType="end"/>
      </w:r>
      <w:r>
        <w:t xml:space="preserve"> button if you want to view a particular item. </w:t>
      </w:r>
    </w:p>
    <w:p w14:paraId="46562F47" w14:textId="77777777" w:rsidR="00FB577E" w:rsidRDefault="00C26483">
      <w:pPr>
        <w:pStyle w:val="Heading4"/>
      </w:pPr>
      <w:bookmarkStart w:id="323" w:name="_Toc17795974"/>
      <w:r>
        <w:t>Occupation</w:t>
      </w:r>
      <w:bookmarkEnd w:id="323"/>
      <w:r>
        <w:fldChar w:fldCharType="begin"/>
      </w:r>
      <w:r>
        <w:instrText xml:space="preserve"> XE "</w:instrText>
      </w:r>
      <w:r>
        <w:rPr>
          <w:rFonts w:ascii="Arial" w:hAnsi="Arial" w:cs="Arial"/>
          <w:sz w:val="20"/>
          <w:szCs w:val="20"/>
        </w:rPr>
        <w:instrText>Occupation</w:instrText>
      </w:r>
      <w:r>
        <w:instrText xml:space="preserve">" </w:instrText>
      </w:r>
      <w:r>
        <w:fldChar w:fldCharType="end"/>
      </w:r>
    </w:p>
    <w:p w14:paraId="73608FBB" w14:textId="77777777" w:rsidR="00FB577E" w:rsidRDefault="00C26483">
      <w:pPr>
        <w:spacing w:before="240" w:after="200"/>
        <w:ind w:left="720"/>
      </w:pPr>
      <w:r>
        <w:t>ATS provides you with a table for storing occupation or job codes. When these codes are associated with specific claims, reports can be generated to determine any trends that should be addressed.</w:t>
      </w:r>
    </w:p>
    <w:p w14:paraId="5A76EA13" w14:textId="77777777" w:rsidR="00FB577E" w:rsidRDefault="00C26483">
      <w:pPr>
        <w:spacing w:before="240" w:after="200"/>
        <w:ind w:left="720"/>
      </w:pPr>
      <w:r>
        <w:t>The form below is used to enter your codes. Note the fields for some of the insurance carriers. Suppose you deal with Travelers and need to send them data. In that case, enter the equivalent code if it is different from the one you entered in the first field. The data export program will check the Traveler Code field. If the field is empty, the program will assume that it should use the data in the Code field.</w:t>
      </w:r>
    </w:p>
    <w:p w14:paraId="1EFEBF89" w14:textId="77777777" w:rsidR="00FB577E" w:rsidRDefault="00C26483">
      <w:pPr>
        <w:spacing w:before="240" w:after="200"/>
        <w:ind w:left="720"/>
      </w:pPr>
      <w:r>
        <w:t>This table contains the following information. If you plan to use special carrier codes, you must use the appropriate options on the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Tables menu to enter the codes before they can be displayed on the selection lists.</w:t>
      </w:r>
    </w:p>
    <w:tbl>
      <w:tblPr>
        <w:tblStyle w:val="TableGrid"/>
        <w:tblW w:w="0" w:type="auto"/>
        <w:tblInd w:w="828" w:type="dxa"/>
        <w:tblLook w:val="04A0" w:firstRow="1" w:lastRow="0" w:firstColumn="1" w:lastColumn="0" w:noHBand="0" w:noVBand="1"/>
      </w:tblPr>
      <w:tblGrid>
        <w:gridCol w:w="2232"/>
        <w:gridCol w:w="7010"/>
      </w:tblGrid>
      <w:tr w:rsidR="00FB577E" w14:paraId="29E25083"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E069C13"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1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E9E4C4F"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FEF250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A3774F3" w14:textId="77777777" w:rsidR="00FB577E" w:rsidRDefault="00C26483">
            <w:pPr>
              <w:rPr>
                <w:rFonts w:ascii="Arial" w:hAnsi="Arial" w:cs="Arial"/>
                <w:sz w:val="20"/>
                <w:szCs w:val="20"/>
              </w:rPr>
            </w:pPr>
            <w:r>
              <w:rPr>
                <w:rFonts w:ascii="Arial" w:hAnsi="Arial" w:cs="Arial"/>
                <w:sz w:val="20"/>
                <w:szCs w:val="20"/>
              </w:rPr>
              <w:t>Code</w:t>
            </w:r>
          </w:p>
        </w:tc>
        <w:tc>
          <w:tcPr>
            <w:tcW w:w="7110" w:type="dxa"/>
            <w:tcBorders>
              <w:top w:val="single" w:sz="4" w:space="0" w:color="auto"/>
              <w:left w:val="single" w:sz="4" w:space="0" w:color="auto"/>
              <w:bottom w:val="single" w:sz="4" w:space="0" w:color="auto"/>
              <w:right w:val="single" w:sz="4" w:space="0" w:color="auto"/>
            </w:tcBorders>
            <w:hideMark/>
          </w:tcPr>
          <w:p w14:paraId="6C8E736E" w14:textId="77777777" w:rsidR="00FB577E" w:rsidRDefault="00C26483">
            <w:pPr>
              <w:rPr>
                <w:rFonts w:ascii="Arial" w:hAnsi="Arial" w:cs="Arial"/>
                <w:sz w:val="20"/>
                <w:szCs w:val="20"/>
              </w:rPr>
            </w:pPr>
            <w:r>
              <w:rPr>
                <w:rFonts w:ascii="Arial" w:hAnsi="Arial" w:cs="Arial"/>
                <w:sz w:val="20"/>
                <w:szCs w:val="20"/>
              </w:rPr>
              <w:t>The code that is used internally to identify a specific occupation.</w:t>
            </w:r>
          </w:p>
        </w:tc>
      </w:tr>
      <w:tr w:rsidR="00FB577E" w14:paraId="4660D3C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46CE7FF" w14:textId="77777777" w:rsidR="00FB577E" w:rsidRDefault="00C26483">
            <w:pPr>
              <w:rPr>
                <w:rFonts w:ascii="Arial" w:hAnsi="Arial" w:cs="Arial"/>
                <w:sz w:val="20"/>
                <w:szCs w:val="20"/>
              </w:rPr>
            </w:pPr>
            <w:r>
              <w:rPr>
                <w:rFonts w:ascii="Arial" w:hAnsi="Arial" w:cs="Arial"/>
                <w:sz w:val="20"/>
                <w:szCs w:val="20"/>
              </w:rPr>
              <w:t>Description</w:t>
            </w:r>
          </w:p>
        </w:tc>
        <w:tc>
          <w:tcPr>
            <w:tcW w:w="7110" w:type="dxa"/>
            <w:tcBorders>
              <w:top w:val="single" w:sz="4" w:space="0" w:color="auto"/>
              <w:left w:val="single" w:sz="4" w:space="0" w:color="auto"/>
              <w:bottom w:val="single" w:sz="4" w:space="0" w:color="auto"/>
              <w:right w:val="single" w:sz="4" w:space="0" w:color="auto"/>
            </w:tcBorders>
            <w:hideMark/>
          </w:tcPr>
          <w:p w14:paraId="610CE2AC" w14:textId="77777777" w:rsidR="00FB577E" w:rsidRDefault="00C26483">
            <w:pPr>
              <w:rPr>
                <w:rFonts w:ascii="Arial" w:hAnsi="Arial" w:cs="Arial"/>
                <w:sz w:val="20"/>
                <w:szCs w:val="20"/>
              </w:rPr>
            </w:pPr>
            <w:r>
              <w:rPr>
                <w:rFonts w:ascii="Arial" w:hAnsi="Arial" w:cs="Arial"/>
                <w:sz w:val="20"/>
                <w:szCs w:val="20"/>
              </w:rPr>
              <w:t>The description used to identify the occupation.</w:t>
            </w:r>
          </w:p>
        </w:tc>
      </w:tr>
      <w:tr w:rsidR="00FB577E" w14:paraId="1F653C2A"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BAA27DB" w14:textId="77777777" w:rsidR="00FB577E" w:rsidRDefault="00C26483">
            <w:pPr>
              <w:rPr>
                <w:rFonts w:ascii="Arial" w:hAnsi="Arial" w:cs="Arial"/>
                <w:sz w:val="20"/>
                <w:szCs w:val="20"/>
              </w:rPr>
            </w:pPr>
            <w:r>
              <w:rPr>
                <w:rFonts w:ascii="Arial" w:hAnsi="Arial" w:cs="Arial"/>
                <w:sz w:val="20"/>
                <w:szCs w:val="20"/>
              </w:rPr>
              <w:t>Grouper</w:t>
            </w:r>
          </w:p>
        </w:tc>
        <w:tc>
          <w:tcPr>
            <w:tcW w:w="7110" w:type="dxa"/>
            <w:tcBorders>
              <w:top w:val="single" w:sz="4" w:space="0" w:color="auto"/>
              <w:left w:val="single" w:sz="4" w:space="0" w:color="auto"/>
              <w:bottom w:val="single" w:sz="4" w:space="0" w:color="auto"/>
              <w:right w:val="single" w:sz="4" w:space="0" w:color="auto"/>
            </w:tcBorders>
            <w:hideMark/>
          </w:tcPr>
          <w:p w14:paraId="19C7C1DF" w14:textId="77777777" w:rsidR="00FB577E" w:rsidRDefault="00C26483">
            <w:pPr>
              <w:rPr>
                <w:rFonts w:ascii="Arial" w:hAnsi="Arial" w:cs="Arial"/>
                <w:sz w:val="20"/>
                <w:szCs w:val="20"/>
              </w:rPr>
            </w:pPr>
            <w:r>
              <w:rPr>
                <w:rFonts w:ascii="Arial" w:hAnsi="Arial" w:cs="Arial"/>
                <w:sz w:val="20"/>
                <w:szCs w:val="20"/>
              </w:rPr>
              <w:t>A value that may be used to sort or group similar occupations for reporting purposes. For example, occupations might be grouped by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type (salaried, hourly…). Nurses might be grouped by shift number and so on. </w:t>
            </w:r>
          </w:p>
        </w:tc>
      </w:tr>
      <w:tr w:rsidR="00FB577E" w14:paraId="0B56DEDF"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9C1DAEC" w14:textId="77777777" w:rsidR="00FB577E" w:rsidRDefault="00C26483">
            <w:pPr>
              <w:rPr>
                <w:rFonts w:ascii="Arial" w:hAnsi="Arial" w:cs="Arial"/>
                <w:sz w:val="20"/>
                <w:szCs w:val="20"/>
              </w:rPr>
            </w:pPr>
            <w:r>
              <w:rPr>
                <w:rFonts w:ascii="Arial" w:hAnsi="Arial" w:cs="Arial"/>
                <w:sz w:val="20"/>
                <w:szCs w:val="20"/>
              </w:rPr>
              <w:t>Effective From/Thru</w:t>
            </w:r>
          </w:p>
        </w:tc>
        <w:tc>
          <w:tcPr>
            <w:tcW w:w="7110" w:type="dxa"/>
            <w:tcBorders>
              <w:top w:val="single" w:sz="4" w:space="0" w:color="auto"/>
              <w:left w:val="single" w:sz="4" w:space="0" w:color="auto"/>
              <w:bottom w:val="single" w:sz="4" w:space="0" w:color="auto"/>
              <w:right w:val="single" w:sz="4" w:space="0" w:color="auto"/>
            </w:tcBorders>
            <w:hideMark/>
          </w:tcPr>
          <w:p w14:paraId="6CF84408" w14:textId="77777777" w:rsidR="00FB577E" w:rsidRDefault="00C26483">
            <w:pPr>
              <w:rPr>
                <w:rFonts w:ascii="Arial" w:hAnsi="Arial" w:cs="Arial"/>
                <w:sz w:val="20"/>
                <w:szCs w:val="20"/>
              </w:rPr>
            </w:pPr>
            <w:r>
              <w:rPr>
                <w:rFonts w:ascii="Arial" w:hAnsi="Arial" w:cs="Arial"/>
                <w:sz w:val="20"/>
                <w:szCs w:val="20"/>
              </w:rPr>
              <w:t>The period in which the code should be on the selection list.</w:t>
            </w:r>
          </w:p>
        </w:tc>
      </w:tr>
      <w:tr w:rsidR="00FB577E" w14:paraId="42FD92BC"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EB0BD26" w14:textId="77777777" w:rsidR="00FB577E" w:rsidRDefault="00C26483">
            <w:pPr>
              <w:rPr>
                <w:rFonts w:ascii="Arial" w:hAnsi="Arial" w:cs="Arial"/>
                <w:sz w:val="20"/>
                <w:szCs w:val="20"/>
              </w:rPr>
            </w:pPr>
            <w:r>
              <w:rPr>
                <w:rFonts w:ascii="Arial" w:hAnsi="Arial" w:cs="Arial"/>
                <w:sz w:val="20"/>
                <w:szCs w:val="20"/>
              </w:rPr>
              <w:t>Exclude From Web</w:t>
            </w:r>
          </w:p>
        </w:tc>
        <w:tc>
          <w:tcPr>
            <w:tcW w:w="7110" w:type="dxa"/>
            <w:tcBorders>
              <w:top w:val="single" w:sz="4" w:space="0" w:color="auto"/>
              <w:left w:val="single" w:sz="4" w:space="0" w:color="auto"/>
              <w:bottom w:val="single" w:sz="4" w:space="0" w:color="auto"/>
              <w:right w:val="single" w:sz="4" w:space="0" w:color="auto"/>
            </w:tcBorders>
            <w:hideMark/>
          </w:tcPr>
          <w:p w14:paraId="7D550DC1" w14:textId="77777777" w:rsidR="00FB577E" w:rsidRDefault="00C26483">
            <w:pPr>
              <w:rPr>
                <w:rFonts w:ascii="Arial" w:hAnsi="Arial" w:cs="Arial"/>
                <w:sz w:val="20"/>
                <w:szCs w:val="20"/>
              </w:rPr>
            </w:pPr>
            <w:r>
              <w:rPr>
                <w:rFonts w:ascii="Arial" w:hAnsi="Arial" w:cs="Arial"/>
                <w:sz w:val="20"/>
                <w:szCs w:val="20"/>
              </w:rPr>
              <w:t>A check indicates that the code should not be listed on the Web.</w:t>
            </w:r>
          </w:p>
        </w:tc>
      </w:tr>
      <w:tr w:rsidR="00FB577E" w14:paraId="186475CA"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4F30640" w14:textId="77777777" w:rsidR="00FB577E" w:rsidRDefault="00C26483">
            <w:pPr>
              <w:rPr>
                <w:rFonts w:ascii="Arial" w:hAnsi="Arial" w:cs="Arial"/>
                <w:sz w:val="20"/>
                <w:szCs w:val="20"/>
              </w:rPr>
            </w:pPr>
            <w:r>
              <w:rPr>
                <w:rFonts w:ascii="Arial" w:hAnsi="Arial" w:cs="Arial"/>
                <w:sz w:val="20"/>
                <w:szCs w:val="20"/>
              </w:rPr>
              <w:t>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w:t>
            </w:r>
          </w:p>
        </w:tc>
        <w:tc>
          <w:tcPr>
            <w:tcW w:w="7110" w:type="dxa"/>
            <w:tcBorders>
              <w:top w:val="single" w:sz="4" w:space="0" w:color="auto"/>
              <w:left w:val="single" w:sz="4" w:space="0" w:color="auto"/>
              <w:bottom w:val="single" w:sz="4" w:space="0" w:color="auto"/>
              <w:right w:val="single" w:sz="4" w:space="0" w:color="auto"/>
            </w:tcBorders>
            <w:hideMark/>
          </w:tcPr>
          <w:p w14:paraId="4A437175" w14:textId="77777777" w:rsidR="00FB577E" w:rsidRDefault="00C26483">
            <w:pPr>
              <w:rPr>
                <w:rFonts w:ascii="Arial" w:hAnsi="Arial" w:cs="Arial"/>
                <w:sz w:val="20"/>
                <w:szCs w:val="20"/>
              </w:rPr>
            </w:pPr>
            <w:r>
              <w:rPr>
                <w:rFonts w:ascii="Arial" w:hAnsi="Arial" w:cs="Arial"/>
                <w:sz w:val="20"/>
                <w:szCs w:val="20"/>
              </w:rPr>
              <w:t>The equivalent code for the carrier(s) if it is different from the one you use internally.</w:t>
            </w:r>
          </w:p>
        </w:tc>
      </w:tr>
    </w:tbl>
    <w:p w14:paraId="61078984" w14:textId="77777777" w:rsidR="00FB577E" w:rsidRDefault="00C26483">
      <w:pPr>
        <w:pStyle w:val="Heading3"/>
        <w:spacing w:before="240"/>
      </w:pPr>
      <w:bookmarkStart w:id="324" w:name="_Toc17795975"/>
      <w:r>
        <w:t>Other Maintenance</w:t>
      </w:r>
      <w:bookmarkEnd w:id="324"/>
    </w:p>
    <w:p w14:paraId="79338390" w14:textId="77777777" w:rsidR="00FB577E" w:rsidRDefault="00C26483">
      <w:pPr>
        <w:pStyle w:val="Heading4"/>
      </w:pPr>
      <w:bookmarkStart w:id="325" w:name="_Toc17795976"/>
      <w:r>
        <w:t>Employment Status</w:t>
      </w:r>
      <w:bookmarkEnd w:id="325"/>
    </w:p>
    <w:p w14:paraId="484B19C2" w14:textId="77777777" w:rsidR="00FB577E" w:rsidRDefault="00C26483">
      <w:pPr>
        <w:spacing w:before="240" w:after="200"/>
        <w:ind w:left="720"/>
      </w:pPr>
      <w:r>
        <w:t>A special table is provided to store the employment status codes you wish to use. A sample is shown below.</w:t>
      </w:r>
    </w:p>
    <w:p w14:paraId="0427F76E" w14:textId="77777777" w:rsidR="00FB577E" w:rsidRDefault="00C26483">
      <w:pPr>
        <w:spacing w:before="240" w:after="200"/>
        <w:ind w:left="720"/>
      </w:pPr>
      <w:r>
        <w:t>The fields on the form are described as follows:</w:t>
      </w:r>
    </w:p>
    <w:tbl>
      <w:tblPr>
        <w:tblStyle w:val="TableGrid"/>
        <w:tblW w:w="0" w:type="auto"/>
        <w:tblInd w:w="828" w:type="dxa"/>
        <w:tblLook w:val="04A0" w:firstRow="1" w:lastRow="0" w:firstColumn="1" w:lastColumn="0" w:noHBand="0" w:noVBand="1"/>
      </w:tblPr>
      <w:tblGrid>
        <w:gridCol w:w="2229"/>
        <w:gridCol w:w="7013"/>
      </w:tblGrid>
      <w:tr w:rsidR="00FB577E" w14:paraId="5A662F6A"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C4BE32C"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1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656C8E7"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92EE4C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D35EC1F" w14:textId="77777777" w:rsidR="00FB577E" w:rsidRDefault="00C26483">
            <w:pPr>
              <w:rPr>
                <w:rFonts w:ascii="Arial" w:hAnsi="Arial" w:cs="Arial"/>
                <w:sz w:val="20"/>
                <w:szCs w:val="20"/>
              </w:rPr>
            </w:pPr>
            <w:r>
              <w:rPr>
                <w:rFonts w:ascii="Arial" w:hAnsi="Arial" w:cs="Arial"/>
                <w:sz w:val="20"/>
                <w:szCs w:val="20"/>
              </w:rPr>
              <w:t>Code</w:t>
            </w:r>
          </w:p>
        </w:tc>
        <w:tc>
          <w:tcPr>
            <w:tcW w:w="7110" w:type="dxa"/>
            <w:tcBorders>
              <w:top w:val="single" w:sz="4" w:space="0" w:color="auto"/>
              <w:left w:val="single" w:sz="4" w:space="0" w:color="auto"/>
              <w:bottom w:val="single" w:sz="4" w:space="0" w:color="auto"/>
              <w:right w:val="single" w:sz="4" w:space="0" w:color="auto"/>
            </w:tcBorders>
            <w:hideMark/>
          </w:tcPr>
          <w:p w14:paraId="38B02958" w14:textId="77777777" w:rsidR="00FB577E" w:rsidRDefault="00C26483">
            <w:pPr>
              <w:rPr>
                <w:rFonts w:ascii="Arial" w:hAnsi="Arial" w:cs="Arial"/>
                <w:sz w:val="20"/>
                <w:szCs w:val="20"/>
              </w:rPr>
            </w:pPr>
            <w:r>
              <w:rPr>
                <w:rFonts w:ascii="Arial" w:hAnsi="Arial" w:cs="Arial"/>
                <w:sz w:val="20"/>
                <w:szCs w:val="20"/>
              </w:rPr>
              <w:t>The code for the employment status may be numbers such as 01, 02, 03, etc. or letters like “FT” (full-time), “TEMP” (temporary), and “VOL” (volunteer).</w:t>
            </w:r>
          </w:p>
        </w:tc>
      </w:tr>
      <w:tr w:rsidR="00FB577E" w14:paraId="0D54A28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70B1E33" w14:textId="77777777" w:rsidR="00FB577E" w:rsidRDefault="00C26483">
            <w:pPr>
              <w:rPr>
                <w:rFonts w:ascii="Arial" w:hAnsi="Arial" w:cs="Arial"/>
                <w:sz w:val="20"/>
                <w:szCs w:val="20"/>
              </w:rPr>
            </w:pPr>
            <w:r>
              <w:rPr>
                <w:rFonts w:ascii="Arial" w:hAnsi="Arial" w:cs="Arial"/>
                <w:sz w:val="20"/>
                <w:szCs w:val="20"/>
              </w:rPr>
              <w:t>Description</w:t>
            </w:r>
          </w:p>
        </w:tc>
        <w:tc>
          <w:tcPr>
            <w:tcW w:w="7110" w:type="dxa"/>
            <w:tcBorders>
              <w:top w:val="single" w:sz="4" w:space="0" w:color="auto"/>
              <w:left w:val="single" w:sz="4" w:space="0" w:color="auto"/>
              <w:bottom w:val="single" w:sz="4" w:space="0" w:color="auto"/>
              <w:right w:val="single" w:sz="4" w:space="0" w:color="auto"/>
            </w:tcBorders>
            <w:hideMark/>
          </w:tcPr>
          <w:p w14:paraId="0092730E" w14:textId="77777777" w:rsidR="00FB577E" w:rsidRDefault="00C26483">
            <w:pPr>
              <w:rPr>
                <w:rFonts w:ascii="Arial" w:hAnsi="Arial" w:cs="Arial"/>
                <w:sz w:val="20"/>
                <w:szCs w:val="20"/>
              </w:rPr>
            </w:pPr>
            <w:r>
              <w:rPr>
                <w:rFonts w:ascii="Arial" w:hAnsi="Arial" w:cs="Arial"/>
                <w:sz w:val="20"/>
                <w:szCs w:val="20"/>
              </w:rPr>
              <w:t>The description of the employment code.</w:t>
            </w:r>
          </w:p>
        </w:tc>
      </w:tr>
      <w:tr w:rsidR="00FB577E" w14:paraId="2124821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2ECB320" w14:textId="77777777" w:rsidR="00FB577E" w:rsidRDefault="00C26483">
            <w:pPr>
              <w:rPr>
                <w:rFonts w:ascii="Arial" w:hAnsi="Arial" w:cs="Arial"/>
                <w:sz w:val="20"/>
                <w:szCs w:val="20"/>
              </w:rPr>
            </w:pPr>
            <w:r>
              <w:rPr>
                <w:rFonts w:ascii="Arial" w:hAnsi="Arial" w:cs="Arial"/>
                <w:sz w:val="20"/>
                <w:szCs w:val="20"/>
              </w:rPr>
              <w:t>Full Time</w:t>
            </w:r>
          </w:p>
        </w:tc>
        <w:tc>
          <w:tcPr>
            <w:tcW w:w="7110" w:type="dxa"/>
            <w:tcBorders>
              <w:top w:val="single" w:sz="4" w:space="0" w:color="auto"/>
              <w:left w:val="single" w:sz="4" w:space="0" w:color="auto"/>
              <w:bottom w:val="single" w:sz="4" w:space="0" w:color="auto"/>
              <w:right w:val="single" w:sz="4" w:space="0" w:color="auto"/>
            </w:tcBorders>
            <w:hideMark/>
          </w:tcPr>
          <w:p w14:paraId="4DA07E92" w14:textId="77777777" w:rsidR="00FB577E" w:rsidRDefault="00C26483">
            <w:pPr>
              <w:rPr>
                <w:rFonts w:ascii="Arial" w:hAnsi="Arial" w:cs="Arial"/>
                <w:sz w:val="20"/>
                <w:szCs w:val="20"/>
              </w:rPr>
            </w:pPr>
            <w:r>
              <w:rPr>
                <w:rFonts w:ascii="Arial" w:hAnsi="Arial" w:cs="Arial"/>
                <w:sz w:val="20"/>
                <w:szCs w:val="20"/>
              </w:rPr>
              <w:t>Check this box if the code is used for a full-time position. Since a variety of codes such as "FULL", "F", and "FT" may be used to indicate "FULL-TIME", ATS programs will use this value to determine whether a position is full-time for reporting purposes.</w:t>
            </w:r>
          </w:p>
        </w:tc>
      </w:tr>
      <w:tr w:rsidR="00FB577E" w14:paraId="43BF7AD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0A08E3F" w14:textId="77777777" w:rsidR="00FB577E" w:rsidRDefault="00C26483">
            <w:pPr>
              <w:rPr>
                <w:rFonts w:ascii="Arial" w:hAnsi="Arial" w:cs="Arial"/>
                <w:sz w:val="20"/>
                <w:szCs w:val="20"/>
              </w:rPr>
            </w:pPr>
            <w:r>
              <w:rPr>
                <w:rFonts w:ascii="Arial" w:hAnsi="Arial" w:cs="Arial"/>
                <w:sz w:val="20"/>
                <w:szCs w:val="20"/>
              </w:rPr>
              <w:t>Effective From/Thru</w:t>
            </w:r>
          </w:p>
        </w:tc>
        <w:tc>
          <w:tcPr>
            <w:tcW w:w="7110" w:type="dxa"/>
            <w:tcBorders>
              <w:top w:val="single" w:sz="4" w:space="0" w:color="auto"/>
              <w:left w:val="single" w:sz="4" w:space="0" w:color="auto"/>
              <w:bottom w:val="single" w:sz="4" w:space="0" w:color="auto"/>
              <w:right w:val="single" w:sz="4" w:space="0" w:color="auto"/>
            </w:tcBorders>
            <w:hideMark/>
          </w:tcPr>
          <w:p w14:paraId="7A7DB617" w14:textId="77777777" w:rsidR="00FB577E" w:rsidRDefault="00C26483">
            <w:pPr>
              <w:rPr>
                <w:rFonts w:ascii="Arial" w:hAnsi="Arial" w:cs="Arial"/>
                <w:sz w:val="20"/>
                <w:szCs w:val="20"/>
              </w:rPr>
            </w:pPr>
            <w:r>
              <w:rPr>
                <w:rFonts w:ascii="Arial" w:hAnsi="Arial" w:cs="Arial"/>
                <w:sz w:val="20"/>
                <w:szCs w:val="20"/>
              </w:rPr>
              <w:t>The period in which the code is valid.</w:t>
            </w:r>
          </w:p>
        </w:tc>
      </w:tr>
      <w:tr w:rsidR="00FB577E" w14:paraId="5D8B557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3D7F534" w14:textId="77777777" w:rsidR="00FB577E" w:rsidRDefault="00C26483">
            <w:pPr>
              <w:rPr>
                <w:rFonts w:ascii="Arial" w:hAnsi="Arial" w:cs="Arial"/>
                <w:sz w:val="20"/>
                <w:szCs w:val="20"/>
              </w:rPr>
            </w:pPr>
            <w:r>
              <w:rPr>
                <w:rFonts w:ascii="Arial" w:hAnsi="Arial" w:cs="Arial"/>
                <w:sz w:val="20"/>
                <w:szCs w:val="20"/>
              </w:rPr>
              <w:t>Exclude from Web</w:t>
            </w:r>
          </w:p>
        </w:tc>
        <w:tc>
          <w:tcPr>
            <w:tcW w:w="7110" w:type="dxa"/>
            <w:tcBorders>
              <w:top w:val="single" w:sz="4" w:space="0" w:color="auto"/>
              <w:left w:val="single" w:sz="4" w:space="0" w:color="auto"/>
              <w:bottom w:val="single" w:sz="4" w:space="0" w:color="auto"/>
              <w:right w:val="single" w:sz="4" w:space="0" w:color="auto"/>
            </w:tcBorders>
            <w:hideMark/>
          </w:tcPr>
          <w:p w14:paraId="2EE68BBB" w14:textId="77777777" w:rsidR="00FB577E" w:rsidRDefault="00C26483">
            <w:pPr>
              <w:rPr>
                <w:rFonts w:ascii="Arial" w:hAnsi="Arial" w:cs="Arial"/>
                <w:sz w:val="20"/>
                <w:szCs w:val="20"/>
              </w:rPr>
            </w:pPr>
            <w:r>
              <w:rPr>
                <w:rFonts w:ascii="Arial" w:hAnsi="Arial" w:cs="Arial"/>
                <w:sz w:val="20"/>
                <w:szCs w:val="20"/>
              </w:rPr>
              <w:t>A check indicates that the code should not be listed on the Web.</w:t>
            </w:r>
          </w:p>
        </w:tc>
      </w:tr>
      <w:tr w:rsidR="00FB577E" w14:paraId="55EDEF0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55B33A3"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Code</w:t>
            </w:r>
          </w:p>
        </w:tc>
        <w:tc>
          <w:tcPr>
            <w:tcW w:w="7110" w:type="dxa"/>
            <w:tcBorders>
              <w:top w:val="single" w:sz="4" w:space="0" w:color="auto"/>
              <w:left w:val="single" w:sz="4" w:space="0" w:color="auto"/>
              <w:bottom w:val="single" w:sz="4" w:space="0" w:color="auto"/>
              <w:right w:val="single" w:sz="4" w:space="0" w:color="auto"/>
            </w:tcBorders>
            <w:hideMark/>
          </w:tcPr>
          <w:p w14:paraId="56D8D9E4" w14:textId="77777777" w:rsidR="00FB577E" w:rsidRDefault="00C26483">
            <w:pPr>
              <w:spacing w:after="200"/>
              <w:rPr>
                <w:rFonts w:ascii="Arial" w:hAnsi="Arial" w:cs="Arial"/>
                <w:sz w:val="20"/>
                <w:szCs w:val="20"/>
              </w:rPr>
            </w:pPr>
            <w:r>
              <w:rPr>
                <w:rFonts w:ascii="Arial" w:hAnsi="Arial" w:cs="Arial"/>
                <w:sz w:val="20"/>
                <w:szCs w:val="20"/>
              </w:rPr>
              <w:t>If you are sending claims to the state via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enter an EDI code for each code you use in-house, The valid codes are:</w:t>
            </w:r>
          </w:p>
          <w:p w14:paraId="582BEC53"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Regular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p>
          <w:p w14:paraId="28160698"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PT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p>
          <w:p w14:paraId="7007B1E8"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Seasonal</w:t>
            </w:r>
          </w:p>
          <w:p w14:paraId="7241166D"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 xml:space="preserve">Unemployed              </w:t>
            </w:r>
          </w:p>
          <w:p w14:paraId="46064B42"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Volunteer Worker </w:t>
            </w:r>
          </w:p>
          <w:p w14:paraId="7A81FFF6"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On Strike                           </w:t>
            </w:r>
          </w:p>
          <w:p w14:paraId="68456A2A"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FT Disabled                          </w:t>
            </w:r>
          </w:p>
          <w:p w14:paraId="4A06B961"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Apprenticeship </w:t>
            </w:r>
          </w:p>
          <w:p w14:paraId="7F029C32"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PT Retired                              </w:t>
            </w:r>
          </w:p>
          <w:p w14:paraId="222F21D4"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Piece Worker</w:t>
            </w:r>
          </w:p>
          <w:p w14:paraId="053178A4" w14:textId="77777777" w:rsidR="00FB577E" w:rsidRDefault="00C26483" w:rsidP="00C26483">
            <w:pPr>
              <w:pStyle w:val="ListParagraph"/>
              <w:numPr>
                <w:ilvl w:val="0"/>
                <w:numId w:val="27"/>
              </w:numPr>
              <w:spacing w:before="240"/>
              <w:jc w:val="left"/>
              <w:rPr>
                <w:rFonts w:ascii="Arial" w:hAnsi="Arial" w:cs="Arial"/>
                <w:sz w:val="20"/>
                <w:szCs w:val="20"/>
              </w:rPr>
            </w:pPr>
            <w:r>
              <w:rPr>
                <w:rFonts w:ascii="Arial" w:hAnsi="Arial" w:cs="Arial"/>
                <w:sz w:val="20"/>
                <w:szCs w:val="20"/>
              </w:rPr>
              <w:t>Other</w:t>
            </w:r>
          </w:p>
        </w:tc>
      </w:tr>
    </w:tbl>
    <w:p w14:paraId="23F73237" w14:textId="77777777" w:rsidR="00FB577E" w:rsidRDefault="00C26483">
      <w:pPr>
        <w:pStyle w:val="Heading4"/>
        <w:spacing w:before="240"/>
      </w:pPr>
      <w:bookmarkStart w:id="326" w:name="_Toc17795977"/>
      <w:r>
        <w:t>Relationship</w:t>
      </w:r>
      <w:bookmarkEnd w:id="326"/>
      <w:r>
        <w:fldChar w:fldCharType="begin"/>
      </w:r>
      <w:r>
        <w:instrText xml:space="preserve"> XE "</w:instrText>
      </w:r>
      <w:r>
        <w:rPr>
          <w:rFonts w:ascii="Arial" w:hAnsi="Arial" w:cs="Arial"/>
          <w:sz w:val="20"/>
          <w:szCs w:val="20"/>
        </w:rPr>
        <w:instrText>Relationship</w:instrText>
      </w:r>
      <w:r>
        <w:instrText xml:space="preserve">" </w:instrText>
      </w:r>
      <w:r>
        <w:fldChar w:fldCharType="end"/>
      </w:r>
    </w:p>
    <w:p w14:paraId="5D4E1F93" w14:textId="77777777" w:rsidR="00FB577E" w:rsidRDefault="00C26483">
      <w:pPr>
        <w:spacing w:before="240" w:after="200"/>
        <w:ind w:left="720"/>
      </w:pPr>
      <w:r>
        <w:t>This menu option is provided so you can enter the relationship codes you need to use when filling out a record on an employee’s dependent</w:t>
      </w:r>
      <w:r>
        <w:fldChar w:fldCharType="begin"/>
      </w:r>
      <w:r>
        <w:instrText xml:space="preserve"> XE "dependent" </w:instrText>
      </w:r>
      <w:r>
        <w:fldChar w:fldCharType="end"/>
      </w:r>
      <w:r>
        <w:t>.</w:t>
      </w:r>
    </w:p>
    <w:p w14:paraId="191E4211" w14:textId="77777777" w:rsidR="00FB577E" w:rsidRDefault="00C26483">
      <w:pPr>
        <w:spacing w:before="240" w:after="200"/>
        <w:ind w:left="720"/>
      </w:pPr>
      <w:r>
        <w:t>If you will be reporting claims for Medicare</w:t>
      </w:r>
      <w:r>
        <w:fldChar w:fldCharType="begin"/>
      </w:r>
      <w:r>
        <w:instrText xml:space="preserve"> XE "Medicare" </w:instrText>
      </w:r>
      <w:r>
        <w:fldChar w:fldCharType="end"/>
      </w:r>
      <w:r>
        <w:t xml:space="preserve"> beneficiaries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enter the following codes:</w:t>
      </w:r>
    </w:p>
    <w:p w14:paraId="38D93CB9" w14:textId="77777777" w:rsidR="00FB577E" w:rsidRDefault="00C26483">
      <w:pPr>
        <w:spacing w:before="240" w:after="200"/>
        <w:ind w:left="1440"/>
        <w:rPr>
          <w:b/>
          <w:u w:val="single"/>
        </w:rPr>
      </w:pPr>
      <w:r>
        <w:rPr>
          <w:b/>
          <w:u w:val="single"/>
        </w:rPr>
        <w:t>Code            Description</w:t>
      </w:r>
    </w:p>
    <w:p w14:paraId="00FB680B" w14:textId="77777777" w:rsidR="00FB577E" w:rsidRDefault="00C26483">
      <w:pPr>
        <w:spacing w:after="120"/>
        <w:ind w:left="1440"/>
      </w:pPr>
      <w:r>
        <w:t>F                   Family Member, Individual Name Provided</w:t>
      </w:r>
    </w:p>
    <w:p w14:paraId="47D31183" w14:textId="77777777" w:rsidR="00FB577E" w:rsidRDefault="00C26483">
      <w:pPr>
        <w:spacing w:after="120"/>
        <w:ind w:left="1440"/>
      </w:pPr>
      <w:r>
        <w:t>O                  Other, Individual Name Provided</w:t>
      </w:r>
    </w:p>
    <w:p w14:paraId="0753AC2E" w14:textId="77777777" w:rsidR="00FB577E" w:rsidRDefault="00C26483">
      <w:pPr>
        <w:spacing w:after="120"/>
        <w:ind w:left="1440"/>
      </w:pPr>
      <w:r>
        <w:t xml:space="preserve">X                   Estate, Entity Name Provided (e.g. "The Estate of John Doe") </w:t>
      </w:r>
    </w:p>
    <w:p w14:paraId="30011AA2" w14:textId="77777777" w:rsidR="00FB577E" w:rsidRDefault="00C26483">
      <w:pPr>
        <w:spacing w:after="120"/>
        <w:ind w:left="1440"/>
      </w:pPr>
      <w:r>
        <w:t xml:space="preserve">Y                   Family, Entity Name Provided (e.g. "The Family of John Doe") </w:t>
      </w:r>
    </w:p>
    <w:p w14:paraId="35677BFD" w14:textId="77777777" w:rsidR="00FB577E" w:rsidRDefault="00C26483">
      <w:pPr>
        <w:spacing w:after="120"/>
        <w:ind w:left="1440"/>
      </w:pPr>
      <w:r>
        <w:t>Z                   Other, Entity Name Provided (e.g. "The Trust of John Doe")</w:t>
      </w:r>
    </w:p>
    <w:p w14:paraId="5E0C6928" w14:textId="77777777" w:rsidR="00FB577E" w:rsidRDefault="00C26483">
      <w:pPr>
        <w:pStyle w:val="Heading4"/>
        <w:spacing w:before="360"/>
      </w:pPr>
      <w:bookmarkStart w:id="327" w:name="_Toc17795978"/>
      <w:r>
        <w:t>Location</w:t>
      </w:r>
      <w:bookmarkEnd w:id="327"/>
    </w:p>
    <w:p w14:paraId="1D2B11FA" w14:textId="77777777" w:rsidR="00FB577E" w:rsidRDefault="00C26483">
      <w:pPr>
        <w:spacing w:before="240" w:after="200"/>
        <w:ind w:left="720"/>
      </w:pPr>
      <w:r>
        <w:t>This menu option may be used to enter the codes you need in order to indicate the location where the accident/injury occurred. If you produce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logs, it is important to note that the location of the accident will appear on the report.</w:t>
      </w:r>
    </w:p>
    <w:p w14:paraId="185D739F" w14:textId="77777777" w:rsidR="00FB577E" w:rsidRDefault="00C26483">
      <w:pPr>
        <w:spacing w:before="240" w:after="200"/>
        <w:ind w:left="720"/>
      </w:pPr>
      <w:r>
        <w:t xml:space="preserve">The Grouper field may be used to group similar locations for ad hoc reporting purposes. For example, you may have a number of register aisles with codes 18 though 24. If REG is entered as the Grouper in these records, all the claims for accidents that occurred in any of these locations could be grouped together on a custom report. </w:t>
      </w:r>
    </w:p>
    <w:p w14:paraId="54295F65" w14:textId="77777777" w:rsidR="00FB577E" w:rsidRDefault="00C26483">
      <w:pPr>
        <w:pStyle w:val="Heading4"/>
      </w:pPr>
      <w:bookmarkStart w:id="328" w:name="_Toc17795979"/>
      <w:r>
        <w:t>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Codes</w:t>
      </w:r>
      <w:bookmarkEnd w:id="328"/>
    </w:p>
    <w:p w14:paraId="523D8E37" w14:textId="77777777" w:rsidR="00FB577E" w:rsidRDefault="00C26483">
      <w:pPr>
        <w:spacing w:before="240" w:after="200"/>
        <w:ind w:left="720"/>
      </w:pPr>
      <w:r>
        <w:t>This menu is provided for clients who wish to use special litigation codes in a claim. The Grouper may be used to sort records in a custom report.</w:t>
      </w:r>
    </w:p>
    <w:p w14:paraId="1E85BCBC" w14:textId="77777777" w:rsidR="00FB577E" w:rsidRDefault="00C26483">
      <w:pPr>
        <w:pStyle w:val="Heading4"/>
      </w:pPr>
      <w:bookmarkStart w:id="329" w:name="_Toc17795980"/>
      <w:r>
        <w:t>Restricted Duty</w:t>
      </w:r>
      <w:bookmarkEnd w:id="329"/>
    </w:p>
    <w:p w14:paraId="0BA6293B" w14:textId="77777777" w:rsidR="00FB577E" w:rsidRDefault="00C26483">
      <w:pPr>
        <w:spacing w:before="240" w:after="200"/>
        <w:ind w:left="720"/>
      </w:pPr>
      <w:r>
        <w:t>This menu option allows you to enter special codes that may be used to describe the limitations that could apply to a claimant’s Restricted Days due to an accident or illness.</w:t>
      </w:r>
    </w:p>
    <w:p w14:paraId="00886101" w14:textId="77777777" w:rsidR="00FB577E" w:rsidRDefault="00C26483">
      <w:pPr>
        <w:spacing w:before="240" w:after="200"/>
        <w:ind w:left="720"/>
      </w:pPr>
      <w:r>
        <w:t>This table contains the following:</w:t>
      </w:r>
    </w:p>
    <w:tbl>
      <w:tblPr>
        <w:tblStyle w:val="TableGrid"/>
        <w:tblW w:w="0" w:type="auto"/>
        <w:tblInd w:w="828" w:type="dxa"/>
        <w:tblLook w:val="04A0" w:firstRow="1" w:lastRow="0" w:firstColumn="1" w:lastColumn="0" w:noHBand="0" w:noVBand="1"/>
      </w:tblPr>
      <w:tblGrid>
        <w:gridCol w:w="2143"/>
        <w:gridCol w:w="7099"/>
      </w:tblGrid>
      <w:tr w:rsidR="00FB577E" w14:paraId="08FE264E"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AFE090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EAE1F9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864335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19103CAE" w14:textId="77777777" w:rsidR="00FB577E" w:rsidRDefault="00C26483">
            <w:pPr>
              <w:rPr>
                <w:rFonts w:ascii="Arial" w:hAnsi="Arial" w:cs="Arial"/>
                <w:sz w:val="20"/>
                <w:szCs w:val="20"/>
              </w:rPr>
            </w:pPr>
            <w:r>
              <w:rPr>
                <w:rFonts w:ascii="Arial" w:hAnsi="Arial" w:cs="Arial"/>
                <w:sz w:val="20"/>
                <w:szCs w:val="20"/>
              </w:rPr>
              <w:t>Code</w:t>
            </w:r>
          </w:p>
        </w:tc>
        <w:tc>
          <w:tcPr>
            <w:tcW w:w="7200" w:type="dxa"/>
            <w:tcBorders>
              <w:top w:val="single" w:sz="4" w:space="0" w:color="auto"/>
              <w:left w:val="single" w:sz="4" w:space="0" w:color="auto"/>
              <w:bottom w:val="single" w:sz="4" w:space="0" w:color="auto"/>
              <w:right w:val="single" w:sz="4" w:space="0" w:color="auto"/>
            </w:tcBorders>
            <w:hideMark/>
          </w:tcPr>
          <w:p w14:paraId="1EF4977C" w14:textId="77777777" w:rsidR="00FB577E" w:rsidRDefault="00C26483">
            <w:pPr>
              <w:rPr>
                <w:rFonts w:ascii="Arial" w:hAnsi="Arial" w:cs="Arial"/>
                <w:sz w:val="20"/>
                <w:szCs w:val="20"/>
              </w:rPr>
            </w:pPr>
            <w:r>
              <w:rPr>
                <w:rFonts w:ascii="Arial" w:hAnsi="Arial" w:cs="Arial"/>
                <w:sz w:val="20"/>
                <w:szCs w:val="20"/>
              </w:rPr>
              <w:t>A code such as “NL” to indicate the type of restriction.</w:t>
            </w:r>
          </w:p>
        </w:tc>
      </w:tr>
      <w:tr w:rsidR="00FB577E" w14:paraId="233AB80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7122211" w14:textId="77777777" w:rsidR="00FB577E" w:rsidRDefault="00C26483">
            <w:pPr>
              <w:rPr>
                <w:rFonts w:ascii="Arial" w:hAnsi="Arial" w:cs="Arial"/>
                <w:sz w:val="20"/>
                <w:szCs w:val="20"/>
              </w:rPr>
            </w:pPr>
            <w:r>
              <w:rPr>
                <w:rFonts w:ascii="Arial" w:hAnsi="Arial" w:cs="Arial"/>
                <w:sz w:val="20"/>
                <w:szCs w:val="20"/>
              </w:rPr>
              <w:t>Description</w:t>
            </w:r>
          </w:p>
        </w:tc>
        <w:tc>
          <w:tcPr>
            <w:tcW w:w="7200" w:type="dxa"/>
            <w:tcBorders>
              <w:top w:val="single" w:sz="4" w:space="0" w:color="auto"/>
              <w:left w:val="single" w:sz="4" w:space="0" w:color="auto"/>
              <w:bottom w:val="single" w:sz="4" w:space="0" w:color="auto"/>
              <w:right w:val="single" w:sz="4" w:space="0" w:color="auto"/>
            </w:tcBorders>
            <w:hideMark/>
          </w:tcPr>
          <w:p w14:paraId="7DB1A603" w14:textId="77777777" w:rsidR="00FB577E" w:rsidRDefault="00C26483">
            <w:pPr>
              <w:rPr>
                <w:rFonts w:ascii="Arial" w:hAnsi="Arial" w:cs="Arial"/>
                <w:sz w:val="20"/>
                <w:szCs w:val="20"/>
              </w:rPr>
            </w:pPr>
            <w:r>
              <w:rPr>
                <w:rFonts w:ascii="Arial" w:hAnsi="Arial" w:cs="Arial"/>
                <w:sz w:val="20"/>
                <w:szCs w:val="20"/>
              </w:rPr>
              <w:t>The description of the code where “NL” might be “NO LIFTING”.</w:t>
            </w:r>
          </w:p>
        </w:tc>
      </w:tr>
    </w:tbl>
    <w:p w14:paraId="1EB1BC08" w14:textId="77777777" w:rsidR="00FB577E" w:rsidRDefault="00C26483">
      <w:pPr>
        <w:pStyle w:val="Heading4"/>
        <w:spacing w:before="240"/>
      </w:pPr>
      <w:bookmarkStart w:id="330" w:name="_Toc17795981"/>
      <w:r>
        <w:t>State Codes</w:t>
      </w:r>
      <w:bookmarkEnd w:id="330"/>
    </w:p>
    <w:p w14:paraId="23874531" w14:textId="77777777" w:rsidR="00FB577E" w:rsidRDefault="00C26483">
      <w:pPr>
        <w:spacing w:before="240" w:after="200"/>
        <w:ind w:left="720"/>
      </w:pPr>
      <w:r>
        <w:t>This menu option displays the following form so you may enter the state specific information that will be used throughout the ATS System.</w:t>
      </w:r>
    </w:p>
    <w:p w14:paraId="17762AD1" w14:textId="77777777" w:rsidR="00FB577E" w:rsidRDefault="00C26483">
      <w:pPr>
        <w:spacing w:before="240" w:after="200"/>
        <w:ind w:left="720"/>
      </w:pPr>
      <w:r>
        <w:t>The specific fields are described as follows:</w:t>
      </w:r>
    </w:p>
    <w:tbl>
      <w:tblPr>
        <w:tblStyle w:val="TableGrid"/>
        <w:tblW w:w="0" w:type="auto"/>
        <w:tblInd w:w="918" w:type="dxa"/>
        <w:tblLook w:val="04A0" w:firstRow="1" w:lastRow="0" w:firstColumn="1" w:lastColumn="0" w:noHBand="0" w:noVBand="1"/>
      </w:tblPr>
      <w:tblGrid>
        <w:gridCol w:w="2235"/>
        <w:gridCol w:w="6917"/>
      </w:tblGrid>
      <w:tr w:rsidR="00FB577E" w14:paraId="33ED0853"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B554861"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1C66A6A"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7B649170"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7652B41" w14:textId="77777777" w:rsidR="00FB577E" w:rsidRDefault="00C26483">
            <w:pPr>
              <w:rPr>
                <w:rFonts w:ascii="Arial" w:hAnsi="Arial" w:cs="Arial"/>
                <w:sz w:val="20"/>
                <w:szCs w:val="20"/>
              </w:rPr>
            </w:pPr>
            <w:r>
              <w:rPr>
                <w:rFonts w:ascii="Arial" w:hAnsi="Arial" w:cs="Arial"/>
                <w:sz w:val="20"/>
                <w:szCs w:val="20"/>
              </w:rPr>
              <w:t>Code</w:t>
            </w:r>
          </w:p>
        </w:tc>
        <w:tc>
          <w:tcPr>
            <w:tcW w:w="7020" w:type="dxa"/>
            <w:tcBorders>
              <w:top w:val="single" w:sz="4" w:space="0" w:color="auto"/>
              <w:left w:val="single" w:sz="4" w:space="0" w:color="auto"/>
              <w:bottom w:val="single" w:sz="4" w:space="0" w:color="auto"/>
              <w:right w:val="single" w:sz="4" w:space="0" w:color="auto"/>
            </w:tcBorders>
            <w:hideMark/>
          </w:tcPr>
          <w:p w14:paraId="6F391196" w14:textId="77777777" w:rsidR="00FB577E" w:rsidRDefault="00C26483">
            <w:pPr>
              <w:rPr>
                <w:rFonts w:ascii="Arial" w:hAnsi="Arial" w:cs="Arial"/>
                <w:sz w:val="20"/>
                <w:szCs w:val="20"/>
              </w:rPr>
            </w:pPr>
            <w:r>
              <w:rPr>
                <w:rFonts w:ascii="Arial" w:hAnsi="Arial" w:cs="Arial"/>
                <w:sz w:val="20"/>
                <w:szCs w:val="20"/>
              </w:rPr>
              <w:t>The code for a specific state or province.</w:t>
            </w:r>
          </w:p>
        </w:tc>
      </w:tr>
      <w:tr w:rsidR="00FB577E" w14:paraId="7AE43981"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C2C6FE5" w14:textId="77777777" w:rsidR="00FB577E" w:rsidRDefault="00C26483">
            <w:pPr>
              <w:rPr>
                <w:rFonts w:ascii="Arial" w:hAnsi="Arial" w:cs="Arial"/>
                <w:sz w:val="20"/>
                <w:szCs w:val="20"/>
              </w:rPr>
            </w:pPr>
            <w:r>
              <w:rPr>
                <w:rFonts w:ascii="Arial" w:hAnsi="Arial" w:cs="Arial"/>
                <w:sz w:val="20"/>
                <w:szCs w:val="20"/>
              </w:rPr>
              <w:t>Description</w:t>
            </w:r>
          </w:p>
        </w:tc>
        <w:tc>
          <w:tcPr>
            <w:tcW w:w="7020" w:type="dxa"/>
            <w:tcBorders>
              <w:top w:val="single" w:sz="4" w:space="0" w:color="auto"/>
              <w:left w:val="single" w:sz="4" w:space="0" w:color="auto"/>
              <w:bottom w:val="single" w:sz="4" w:space="0" w:color="auto"/>
              <w:right w:val="single" w:sz="4" w:space="0" w:color="auto"/>
            </w:tcBorders>
            <w:hideMark/>
          </w:tcPr>
          <w:p w14:paraId="2FCD87EC" w14:textId="77777777" w:rsidR="00FB577E" w:rsidRDefault="00C26483">
            <w:pPr>
              <w:rPr>
                <w:rFonts w:ascii="Arial" w:hAnsi="Arial" w:cs="Arial"/>
                <w:sz w:val="20"/>
                <w:szCs w:val="20"/>
              </w:rPr>
            </w:pPr>
            <w:r>
              <w:rPr>
                <w:rFonts w:ascii="Arial" w:hAnsi="Arial" w:cs="Arial"/>
                <w:sz w:val="20"/>
                <w:szCs w:val="20"/>
              </w:rPr>
              <w:t>The name of the state or province.</w:t>
            </w:r>
          </w:p>
        </w:tc>
      </w:tr>
      <w:tr w:rsidR="00FB577E" w14:paraId="44BF57CF"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07F02BA" w14:textId="77777777" w:rsidR="00FB577E" w:rsidRDefault="00C26483">
            <w:pPr>
              <w:rPr>
                <w:rFonts w:ascii="Arial" w:hAnsi="Arial" w:cs="Arial"/>
                <w:sz w:val="20"/>
                <w:szCs w:val="20"/>
              </w:rPr>
            </w:pPr>
            <w:r>
              <w:rPr>
                <w:rFonts w:ascii="Arial" w:hAnsi="Arial" w:cs="Arial"/>
                <w:sz w:val="20"/>
                <w:szCs w:val="20"/>
              </w:rPr>
              <w:t>OWCP Schedule</w:t>
            </w:r>
          </w:p>
        </w:tc>
        <w:tc>
          <w:tcPr>
            <w:tcW w:w="7020" w:type="dxa"/>
            <w:tcBorders>
              <w:top w:val="single" w:sz="4" w:space="0" w:color="auto"/>
              <w:left w:val="single" w:sz="4" w:space="0" w:color="auto"/>
              <w:bottom w:val="single" w:sz="4" w:space="0" w:color="auto"/>
              <w:right w:val="single" w:sz="4" w:space="0" w:color="auto"/>
            </w:tcBorders>
            <w:hideMark/>
          </w:tcPr>
          <w:p w14:paraId="43984C99" w14:textId="77777777" w:rsidR="00FB577E" w:rsidRDefault="00C26483">
            <w:pPr>
              <w:rPr>
                <w:rFonts w:ascii="Arial" w:hAnsi="Arial" w:cs="Arial"/>
                <w:sz w:val="20"/>
                <w:szCs w:val="20"/>
              </w:rPr>
            </w:pPr>
            <w:r>
              <w:rPr>
                <w:rFonts w:ascii="Arial" w:hAnsi="Arial" w:cs="Arial"/>
                <w:sz w:val="20"/>
                <w:szCs w:val="20"/>
              </w:rPr>
              <w:t>Check this box if the Bill Review</w:t>
            </w:r>
            <w:r>
              <w:rPr>
                <w:rFonts w:ascii="Arial" w:hAnsi="Arial" w:cs="Arial"/>
                <w:sz w:val="20"/>
                <w:szCs w:val="20"/>
              </w:rPr>
              <w:fldChar w:fldCharType="begin"/>
            </w:r>
            <w:r>
              <w:rPr>
                <w:rFonts w:cstheme="minorBidi"/>
              </w:rPr>
              <w:instrText xml:space="preserve"> XE "Bill Review" </w:instrText>
            </w:r>
            <w:r>
              <w:rPr>
                <w:rFonts w:ascii="Arial" w:hAnsi="Arial" w:cs="Arial"/>
                <w:sz w:val="20"/>
                <w:szCs w:val="20"/>
              </w:rPr>
              <w:fldChar w:fldCharType="end"/>
            </w:r>
            <w:r>
              <w:rPr>
                <w:rFonts w:ascii="Arial" w:hAnsi="Arial" w:cs="Arial"/>
                <w:sz w:val="20"/>
                <w:szCs w:val="20"/>
              </w:rPr>
              <w:t xml:space="preserve"> program should compare the state schedule with the OWCP schedule for federal claims.</w:t>
            </w:r>
          </w:p>
        </w:tc>
      </w:tr>
      <w:tr w:rsidR="00FB577E" w14:paraId="3665FD6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B986BF3" w14:textId="77777777" w:rsidR="00FB577E" w:rsidRDefault="00C26483">
            <w:pPr>
              <w:rPr>
                <w:rFonts w:ascii="Arial" w:hAnsi="Arial" w:cs="Arial"/>
                <w:sz w:val="20"/>
                <w:szCs w:val="20"/>
              </w:rPr>
            </w:pPr>
            <w:r>
              <w:rPr>
                <w:rFonts w:ascii="Arial" w:hAnsi="Arial" w:cs="Arial"/>
                <w:sz w:val="20"/>
                <w:szCs w:val="20"/>
              </w:rPr>
              <w:t>Fee Schedule</w:t>
            </w:r>
            <w:r>
              <w:rPr>
                <w:rFonts w:ascii="Arial" w:hAnsi="Arial" w:cs="Arial"/>
                <w:sz w:val="20"/>
                <w:szCs w:val="20"/>
              </w:rPr>
              <w:fldChar w:fldCharType="begin"/>
            </w:r>
            <w:r>
              <w:rPr>
                <w:rFonts w:cstheme="minorBidi"/>
              </w:rPr>
              <w:instrText xml:space="preserve"> XE "</w:instrText>
            </w:r>
            <w:r>
              <w:rPr>
                <w:rFonts w:ascii="Arial" w:hAnsi="Arial" w:cs="Arial"/>
              </w:rPr>
              <w:instrText>f</w:instrText>
            </w:r>
            <w:r>
              <w:rPr>
                <w:rFonts w:ascii="Arial" w:hAnsi="Arial" w:cs="Arial"/>
                <w:sz w:val="20"/>
                <w:szCs w:val="20"/>
              </w:rPr>
              <w:instrText xml:space="preserve">ee </w:instrText>
            </w:r>
            <w:r>
              <w:rPr>
                <w:rFonts w:ascii="Arial" w:hAnsi="Arial" w:cs="Arial"/>
              </w:rPr>
              <w:instrText>s</w:instrText>
            </w:r>
            <w:r>
              <w:rPr>
                <w:rFonts w:ascii="Arial" w:hAnsi="Arial" w:cs="Arial"/>
                <w:sz w:val="20"/>
                <w:szCs w:val="20"/>
              </w:rPr>
              <w:instrText>chedule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1723B9F" w14:textId="77777777" w:rsidR="00FB577E" w:rsidRDefault="00C26483">
            <w:pPr>
              <w:rPr>
                <w:rFonts w:ascii="Arial" w:hAnsi="Arial" w:cs="Arial"/>
                <w:sz w:val="20"/>
                <w:szCs w:val="20"/>
              </w:rPr>
            </w:pPr>
            <w:r>
              <w:rPr>
                <w:rFonts w:ascii="Arial" w:hAnsi="Arial" w:cs="Arial"/>
                <w:sz w:val="20"/>
                <w:szCs w:val="20"/>
              </w:rPr>
              <w:t>Check this box if the state has a fee schedule. (This information is used in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w:t>
            </w:r>
          </w:p>
        </w:tc>
      </w:tr>
      <w:tr w:rsidR="00FB577E" w14:paraId="1B6FC64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1B8476C" w14:textId="77777777" w:rsidR="00FB577E" w:rsidRDefault="00C26483">
            <w:pPr>
              <w:rPr>
                <w:rFonts w:ascii="Arial" w:hAnsi="Arial" w:cs="Arial"/>
                <w:sz w:val="20"/>
                <w:szCs w:val="20"/>
              </w:rPr>
            </w:pPr>
            <w:r>
              <w:rPr>
                <w:rFonts w:ascii="Arial" w:hAnsi="Arial" w:cs="Arial"/>
                <w:sz w:val="20"/>
                <w:szCs w:val="20"/>
              </w:rPr>
              <w:t>State Days</w:t>
            </w:r>
          </w:p>
        </w:tc>
        <w:tc>
          <w:tcPr>
            <w:tcW w:w="7020" w:type="dxa"/>
            <w:tcBorders>
              <w:top w:val="single" w:sz="4" w:space="0" w:color="auto"/>
              <w:left w:val="single" w:sz="4" w:space="0" w:color="auto"/>
              <w:bottom w:val="single" w:sz="4" w:space="0" w:color="auto"/>
              <w:right w:val="single" w:sz="4" w:space="0" w:color="auto"/>
            </w:tcBorders>
            <w:hideMark/>
          </w:tcPr>
          <w:p w14:paraId="1598A146" w14:textId="77777777" w:rsidR="00FB577E" w:rsidRDefault="00C26483">
            <w:pPr>
              <w:rPr>
                <w:rFonts w:ascii="Arial" w:hAnsi="Arial" w:cs="Arial"/>
                <w:sz w:val="20"/>
                <w:szCs w:val="20"/>
              </w:rPr>
            </w:pPr>
            <w:r>
              <w:rPr>
                <w:rFonts w:ascii="Arial" w:hAnsi="Arial" w:cs="Arial"/>
                <w:sz w:val="20"/>
                <w:szCs w:val="20"/>
              </w:rPr>
              <w:t>The number of days in the state’s work week which is used to calculate the claimant’s lost work days when making time loss (indemnity) payments.</w:t>
            </w:r>
          </w:p>
        </w:tc>
      </w:tr>
      <w:tr w:rsidR="00FB577E" w14:paraId="43C3AF7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A15BBED"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w:t>
            </w:r>
          </w:p>
        </w:tc>
        <w:tc>
          <w:tcPr>
            <w:tcW w:w="7020" w:type="dxa"/>
            <w:tcBorders>
              <w:top w:val="single" w:sz="4" w:space="0" w:color="auto"/>
              <w:left w:val="single" w:sz="4" w:space="0" w:color="auto"/>
              <w:bottom w:val="single" w:sz="4" w:space="0" w:color="auto"/>
              <w:right w:val="single" w:sz="4" w:space="0" w:color="auto"/>
            </w:tcBorders>
            <w:hideMark/>
          </w:tcPr>
          <w:p w14:paraId="1ED746CB" w14:textId="77777777" w:rsidR="00FB577E" w:rsidRDefault="00C26483">
            <w:pPr>
              <w:rPr>
                <w:rFonts w:ascii="Arial" w:hAnsi="Arial" w:cs="Arial"/>
                <w:sz w:val="20"/>
                <w:szCs w:val="20"/>
              </w:rPr>
            </w:pPr>
            <w:r>
              <w:rPr>
                <w:rFonts w:ascii="Arial" w:hAnsi="Arial" w:cs="Arial"/>
                <w:sz w:val="20"/>
                <w:szCs w:val="20"/>
              </w:rPr>
              <w:t>The number of days in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week which will be used to calculate the lost OSHA days when making time loss payments. This number should be seven since OSHA now uses a calendar year.</w:t>
            </w:r>
          </w:p>
        </w:tc>
      </w:tr>
      <w:tr w:rsidR="00FB577E" w14:paraId="6966FF0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52F3A47" w14:textId="77777777" w:rsidR="00FB577E" w:rsidRDefault="00C26483">
            <w:pPr>
              <w:rPr>
                <w:rFonts w:ascii="Arial" w:hAnsi="Arial" w:cs="Arial"/>
                <w:sz w:val="20"/>
                <w:szCs w:val="20"/>
              </w:rPr>
            </w:pPr>
            <w:r>
              <w:rPr>
                <w:rFonts w:ascii="Arial" w:hAnsi="Arial" w:cs="Arial"/>
                <w:sz w:val="20"/>
                <w:szCs w:val="20"/>
              </w:rPr>
              <w:t>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3FDB8BA9" w14:textId="77777777" w:rsidR="00FB577E" w:rsidRDefault="00C26483">
            <w:pPr>
              <w:rPr>
                <w:rFonts w:ascii="Arial" w:hAnsi="Arial" w:cs="Arial"/>
                <w:sz w:val="20"/>
                <w:szCs w:val="20"/>
              </w:rPr>
            </w:pPr>
            <w:r>
              <w:rPr>
                <w:rFonts w:ascii="Arial" w:hAnsi="Arial" w:cs="Arial"/>
                <w:sz w:val="20"/>
                <w:szCs w:val="20"/>
              </w:rPr>
              <w:t>The default number of days in the state’s waiting period is 7. Verify that the correct number has been entered for the state(s) you deal with.</w:t>
            </w:r>
          </w:p>
          <w:p w14:paraId="6489B260" w14:textId="77777777" w:rsidR="00FB577E" w:rsidRDefault="00C26483">
            <w:pPr>
              <w:spacing w:before="240" w:after="200"/>
              <w:rPr>
                <w:rFonts w:ascii="Arial" w:hAnsi="Arial" w:cs="Arial"/>
                <w:sz w:val="20"/>
                <w:szCs w:val="20"/>
              </w:rPr>
            </w:pPr>
            <w:r>
              <w:rPr>
                <w:rFonts w:ascii="Arial" w:hAnsi="Arial" w:cs="Arial"/>
                <w:sz w:val="20"/>
                <w:szCs w:val="20"/>
              </w:rPr>
              <w:t>This value (and the next one) must exist before the Pay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set with the Administer-Configuration-Diary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/Scan Parameters menu will be used to generate diary entries.</w:t>
            </w:r>
          </w:p>
          <w:p w14:paraId="118D00DE" w14:textId="77777777" w:rsidR="00FB577E" w:rsidRDefault="00C26483">
            <w:pPr>
              <w:rPr>
                <w:rFonts w:ascii="Arial" w:hAnsi="Arial" w:cs="Arial"/>
                <w:sz w:val="20"/>
                <w:szCs w:val="20"/>
              </w:rPr>
            </w:pPr>
            <w:r>
              <w:rPr>
                <w:rFonts w:ascii="Arial" w:hAnsi="Arial" w:cs="Arial"/>
                <w:sz w:val="20"/>
                <w:szCs w:val="20"/>
              </w:rPr>
              <w:t>The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Before Paid values will also be used to determine whether the waiting period has been paid when calculating the Lost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for the OSHA 300 and the appropriate dates when the Auto Compensation button has been selected to schedule new auto payments.</w:t>
            </w:r>
          </w:p>
        </w:tc>
      </w:tr>
      <w:tr w:rsidR="00FB577E" w14:paraId="08D5E6E2"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F522966" w14:textId="77777777" w:rsidR="00FB577E" w:rsidRDefault="00C26483">
            <w:pPr>
              <w:rPr>
                <w:rFonts w:ascii="Arial" w:hAnsi="Arial" w:cs="Arial"/>
                <w:sz w:val="20"/>
                <w:szCs w:val="20"/>
              </w:rPr>
            </w:pPr>
            <w:r>
              <w:rPr>
                <w:rFonts w:ascii="Arial" w:hAnsi="Arial" w:cs="Arial"/>
                <w:sz w:val="20"/>
                <w:szCs w:val="20"/>
              </w:rPr>
              <w:t>Before Paid</w:t>
            </w:r>
          </w:p>
        </w:tc>
        <w:tc>
          <w:tcPr>
            <w:tcW w:w="7020" w:type="dxa"/>
            <w:tcBorders>
              <w:top w:val="single" w:sz="4" w:space="0" w:color="auto"/>
              <w:left w:val="single" w:sz="4" w:space="0" w:color="auto"/>
              <w:bottom w:val="single" w:sz="4" w:space="0" w:color="auto"/>
              <w:right w:val="single" w:sz="4" w:space="0" w:color="auto"/>
            </w:tcBorders>
            <w:hideMark/>
          </w:tcPr>
          <w:p w14:paraId="7E0B0BF0" w14:textId="77777777" w:rsidR="00FB577E" w:rsidRDefault="00C26483">
            <w:pPr>
              <w:rPr>
                <w:rFonts w:ascii="Arial" w:hAnsi="Arial" w:cs="Arial"/>
                <w:sz w:val="20"/>
                <w:szCs w:val="20"/>
              </w:rPr>
            </w:pPr>
            <w:r>
              <w:rPr>
                <w:rFonts w:ascii="Arial" w:hAnsi="Arial" w:cs="Arial"/>
                <w:sz w:val="20"/>
                <w:szCs w:val="20"/>
              </w:rPr>
              <w:t>The number of days before the waiting period may be paid. The default is 21.</w:t>
            </w:r>
          </w:p>
        </w:tc>
      </w:tr>
      <w:tr w:rsidR="00FB577E" w14:paraId="44905195"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10726C6" w14:textId="77777777" w:rsidR="00FB577E" w:rsidRDefault="00C26483">
            <w:pPr>
              <w:rPr>
                <w:rFonts w:ascii="Arial" w:hAnsi="Arial" w:cs="Arial"/>
                <w:sz w:val="20"/>
                <w:szCs w:val="20"/>
              </w:rPr>
            </w:pPr>
            <w:r>
              <w:rPr>
                <w:rFonts w:ascii="Arial" w:hAnsi="Arial" w:cs="Arial"/>
                <w:sz w:val="20"/>
                <w:szCs w:val="20"/>
              </w:rPr>
              <w:t>Subro Statute</w:t>
            </w:r>
          </w:p>
        </w:tc>
        <w:tc>
          <w:tcPr>
            <w:tcW w:w="7020" w:type="dxa"/>
            <w:tcBorders>
              <w:top w:val="single" w:sz="4" w:space="0" w:color="auto"/>
              <w:left w:val="single" w:sz="4" w:space="0" w:color="auto"/>
              <w:bottom w:val="single" w:sz="4" w:space="0" w:color="auto"/>
              <w:right w:val="single" w:sz="4" w:space="0" w:color="auto"/>
            </w:tcBorders>
            <w:hideMark/>
          </w:tcPr>
          <w:p w14:paraId="5A673605" w14:textId="77777777" w:rsidR="00FB577E" w:rsidRDefault="00C26483">
            <w:pPr>
              <w:rPr>
                <w:rFonts w:ascii="Arial" w:hAnsi="Arial" w:cs="Arial"/>
                <w:sz w:val="20"/>
                <w:szCs w:val="20"/>
              </w:rPr>
            </w:pPr>
            <w:r>
              <w:rPr>
                <w:rFonts w:ascii="Arial" w:hAnsi="Arial" w:cs="Arial"/>
                <w:sz w:val="20"/>
                <w:szCs w:val="20"/>
              </w:rPr>
              <w:t>The days before the state’s statute expires should be entered if the corresponding field set with the Tables-Parameters-Diary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/Scan menu is to be used to generate a diary.</w:t>
            </w:r>
          </w:p>
        </w:tc>
      </w:tr>
      <w:tr w:rsidR="00FB577E" w14:paraId="1EDC4C79"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F968CF4" w14:textId="77777777" w:rsidR="00FB577E" w:rsidRDefault="00C26483">
            <w:pPr>
              <w:rPr>
                <w:rFonts w:ascii="Arial" w:hAnsi="Arial" w:cs="Arial"/>
                <w:sz w:val="20"/>
                <w:szCs w:val="20"/>
              </w:rPr>
            </w:pPr>
            <w:r>
              <w:rPr>
                <w:rFonts w:ascii="Arial" w:hAnsi="Arial" w:cs="Arial"/>
                <w:sz w:val="20"/>
                <w:szCs w:val="20"/>
              </w:rPr>
              <w:t>Check Summary</w:t>
            </w:r>
          </w:p>
        </w:tc>
        <w:tc>
          <w:tcPr>
            <w:tcW w:w="7020" w:type="dxa"/>
            <w:tcBorders>
              <w:top w:val="single" w:sz="4" w:space="0" w:color="auto"/>
              <w:left w:val="single" w:sz="4" w:space="0" w:color="auto"/>
              <w:bottom w:val="single" w:sz="4" w:space="0" w:color="auto"/>
              <w:right w:val="single" w:sz="4" w:space="0" w:color="auto"/>
            </w:tcBorders>
            <w:hideMark/>
          </w:tcPr>
          <w:p w14:paraId="7DAA65F2" w14:textId="77777777" w:rsidR="00FB577E" w:rsidRDefault="00C26483">
            <w:pPr>
              <w:spacing w:after="200"/>
              <w:rPr>
                <w:rFonts w:ascii="Arial" w:hAnsi="Arial" w:cs="Arial"/>
                <w:sz w:val="20"/>
                <w:szCs w:val="20"/>
              </w:rPr>
            </w:pPr>
            <w:r>
              <w:rPr>
                <w:rFonts w:ascii="Arial" w:hAnsi="Arial" w:cs="Arial"/>
                <w:sz w:val="20"/>
                <w:szCs w:val="20"/>
              </w:rPr>
              <w:t>Check this box so the program will examine each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and enter a transaction record whenever there are changes in the Comp benefit period (e.g. the rate or benefit type changed).</w:t>
            </w:r>
          </w:p>
          <w:p w14:paraId="0D15F81E" w14:textId="77777777" w:rsidR="00FB577E" w:rsidRDefault="00C26483">
            <w:pPr>
              <w:rPr>
                <w:rFonts w:ascii="Arial" w:hAnsi="Arial" w:cs="Arial"/>
                <w:sz w:val="20"/>
                <w:szCs w:val="20"/>
              </w:rPr>
            </w:pPr>
            <w:r>
              <w:rPr>
                <w:rFonts w:ascii="Arial" w:hAnsi="Arial" w:cs="Arial"/>
                <w:sz w:val="20"/>
                <w:szCs w:val="20"/>
              </w:rPr>
              <w:t>This feature is required to produce some state reports such as New York’s SI-4</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SI-4</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C8. When used, a Comp Period button will appear in the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and History</w:t>
            </w:r>
            <w:r>
              <w:rPr>
                <w:rFonts w:ascii="Arial" w:hAnsi="Arial" w:cs="Arial"/>
                <w:sz w:val="20"/>
                <w:szCs w:val="20"/>
              </w:rPr>
              <w:fldChar w:fldCharType="begin"/>
            </w:r>
            <w:r>
              <w:rPr>
                <w:rFonts w:cstheme="minorBidi"/>
              </w:rPr>
              <w:instrText xml:space="preserve"> XE "</w:instrText>
            </w:r>
            <w:r>
              <w:rPr>
                <w:rStyle w:val="MenuItemChar"/>
                <w:caps/>
              </w:rPr>
              <w:instrText>History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modules so you can review the changes.</w:t>
            </w:r>
          </w:p>
        </w:tc>
      </w:tr>
      <w:tr w:rsidR="00FB577E" w14:paraId="340E752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46E92EE" w14:textId="77777777" w:rsidR="00FB577E" w:rsidRDefault="00C26483">
            <w:pPr>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1076731" w14:textId="77777777" w:rsidR="00FB577E" w:rsidRDefault="00C26483">
            <w:pPr>
              <w:rPr>
                <w:rFonts w:ascii="Arial" w:hAnsi="Arial" w:cs="Arial"/>
                <w:sz w:val="20"/>
                <w:szCs w:val="20"/>
              </w:rPr>
            </w:pPr>
            <w:r>
              <w:rPr>
                <w:rFonts w:ascii="Arial" w:hAnsi="Arial" w:cs="Arial"/>
                <w:sz w:val="20"/>
                <w:szCs w:val="20"/>
              </w:rPr>
              <w:t>A region code should be entered if the 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 xml:space="preserve"> by State feature has been set up with the Tables-Parameters-Option/Module menu.</w:t>
            </w:r>
          </w:p>
        </w:tc>
      </w:tr>
      <w:tr w:rsidR="00FB577E" w14:paraId="45E94FF2"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9B13568" w14:textId="77777777" w:rsidR="00FB577E" w:rsidRDefault="00C26483">
            <w:pPr>
              <w:rPr>
                <w:rFonts w:ascii="Arial" w:hAnsi="Arial" w:cs="Arial"/>
                <w:sz w:val="20"/>
                <w:szCs w:val="20"/>
              </w:rPr>
            </w:pPr>
            <w:r>
              <w:rPr>
                <w:rFonts w:ascii="Arial" w:hAnsi="Arial" w:cs="Arial"/>
                <w:sz w:val="20"/>
                <w:szCs w:val="20"/>
              </w:rPr>
              <w:t>Hospital Tax</w:t>
            </w:r>
            <w:r>
              <w:rPr>
                <w:rFonts w:ascii="Arial" w:hAnsi="Arial" w:cs="Arial"/>
                <w:sz w:val="20"/>
                <w:szCs w:val="20"/>
              </w:rPr>
              <w:fldChar w:fldCharType="begin"/>
            </w:r>
            <w:r>
              <w:rPr>
                <w:rFonts w:cstheme="minorBidi"/>
              </w:rPr>
              <w:instrText xml:space="preserve"> XE "</w:instrText>
            </w:r>
            <w:r>
              <w:rPr>
                <w:rFonts w:ascii="Arial" w:hAnsi="Arial" w:cs="Arial"/>
              </w:rPr>
              <w:instrText>h</w:instrText>
            </w:r>
            <w:r>
              <w:rPr>
                <w:rFonts w:ascii="Arial" w:hAnsi="Arial" w:cs="Arial"/>
                <w:sz w:val="20"/>
                <w:szCs w:val="20"/>
              </w:rPr>
              <w:instrText xml:space="preserve">ospital </w:instrText>
            </w:r>
            <w:r>
              <w:rPr>
                <w:rFonts w:ascii="Arial" w:hAnsi="Arial" w:cs="Arial"/>
              </w:rPr>
              <w:instrText>t</w:instrText>
            </w:r>
            <w:r>
              <w:rPr>
                <w:rFonts w:ascii="Arial" w:hAnsi="Arial" w:cs="Arial"/>
                <w:sz w:val="20"/>
                <w:szCs w:val="20"/>
              </w:rPr>
              <w:instrText>ax</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0E5AA143" w14:textId="77777777" w:rsidR="00FB577E" w:rsidRDefault="00C26483">
            <w:pPr>
              <w:rPr>
                <w:rFonts w:ascii="Arial" w:hAnsi="Arial" w:cs="Arial"/>
                <w:sz w:val="20"/>
                <w:szCs w:val="20"/>
              </w:rPr>
            </w:pPr>
            <w:r>
              <w:rPr>
                <w:rFonts w:ascii="Arial" w:hAnsi="Arial" w:cs="Arial"/>
                <w:sz w:val="20"/>
                <w:szCs w:val="20"/>
              </w:rPr>
              <w:t>The hospital tax percentage should be entered when required for state reporting purposes.</w:t>
            </w:r>
          </w:p>
        </w:tc>
      </w:tr>
      <w:tr w:rsidR="00FB577E" w14:paraId="520202D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2ACD121" w14:textId="77777777" w:rsidR="00FB577E" w:rsidRDefault="00C26483">
            <w:pPr>
              <w:rPr>
                <w:rFonts w:ascii="Arial" w:hAnsi="Arial" w:cs="Arial"/>
                <w:sz w:val="20"/>
                <w:szCs w:val="20"/>
              </w:rPr>
            </w:pPr>
            <w:r>
              <w:rPr>
                <w:rFonts w:ascii="Arial" w:hAnsi="Arial" w:cs="Arial"/>
                <w:sz w:val="20"/>
                <w:szCs w:val="20"/>
              </w:rPr>
              <w:t>Care Tax</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 xml:space="preserve">are </w:instrText>
            </w:r>
            <w:r>
              <w:rPr>
                <w:rFonts w:ascii="Arial" w:hAnsi="Arial" w:cs="Arial"/>
              </w:rPr>
              <w:instrText>t</w:instrText>
            </w:r>
            <w:r>
              <w:rPr>
                <w:rFonts w:ascii="Arial" w:hAnsi="Arial" w:cs="Arial"/>
                <w:sz w:val="20"/>
                <w:szCs w:val="20"/>
              </w:rPr>
              <w:instrText>ax</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5ADFAD23" w14:textId="77777777" w:rsidR="00FB577E" w:rsidRDefault="00C26483">
            <w:pPr>
              <w:rPr>
                <w:rFonts w:ascii="Arial" w:hAnsi="Arial" w:cs="Arial"/>
                <w:sz w:val="20"/>
                <w:szCs w:val="20"/>
              </w:rPr>
            </w:pPr>
            <w:r>
              <w:rPr>
                <w:rFonts w:ascii="Arial" w:hAnsi="Arial" w:cs="Arial"/>
                <w:sz w:val="20"/>
                <w:szCs w:val="20"/>
              </w:rPr>
              <w:t>A state care tax percentage to be applied when making payments with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w:t>
            </w:r>
          </w:p>
        </w:tc>
      </w:tr>
      <w:tr w:rsidR="00FB577E" w14:paraId="2ED4423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234A862" w14:textId="77777777" w:rsidR="00FB577E" w:rsidRDefault="00C26483">
            <w:pPr>
              <w:rPr>
                <w:rFonts w:ascii="Arial" w:hAnsi="Arial" w:cs="Arial"/>
                <w:sz w:val="20"/>
                <w:szCs w:val="20"/>
              </w:rPr>
            </w:pPr>
            <w:r>
              <w:rPr>
                <w:rFonts w:ascii="Arial" w:hAnsi="Arial" w:cs="Arial"/>
                <w:sz w:val="20"/>
                <w:szCs w:val="20"/>
              </w:rPr>
              <w:t>Federal District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District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tc>
        <w:tc>
          <w:tcPr>
            <w:tcW w:w="7020" w:type="dxa"/>
            <w:tcBorders>
              <w:top w:val="single" w:sz="4" w:space="0" w:color="auto"/>
              <w:left w:val="single" w:sz="4" w:space="0" w:color="auto"/>
              <w:bottom w:val="single" w:sz="4" w:space="0" w:color="auto"/>
              <w:right w:val="single" w:sz="4" w:space="0" w:color="auto"/>
            </w:tcBorders>
            <w:hideMark/>
          </w:tcPr>
          <w:p w14:paraId="292C981C" w14:textId="77777777" w:rsidR="00FB577E" w:rsidRDefault="00C26483">
            <w:pPr>
              <w:rPr>
                <w:rFonts w:ascii="Arial" w:hAnsi="Arial" w:cs="Arial"/>
                <w:sz w:val="20"/>
                <w:szCs w:val="20"/>
              </w:rPr>
            </w:pPr>
            <w:r>
              <w:rPr>
                <w:rFonts w:ascii="Arial" w:hAnsi="Arial" w:cs="Arial"/>
                <w:sz w:val="20"/>
                <w:szCs w:val="20"/>
              </w:rPr>
              <w:t>The number of the federal district in which this state is located. No Fault Insurance            Check this box if the state mandates no fault insurance.</w:t>
            </w:r>
          </w:p>
        </w:tc>
      </w:tr>
      <w:tr w:rsidR="00FB577E" w14:paraId="78C662CA"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FFCFBDE" w14:textId="77777777" w:rsidR="00FB577E" w:rsidRDefault="00C26483">
            <w:pPr>
              <w:rPr>
                <w:rFonts w:ascii="Arial" w:hAnsi="Arial" w:cs="Arial"/>
                <w:sz w:val="20"/>
                <w:szCs w:val="20"/>
              </w:rPr>
            </w:pPr>
            <w:r>
              <w:rPr>
                <w:rFonts w:ascii="Arial" w:hAnsi="Arial" w:cs="Arial"/>
                <w:sz w:val="20"/>
                <w:szCs w:val="20"/>
              </w:rPr>
              <w:t>No Fault Limit</w:t>
            </w:r>
          </w:p>
        </w:tc>
        <w:tc>
          <w:tcPr>
            <w:tcW w:w="7020" w:type="dxa"/>
            <w:tcBorders>
              <w:top w:val="single" w:sz="4" w:space="0" w:color="auto"/>
              <w:left w:val="single" w:sz="4" w:space="0" w:color="auto"/>
              <w:bottom w:val="single" w:sz="4" w:space="0" w:color="auto"/>
              <w:right w:val="single" w:sz="4" w:space="0" w:color="auto"/>
            </w:tcBorders>
            <w:hideMark/>
          </w:tcPr>
          <w:p w14:paraId="47573CDA" w14:textId="77777777" w:rsidR="00FB577E" w:rsidRDefault="00C26483">
            <w:pPr>
              <w:rPr>
                <w:rFonts w:ascii="Arial" w:hAnsi="Arial" w:cs="Arial"/>
                <w:sz w:val="20"/>
                <w:szCs w:val="20"/>
              </w:rPr>
            </w:pPr>
            <w:r>
              <w:rPr>
                <w:rFonts w:ascii="Arial" w:hAnsi="Arial" w:cs="Arial"/>
                <w:sz w:val="20"/>
                <w:szCs w:val="20"/>
              </w:rPr>
              <w:t>The limit set by the state.</w:t>
            </w:r>
          </w:p>
        </w:tc>
      </w:tr>
      <w:tr w:rsidR="00FB577E" w14:paraId="656FF8C6"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DC8D94A" w14:textId="77777777" w:rsidR="00FB577E" w:rsidRDefault="00C26483">
            <w:pPr>
              <w:rPr>
                <w:rFonts w:ascii="Arial" w:hAnsi="Arial" w:cs="Arial"/>
                <w:sz w:val="20"/>
                <w:szCs w:val="20"/>
              </w:rPr>
            </w:pPr>
            <w:r>
              <w:rPr>
                <w:rFonts w:ascii="Arial" w:hAnsi="Arial" w:cs="Arial"/>
                <w:sz w:val="20"/>
                <w:szCs w:val="20"/>
              </w:rPr>
              <w:t>Claim Screen</w:t>
            </w:r>
          </w:p>
        </w:tc>
        <w:tc>
          <w:tcPr>
            <w:tcW w:w="7020" w:type="dxa"/>
            <w:tcBorders>
              <w:top w:val="single" w:sz="4" w:space="0" w:color="auto"/>
              <w:left w:val="single" w:sz="4" w:space="0" w:color="auto"/>
              <w:bottom w:val="single" w:sz="4" w:space="0" w:color="auto"/>
              <w:right w:val="single" w:sz="4" w:space="0" w:color="auto"/>
            </w:tcBorders>
            <w:hideMark/>
          </w:tcPr>
          <w:p w14:paraId="4D44DA1A" w14:textId="77777777" w:rsidR="00FB577E" w:rsidRDefault="00C26483">
            <w:pPr>
              <w:rPr>
                <w:rFonts w:ascii="Arial" w:hAnsi="Arial" w:cs="Arial"/>
                <w:sz w:val="20"/>
                <w:szCs w:val="20"/>
              </w:rPr>
            </w:pPr>
            <w:r>
              <w:rPr>
                <w:rFonts w:ascii="Arial" w:hAnsi="Arial" w:cs="Arial"/>
                <w:sz w:val="20"/>
                <w:szCs w:val="20"/>
              </w:rPr>
              <w:t>The name of a custom screen to use when a claim is for this particular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w:t>
            </w:r>
          </w:p>
        </w:tc>
      </w:tr>
      <w:tr w:rsidR="00FB577E" w14:paraId="5AD84E4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3A7C243" w14:textId="77777777" w:rsidR="00FB577E" w:rsidRDefault="00C26483">
            <w:pPr>
              <w:rPr>
                <w:rFonts w:ascii="Arial" w:hAnsi="Arial" w:cs="Arial"/>
                <w:sz w:val="20"/>
                <w:szCs w:val="20"/>
              </w:rPr>
            </w:pPr>
            <w:r>
              <w:rPr>
                <w:rFonts w:ascii="Arial" w:hAnsi="Arial" w:cs="Arial"/>
                <w:sz w:val="20"/>
                <w:szCs w:val="20"/>
              </w:rPr>
              <w:t>ER Screen</w:t>
            </w:r>
          </w:p>
        </w:tc>
        <w:tc>
          <w:tcPr>
            <w:tcW w:w="7020" w:type="dxa"/>
            <w:tcBorders>
              <w:top w:val="single" w:sz="4" w:space="0" w:color="auto"/>
              <w:left w:val="single" w:sz="4" w:space="0" w:color="auto"/>
              <w:bottom w:val="single" w:sz="4" w:space="0" w:color="auto"/>
              <w:right w:val="single" w:sz="4" w:space="0" w:color="auto"/>
            </w:tcBorders>
            <w:hideMark/>
          </w:tcPr>
          <w:p w14:paraId="25D44142" w14:textId="77777777" w:rsidR="00FB577E" w:rsidRDefault="00C26483">
            <w:pPr>
              <w:rPr>
                <w:rFonts w:ascii="Arial" w:hAnsi="Arial" w:cs="Arial"/>
                <w:sz w:val="20"/>
                <w:szCs w:val="20"/>
              </w:rPr>
            </w:pPr>
            <w:r>
              <w:rPr>
                <w:rFonts w:ascii="Arial" w:hAnsi="Arial" w:cs="Arial"/>
                <w:sz w:val="20"/>
                <w:szCs w:val="20"/>
              </w:rPr>
              <w:t>The name of a custom screen to be used to enter reports of injury for the specified state.</w:t>
            </w:r>
          </w:p>
        </w:tc>
      </w:tr>
      <w:tr w:rsidR="00FB577E" w14:paraId="22D4F7D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740CB32"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Release</w:t>
            </w:r>
          </w:p>
        </w:tc>
        <w:tc>
          <w:tcPr>
            <w:tcW w:w="7020" w:type="dxa"/>
            <w:tcBorders>
              <w:top w:val="single" w:sz="4" w:space="0" w:color="auto"/>
              <w:left w:val="single" w:sz="4" w:space="0" w:color="auto"/>
              <w:bottom w:val="single" w:sz="4" w:space="0" w:color="auto"/>
              <w:right w:val="single" w:sz="4" w:space="0" w:color="auto"/>
            </w:tcBorders>
            <w:hideMark/>
          </w:tcPr>
          <w:p w14:paraId="4BC0143B" w14:textId="77777777" w:rsidR="00FB577E" w:rsidRDefault="00C26483">
            <w:pPr>
              <w:rPr>
                <w:rFonts w:ascii="Arial" w:hAnsi="Arial" w:cs="Arial"/>
                <w:sz w:val="20"/>
                <w:szCs w:val="20"/>
              </w:rPr>
            </w:pPr>
            <w:r>
              <w:rPr>
                <w:rFonts w:ascii="Arial" w:hAnsi="Arial" w:cs="Arial"/>
                <w:sz w:val="20"/>
                <w:szCs w:val="20"/>
              </w:rPr>
              <w:t>The number 1 or 3 to indicate which IAIABC</w:t>
            </w:r>
            <w:r>
              <w:rPr>
                <w:rFonts w:ascii="Arial" w:hAnsi="Arial" w:cs="Arial"/>
                <w:sz w:val="20"/>
                <w:szCs w:val="20"/>
              </w:rPr>
              <w:fldChar w:fldCharType="begin"/>
            </w:r>
            <w:r>
              <w:rPr>
                <w:rFonts w:cstheme="minorBidi"/>
              </w:rPr>
              <w:instrText xml:space="preserve"> XE "IAIABC" </w:instrText>
            </w:r>
            <w:r>
              <w:rPr>
                <w:rFonts w:ascii="Arial" w:hAnsi="Arial" w:cs="Arial"/>
                <w:sz w:val="20"/>
                <w:szCs w:val="20"/>
              </w:rPr>
              <w:fldChar w:fldCharType="end"/>
            </w:r>
            <w:r>
              <w:rPr>
                <w:rFonts w:ascii="Arial" w:hAnsi="Arial" w:cs="Arial"/>
                <w:sz w:val="20"/>
                <w:szCs w:val="20"/>
              </w:rPr>
              <w:t xml:space="preserve"> release the state supports.</w:t>
            </w:r>
          </w:p>
        </w:tc>
      </w:tr>
      <w:tr w:rsidR="00FB577E" w14:paraId="19CB51A2"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F340BB4"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Sender</w:t>
            </w:r>
          </w:p>
          <w:p w14:paraId="6AB1DF1D"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Receiver</w:t>
            </w:r>
          </w:p>
        </w:tc>
        <w:tc>
          <w:tcPr>
            <w:tcW w:w="7020" w:type="dxa"/>
            <w:tcBorders>
              <w:top w:val="single" w:sz="4" w:space="0" w:color="auto"/>
              <w:left w:val="single" w:sz="4" w:space="0" w:color="auto"/>
              <w:bottom w:val="single" w:sz="4" w:space="0" w:color="auto"/>
              <w:right w:val="single" w:sz="4" w:space="0" w:color="auto"/>
            </w:tcBorders>
            <w:hideMark/>
          </w:tcPr>
          <w:p w14:paraId="44C95CDD" w14:textId="77777777" w:rsidR="00FB577E" w:rsidRDefault="00C26483">
            <w:pPr>
              <w:spacing w:after="240"/>
              <w:rPr>
                <w:rFonts w:ascii="Arial" w:hAnsi="Arial" w:cs="Arial"/>
                <w:sz w:val="20"/>
                <w:szCs w:val="20"/>
              </w:rPr>
            </w:pPr>
            <w:r>
              <w:rPr>
                <w:rFonts w:ascii="Arial" w:hAnsi="Arial" w:cs="Arial"/>
                <w:sz w:val="20"/>
                <w:szCs w:val="20"/>
              </w:rPr>
              <w:t>The federal ID number and ZIP code for the party sending and receiving the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information.</w:t>
            </w:r>
          </w:p>
          <w:p w14:paraId="7BFC5164" w14:textId="77777777" w:rsidR="00FB577E" w:rsidRDefault="00C26483">
            <w:pPr>
              <w:rPr>
                <w:rFonts w:ascii="Arial" w:hAnsi="Arial" w:cs="Arial"/>
                <w:sz w:val="20"/>
                <w:szCs w:val="20"/>
              </w:rPr>
            </w:pPr>
            <w:r>
              <w:rPr>
                <w:rFonts w:ascii="Arial" w:hAnsi="Arial" w:cs="Arial"/>
                <w:sz w:val="20"/>
                <w:szCs w:val="20"/>
              </w:rPr>
              <w:t>This data is required in order to transmit the records electronically.</w:t>
            </w:r>
          </w:p>
        </w:tc>
      </w:tr>
      <w:tr w:rsidR="00FB577E" w14:paraId="00989A9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8076156"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Trading Partner</w:t>
            </w:r>
          </w:p>
        </w:tc>
        <w:tc>
          <w:tcPr>
            <w:tcW w:w="7020" w:type="dxa"/>
            <w:tcBorders>
              <w:top w:val="single" w:sz="4" w:space="0" w:color="auto"/>
              <w:left w:val="single" w:sz="4" w:space="0" w:color="auto"/>
              <w:bottom w:val="single" w:sz="4" w:space="0" w:color="auto"/>
              <w:right w:val="single" w:sz="4" w:space="0" w:color="auto"/>
            </w:tcBorders>
            <w:hideMark/>
          </w:tcPr>
          <w:p w14:paraId="3E2DDD89" w14:textId="77777777" w:rsidR="00FB577E" w:rsidRDefault="00C26483">
            <w:pPr>
              <w:rPr>
                <w:rFonts w:ascii="Arial" w:hAnsi="Arial" w:cs="Arial"/>
                <w:sz w:val="20"/>
                <w:szCs w:val="20"/>
              </w:rPr>
            </w:pPr>
            <w:r>
              <w:rPr>
                <w:rFonts w:ascii="Arial" w:hAnsi="Arial" w:cs="Arial"/>
                <w:sz w:val="20"/>
                <w:szCs w:val="20"/>
              </w:rPr>
              <w:t>The ID number assigned to you by the state. Depending on the state, this number may be an element in the name of the export file.</w:t>
            </w:r>
          </w:p>
        </w:tc>
      </w:tr>
      <w:tr w:rsidR="00FB577E" w14:paraId="4B3B70D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96ED004" w14:textId="77777777" w:rsidR="00FB577E" w:rsidRDefault="00C26483">
            <w:pPr>
              <w:rPr>
                <w:rFonts w:ascii="Arial" w:hAnsi="Arial" w:cs="Arial"/>
                <w:sz w:val="20"/>
                <w:szCs w:val="20"/>
              </w:rPr>
            </w:pPr>
            <w:r>
              <w:rPr>
                <w:rFonts w:ascii="Arial" w:hAnsi="Arial" w:cs="Arial"/>
                <w:sz w:val="20"/>
                <w:szCs w:val="20"/>
              </w:rPr>
              <w:t>Employer</w:t>
            </w:r>
          </w:p>
        </w:tc>
        <w:tc>
          <w:tcPr>
            <w:tcW w:w="7020" w:type="dxa"/>
            <w:tcBorders>
              <w:top w:val="single" w:sz="4" w:space="0" w:color="auto"/>
              <w:left w:val="single" w:sz="4" w:space="0" w:color="auto"/>
              <w:bottom w:val="single" w:sz="4" w:space="0" w:color="auto"/>
              <w:right w:val="single" w:sz="4" w:space="0" w:color="auto"/>
            </w:tcBorders>
            <w:hideMark/>
          </w:tcPr>
          <w:p w14:paraId="2B2F28C2" w14:textId="77777777" w:rsidR="00FB577E" w:rsidRDefault="00C26483">
            <w:pPr>
              <w:rPr>
                <w:rFonts w:ascii="Arial" w:hAnsi="Arial" w:cs="Arial"/>
                <w:sz w:val="20"/>
                <w:szCs w:val="20"/>
              </w:rPr>
            </w:pPr>
            <w:r>
              <w:rPr>
                <w:rFonts w:ascii="Arial" w:hAnsi="Arial" w:cs="Arial"/>
                <w:sz w:val="20"/>
                <w:szCs w:val="20"/>
              </w:rPr>
              <w:t>Check this box if there is only one employer in the specified state.</w:t>
            </w:r>
          </w:p>
        </w:tc>
      </w:tr>
      <w:tr w:rsidR="00FB577E" w14:paraId="116428D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265DF0C" w14:textId="77777777" w:rsidR="00FB577E" w:rsidRDefault="00C26483">
            <w:pPr>
              <w:rPr>
                <w:rFonts w:ascii="Arial" w:hAnsi="Arial" w:cs="Arial"/>
                <w:sz w:val="20"/>
                <w:szCs w:val="20"/>
              </w:rPr>
            </w:pPr>
            <w:r>
              <w:rPr>
                <w:rFonts w:ascii="Arial" w:hAnsi="Arial" w:cs="Arial"/>
                <w:sz w:val="20"/>
                <w:szCs w:val="20"/>
              </w:rPr>
              <w:t>Name</w:t>
            </w:r>
          </w:p>
          <w:p w14:paraId="592AA680" w14:textId="77777777" w:rsidR="00FB577E" w:rsidRDefault="00C26483">
            <w:pPr>
              <w:rPr>
                <w:rFonts w:ascii="Arial" w:hAnsi="Arial" w:cs="Arial"/>
                <w:sz w:val="20"/>
                <w:szCs w:val="20"/>
              </w:rPr>
            </w:pPr>
            <w:r>
              <w:rPr>
                <w:rFonts w:ascii="Arial" w:hAnsi="Arial" w:cs="Arial"/>
                <w:sz w:val="20"/>
                <w:szCs w:val="20"/>
              </w:rPr>
              <w:t>Address</w:t>
            </w:r>
          </w:p>
        </w:tc>
        <w:tc>
          <w:tcPr>
            <w:tcW w:w="7020" w:type="dxa"/>
            <w:tcBorders>
              <w:top w:val="single" w:sz="4" w:space="0" w:color="auto"/>
              <w:left w:val="single" w:sz="4" w:space="0" w:color="auto"/>
              <w:bottom w:val="single" w:sz="4" w:space="0" w:color="auto"/>
              <w:right w:val="single" w:sz="4" w:space="0" w:color="auto"/>
            </w:tcBorders>
            <w:hideMark/>
          </w:tcPr>
          <w:p w14:paraId="54425FDB" w14:textId="77777777" w:rsidR="00FB577E" w:rsidRDefault="00C26483">
            <w:pPr>
              <w:rPr>
                <w:rFonts w:ascii="Arial" w:hAnsi="Arial" w:cs="Arial"/>
                <w:sz w:val="20"/>
                <w:szCs w:val="20"/>
              </w:rPr>
            </w:pPr>
            <w:r>
              <w:rPr>
                <w:rFonts w:ascii="Arial" w:hAnsi="Arial" w:cs="Arial"/>
                <w:sz w:val="20"/>
                <w:szCs w:val="20"/>
              </w:rPr>
              <w:t>The name and address for the employer that should be used on state forms and letters</w:t>
            </w:r>
            <w:r>
              <w:rPr>
                <w:rFonts w:ascii="Arial" w:hAnsi="Arial" w:cs="Arial"/>
                <w:sz w:val="20"/>
                <w:szCs w:val="20"/>
              </w:rPr>
              <w:fldChar w:fldCharType="begin"/>
            </w:r>
            <w:r>
              <w:rPr>
                <w:rFonts w:cstheme="minorBidi"/>
              </w:rPr>
              <w:instrText xml:space="preserve"> XE "forms and letters" </w:instrText>
            </w:r>
            <w:r>
              <w:rPr>
                <w:rFonts w:ascii="Arial" w:hAnsi="Arial" w:cs="Arial"/>
                <w:sz w:val="20"/>
                <w:szCs w:val="20"/>
              </w:rPr>
              <w:fldChar w:fldCharType="end"/>
            </w:r>
            <w:r>
              <w:rPr>
                <w:rFonts w:ascii="Arial" w:hAnsi="Arial" w:cs="Arial"/>
                <w:sz w:val="20"/>
                <w:szCs w:val="20"/>
              </w:rPr>
              <w:t>.</w:t>
            </w:r>
          </w:p>
        </w:tc>
      </w:tr>
      <w:tr w:rsidR="00FB577E" w14:paraId="0364A49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A801A4C" w14:textId="77777777" w:rsidR="00FB577E" w:rsidRDefault="00C26483">
            <w:pPr>
              <w:rPr>
                <w:rFonts w:ascii="Arial" w:hAnsi="Arial" w:cs="Arial"/>
                <w:sz w:val="20"/>
                <w:szCs w:val="20"/>
              </w:rPr>
            </w:pPr>
            <w:r>
              <w:rPr>
                <w:rFonts w:ascii="Arial" w:hAnsi="Arial" w:cs="Arial"/>
                <w:sz w:val="20"/>
                <w:szCs w:val="20"/>
              </w:rPr>
              <w:t>Fed ID #</w:t>
            </w:r>
          </w:p>
        </w:tc>
        <w:tc>
          <w:tcPr>
            <w:tcW w:w="7020" w:type="dxa"/>
            <w:tcBorders>
              <w:top w:val="single" w:sz="4" w:space="0" w:color="auto"/>
              <w:left w:val="single" w:sz="4" w:space="0" w:color="auto"/>
              <w:bottom w:val="single" w:sz="4" w:space="0" w:color="auto"/>
              <w:right w:val="single" w:sz="4" w:space="0" w:color="auto"/>
            </w:tcBorders>
            <w:hideMark/>
          </w:tcPr>
          <w:p w14:paraId="2F7DAD0D" w14:textId="77777777" w:rsidR="00FB577E" w:rsidRDefault="00C26483">
            <w:pPr>
              <w:rPr>
                <w:rFonts w:ascii="Arial" w:hAnsi="Arial" w:cs="Arial"/>
                <w:sz w:val="20"/>
                <w:szCs w:val="20"/>
              </w:rPr>
            </w:pPr>
            <w:r>
              <w:rPr>
                <w:rFonts w:ascii="Arial" w:hAnsi="Arial" w:cs="Arial"/>
                <w:sz w:val="20"/>
                <w:szCs w:val="20"/>
              </w:rPr>
              <w:t>The employer’s federal ID number.</w:t>
            </w:r>
          </w:p>
        </w:tc>
      </w:tr>
      <w:tr w:rsidR="00FB577E" w14:paraId="134CE4C8"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70AF8AA" w14:textId="77777777" w:rsidR="00FB577E" w:rsidRDefault="00C26483">
            <w:pPr>
              <w:rPr>
                <w:rFonts w:ascii="Arial" w:hAnsi="Arial" w:cs="Arial"/>
                <w:sz w:val="20"/>
                <w:szCs w:val="20"/>
              </w:rPr>
            </w:pPr>
            <w:r>
              <w:rPr>
                <w:rFonts w:ascii="Arial" w:hAnsi="Arial" w:cs="Arial"/>
                <w:sz w:val="20"/>
                <w:szCs w:val="20"/>
              </w:rPr>
              <w:t>Self-Insured</w:t>
            </w:r>
          </w:p>
        </w:tc>
        <w:tc>
          <w:tcPr>
            <w:tcW w:w="7020" w:type="dxa"/>
            <w:tcBorders>
              <w:top w:val="single" w:sz="4" w:space="0" w:color="auto"/>
              <w:left w:val="single" w:sz="4" w:space="0" w:color="auto"/>
              <w:bottom w:val="single" w:sz="4" w:space="0" w:color="auto"/>
              <w:right w:val="single" w:sz="4" w:space="0" w:color="auto"/>
            </w:tcBorders>
            <w:hideMark/>
          </w:tcPr>
          <w:p w14:paraId="0AF27A5C" w14:textId="77777777" w:rsidR="00FB577E" w:rsidRDefault="00C26483">
            <w:pPr>
              <w:rPr>
                <w:rFonts w:ascii="Arial" w:hAnsi="Arial" w:cs="Arial"/>
                <w:sz w:val="20"/>
                <w:szCs w:val="20"/>
              </w:rPr>
            </w:pPr>
            <w:r>
              <w:rPr>
                <w:rFonts w:ascii="Arial" w:hAnsi="Arial" w:cs="Arial"/>
                <w:sz w:val="20"/>
                <w:szCs w:val="20"/>
              </w:rPr>
              <w:t>Check this box if the employer is self-insured. Entering the From and Thru dates the employer was/is self-insured is optional.</w:t>
            </w:r>
          </w:p>
        </w:tc>
      </w:tr>
      <w:tr w:rsidR="00FB577E" w14:paraId="4AEE714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7F17978"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Statement</w:t>
            </w:r>
          </w:p>
        </w:tc>
        <w:tc>
          <w:tcPr>
            <w:tcW w:w="7020" w:type="dxa"/>
            <w:tcBorders>
              <w:top w:val="single" w:sz="4" w:space="0" w:color="auto"/>
              <w:left w:val="single" w:sz="4" w:space="0" w:color="auto"/>
              <w:bottom w:val="single" w:sz="4" w:space="0" w:color="auto"/>
              <w:right w:val="single" w:sz="4" w:space="0" w:color="auto"/>
            </w:tcBorders>
            <w:hideMark/>
          </w:tcPr>
          <w:p w14:paraId="55CD9588" w14:textId="77777777" w:rsidR="00FB577E" w:rsidRDefault="00C26483">
            <w:pPr>
              <w:rPr>
                <w:rFonts w:ascii="Arial" w:hAnsi="Arial" w:cs="Arial"/>
                <w:sz w:val="20"/>
                <w:szCs w:val="20"/>
              </w:rPr>
            </w:pPr>
            <w:r>
              <w:rPr>
                <w:rFonts w:ascii="Arial" w:hAnsi="Arial" w:cs="Arial"/>
                <w:sz w:val="20"/>
                <w:szCs w:val="20"/>
              </w:rPr>
              <w:t>The code for the state’s wage statement.</w:t>
            </w:r>
          </w:p>
        </w:tc>
      </w:tr>
      <w:tr w:rsidR="00FB577E" w14:paraId="09F75DD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87D6A38" w14:textId="77777777" w:rsidR="00FB577E" w:rsidRDefault="00C26483">
            <w:pPr>
              <w:rPr>
                <w:rFonts w:ascii="Arial" w:hAnsi="Arial" w:cs="Arial"/>
                <w:sz w:val="20"/>
                <w:szCs w:val="20"/>
              </w:rPr>
            </w:pPr>
            <w:r>
              <w:rPr>
                <w:rFonts w:ascii="Arial" w:hAnsi="Arial" w:cs="Arial"/>
                <w:sz w:val="20"/>
                <w:szCs w:val="20"/>
              </w:rPr>
              <w:t>Pay Day</w:t>
            </w:r>
          </w:p>
        </w:tc>
        <w:tc>
          <w:tcPr>
            <w:tcW w:w="7020" w:type="dxa"/>
            <w:tcBorders>
              <w:top w:val="single" w:sz="4" w:space="0" w:color="auto"/>
              <w:left w:val="single" w:sz="4" w:space="0" w:color="auto"/>
              <w:bottom w:val="single" w:sz="4" w:space="0" w:color="auto"/>
              <w:right w:val="single" w:sz="4" w:space="0" w:color="auto"/>
            </w:tcBorders>
            <w:hideMark/>
          </w:tcPr>
          <w:p w14:paraId="3E60B89E" w14:textId="77777777" w:rsidR="00FB577E" w:rsidRDefault="00C26483">
            <w:pPr>
              <w:spacing w:after="240"/>
              <w:rPr>
                <w:rFonts w:ascii="Arial" w:hAnsi="Arial" w:cs="Arial"/>
                <w:sz w:val="20"/>
                <w:szCs w:val="20"/>
              </w:rPr>
            </w:pPr>
            <w:r>
              <w:rPr>
                <w:rFonts w:ascii="Arial" w:hAnsi="Arial" w:cs="Arial"/>
                <w:sz w:val="20"/>
                <w:szCs w:val="20"/>
              </w:rPr>
              <w:t>The day of the week the employees are paid where 0=Sun, 1=Mon, 2=Tues, 3=Wed, 4=Thurs, 5=Fri, 6=Sat and 9=Any Day.</w:t>
            </w:r>
          </w:p>
          <w:p w14:paraId="1F9749CF" w14:textId="77777777" w:rsidR="00FB577E" w:rsidRDefault="00C26483">
            <w:pPr>
              <w:rPr>
                <w:rFonts w:ascii="Arial" w:hAnsi="Arial" w:cs="Arial"/>
                <w:sz w:val="20"/>
                <w:szCs w:val="20"/>
              </w:rPr>
            </w:pPr>
            <w:r>
              <w:rPr>
                <w:rFonts w:ascii="Arial" w:hAnsi="Arial" w:cs="Arial"/>
                <w:sz w:val="20"/>
                <w:szCs w:val="20"/>
              </w:rPr>
              <w:t>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and the state record identifies the employer, the Pay Day will determine how to schedule the print dates depending on the AutoPay Mode set with the Tables-Parameters-Application menu.</w:t>
            </w:r>
          </w:p>
        </w:tc>
      </w:tr>
      <w:tr w:rsidR="00FB577E" w14:paraId="28A9FF1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1D71009" w14:textId="77777777" w:rsidR="00FB577E" w:rsidRDefault="00C26483">
            <w:pPr>
              <w:rPr>
                <w:rFonts w:ascii="Arial" w:hAnsi="Arial" w:cs="Arial"/>
                <w:sz w:val="20"/>
                <w:szCs w:val="20"/>
              </w:rPr>
            </w:pPr>
            <w:r>
              <w:rPr>
                <w:rFonts w:ascii="Arial" w:hAnsi="Arial" w:cs="Arial"/>
                <w:sz w:val="20"/>
                <w:szCs w:val="20"/>
              </w:rPr>
              <w:t>WC ID</w:t>
            </w:r>
          </w:p>
        </w:tc>
        <w:tc>
          <w:tcPr>
            <w:tcW w:w="7020" w:type="dxa"/>
            <w:tcBorders>
              <w:top w:val="single" w:sz="4" w:space="0" w:color="auto"/>
              <w:left w:val="single" w:sz="4" w:space="0" w:color="auto"/>
              <w:bottom w:val="single" w:sz="4" w:space="0" w:color="auto"/>
              <w:right w:val="single" w:sz="4" w:space="0" w:color="auto"/>
            </w:tcBorders>
            <w:hideMark/>
          </w:tcPr>
          <w:p w14:paraId="628F25CC" w14:textId="77777777" w:rsidR="00FB577E" w:rsidRDefault="00C26483">
            <w:pPr>
              <w:rPr>
                <w:rFonts w:ascii="Arial" w:hAnsi="Arial" w:cs="Arial"/>
                <w:sz w:val="20"/>
                <w:szCs w:val="20"/>
              </w:rPr>
            </w:pPr>
            <w:r>
              <w:rPr>
                <w:rFonts w:ascii="Arial" w:hAnsi="Arial" w:cs="Arial"/>
                <w:sz w:val="20"/>
                <w:szCs w:val="20"/>
              </w:rPr>
              <w:t>The employer’s workers’ comp or state ID number.</w:t>
            </w:r>
          </w:p>
        </w:tc>
      </w:tr>
      <w:tr w:rsidR="00FB577E" w14:paraId="365440CF"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CACECFB" w14:textId="77777777" w:rsidR="00FB577E" w:rsidRDefault="00C26483">
            <w:pPr>
              <w:rPr>
                <w:rFonts w:ascii="Arial" w:hAnsi="Arial" w:cs="Arial"/>
                <w:sz w:val="20"/>
                <w:szCs w:val="20"/>
              </w:rPr>
            </w:pPr>
            <w:r>
              <w:rPr>
                <w:rFonts w:ascii="Arial" w:hAnsi="Arial" w:cs="Arial"/>
                <w:sz w:val="20"/>
                <w:szCs w:val="20"/>
              </w:rPr>
              <w:t>WC Address</w:t>
            </w:r>
          </w:p>
        </w:tc>
        <w:tc>
          <w:tcPr>
            <w:tcW w:w="7020" w:type="dxa"/>
            <w:tcBorders>
              <w:top w:val="single" w:sz="4" w:space="0" w:color="auto"/>
              <w:left w:val="single" w:sz="4" w:space="0" w:color="auto"/>
              <w:bottom w:val="single" w:sz="4" w:space="0" w:color="auto"/>
              <w:right w:val="single" w:sz="4" w:space="0" w:color="auto"/>
            </w:tcBorders>
            <w:hideMark/>
          </w:tcPr>
          <w:p w14:paraId="310C0CCF" w14:textId="77777777" w:rsidR="00FB577E" w:rsidRDefault="00C26483">
            <w:pPr>
              <w:rPr>
                <w:rFonts w:ascii="Arial" w:hAnsi="Arial" w:cs="Arial"/>
                <w:sz w:val="20"/>
                <w:szCs w:val="20"/>
              </w:rPr>
            </w:pPr>
            <w:r>
              <w:rPr>
                <w:rFonts w:ascii="Arial" w:hAnsi="Arial" w:cs="Arial"/>
                <w:sz w:val="20"/>
                <w:szCs w:val="20"/>
              </w:rPr>
              <w:t>The worker’s compensation or OWCP address.</w:t>
            </w:r>
          </w:p>
        </w:tc>
      </w:tr>
      <w:tr w:rsidR="00FB577E" w14:paraId="53245268"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9471658" w14:textId="77777777" w:rsidR="00FB577E" w:rsidRDefault="00C26483">
            <w:pPr>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1731234F" w14:textId="77777777" w:rsidR="00FB577E" w:rsidRDefault="00C26483">
            <w:pPr>
              <w:rPr>
                <w:rFonts w:ascii="Arial" w:hAnsi="Arial" w:cs="Arial"/>
                <w:sz w:val="20"/>
                <w:szCs w:val="20"/>
              </w:rPr>
            </w:pPr>
            <w:r>
              <w:rPr>
                <w:rFonts w:ascii="Arial" w:hAnsi="Arial" w:cs="Arial"/>
                <w:sz w:val="20"/>
                <w:szCs w:val="20"/>
              </w:rPr>
              <w:t>The DBA name of the employer if one exists.</w:t>
            </w:r>
          </w:p>
        </w:tc>
      </w:tr>
      <w:tr w:rsidR="00FB577E" w14:paraId="1374B81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37A4F47"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Reporter ID</w:t>
            </w:r>
          </w:p>
        </w:tc>
        <w:tc>
          <w:tcPr>
            <w:tcW w:w="7020" w:type="dxa"/>
            <w:tcBorders>
              <w:top w:val="single" w:sz="4" w:space="0" w:color="auto"/>
              <w:left w:val="single" w:sz="4" w:space="0" w:color="auto"/>
              <w:bottom w:val="single" w:sz="4" w:space="0" w:color="auto"/>
              <w:right w:val="single" w:sz="4" w:space="0" w:color="auto"/>
            </w:tcBorders>
            <w:hideMark/>
          </w:tcPr>
          <w:p w14:paraId="7640150E" w14:textId="77777777" w:rsidR="00FB577E" w:rsidRDefault="00C26483">
            <w:pPr>
              <w:rPr>
                <w:rFonts w:ascii="Arial" w:hAnsi="Arial" w:cs="Arial"/>
                <w:sz w:val="20"/>
                <w:szCs w:val="20"/>
              </w:rPr>
            </w:pPr>
            <w:r>
              <w:rPr>
                <w:rFonts w:ascii="Arial" w:hAnsi="Arial" w:cs="Arial"/>
                <w:sz w:val="20"/>
                <w:szCs w:val="20"/>
              </w:rPr>
              <w:t>The Reporter ID if the employer is an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68E46D18"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FC81E74"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Group</w:t>
            </w:r>
          </w:p>
        </w:tc>
        <w:tc>
          <w:tcPr>
            <w:tcW w:w="7020" w:type="dxa"/>
            <w:tcBorders>
              <w:top w:val="single" w:sz="4" w:space="0" w:color="auto"/>
              <w:left w:val="single" w:sz="4" w:space="0" w:color="auto"/>
              <w:bottom w:val="single" w:sz="4" w:space="0" w:color="auto"/>
              <w:right w:val="single" w:sz="4" w:space="0" w:color="auto"/>
            </w:tcBorders>
            <w:hideMark/>
          </w:tcPr>
          <w:p w14:paraId="3B4533E3" w14:textId="77777777" w:rsidR="00FB577E" w:rsidRDefault="00C26483">
            <w:pPr>
              <w:rPr>
                <w:rFonts w:ascii="Arial" w:hAnsi="Arial" w:cs="Arial"/>
                <w:sz w:val="20"/>
                <w:szCs w:val="20"/>
              </w:rPr>
            </w:pPr>
            <w:r>
              <w:rPr>
                <w:rFonts w:ascii="Arial" w:hAnsi="Arial" w:cs="Arial"/>
                <w:sz w:val="20"/>
                <w:szCs w:val="20"/>
              </w:rPr>
              <w:t>The group number (from 1 to 12) assigned to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5012BB36"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E3A258F"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w:t>
            </w:r>
          </w:p>
        </w:tc>
        <w:tc>
          <w:tcPr>
            <w:tcW w:w="7020" w:type="dxa"/>
            <w:tcBorders>
              <w:top w:val="single" w:sz="4" w:space="0" w:color="auto"/>
              <w:left w:val="single" w:sz="4" w:space="0" w:color="auto"/>
              <w:bottom w:val="single" w:sz="4" w:space="0" w:color="auto"/>
              <w:right w:val="single" w:sz="4" w:space="0" w:color="auto"/>
            </w:tcBorders>
            <w:hideMark/>
          </w:tcPr>
          <w:p w14:paraId="37BFB1BF" w14:textId="77777777" w:rsidR="00FB577E" w:rsidRDefault="00C26483">
            <w:pPr>
              <w:rPr>
                <w:rFonts w:ascii="Arial" w:hAnsi="Arial" w:cs="Arial"/>
                <w:sz w:val="20"/>
                <w:szCs w:val="20"/>
              </w:rPr>
            </w:pPr>
            <w:r>
              <w:rPr>
                <w:rFonts w:ascii="Arial" w:hAnsi="Arial" w:cs="Arial"/>
                <w:sz w:val="20"/>
                <w:szCs w:val="20"/>
              </w:rPr>
              <w:t>The user responsible for creating the export files.</w:t>
            </w:r>
          </w:p>
        </w:tc>
      </w:tr>
      <w:tr w:rsidR="00FB577E" w14:paraId="46645D1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9A4E3C0" w14:textId="77777777" w:rsidR="00FB577E" w:rsidRDefault="00C26483">
            <w:pPr>
              <w:rPr>
                <w:rFonts w:ascii="Arial" w:hAnsi="Arial" w:cs="Arial"/>
                <w:sz w:val="20"/>
                <w:szCs w:val="20"/>
              </w:rPr>
            </w:pPr>
            <w:r>
              <w:rPr>
                <w:rFonts w:ascii="Arial" w:hAnsi="Arial" w:cs="Arial"/>
                <w:sz w:val="20"/>
                <w:szCs w:val="20"/>
              </w:rPr>
              <w:t>Ongoing Responsibility</w:t>
            </w:r>
          </w:p>
        </w:tc>
        <w:tc>
          <w:tcPr>
            <w:tcW w:w="7020" w:type="dxa"/>
            <w:tcBorders>
              <w:top w:val="single" w:sz="4" w:space="0" w:color="auto"/>
              <w:left w:val="single" w:sz="4" w:space="0" w:color="auto"/>
              <w:bottom w:val="single" w:sz="4" w:space="0" w:color="auto"/>
              <w:right w:val="single" w:sz="4" w:space="0" w:color="auto"/>
            </w:tcBorders>
            <w:hideMark/>
          </w:tcPr>
          <w:p w14:paraId="45C2347C" w14:textId="77777777" w:rsidR="00FB577E" w:rsidRDefault="00C26483">
            <w:pPr>
              <w:rPr>
                <w:rFonts w:ascii="Arial" w:hAnsi="Arial" w:cs="Arial"/>
                <w:sz w:val="20"/>
                <w:szCs w:val="20"/>
              </w:rPr>
            </w:pPr>
            <w:r>
              <w:rPr>
                <w:rFonts w:ascii="Arial" w:hAnsi="Arial" w:cs="Arial"/>
                <w:sz w:val="20"/>
                <w:szCs w:val="20"/>
              </w:rPr>
              <w:t>Check this box if the state mandates that employers assume responsibility for all medicals for the employee’s lifetime.</w:t>
            </w:r>
          </w:p>
        </w:tc>
      </w:tr>
    </w:tbl>
    <w:p w14:paraId="13538E8D" w14:textId="77777777" w:rsidR="00FB577E" w:rsidRDefault="00FB577E">
      <w:pPr>
        <w:pStyle w:val="Heading4"/>
        <w:spacing w:before="240"/>
      </w:pPr>
    </w:p>
    <w:p w14:paraId="0790793D" w14:textId="77777777" w:rsidR="00FB577E" w:rsidRDefault="00C26483">
      <w:pPr>
        <w:rPr>
          <w:rFonts w:ascii="Copperplate Gothic Bold" w:eastAsiaTheme="majorEastAsia" w:hAnsi="Copperplate Gothic Bold" w:cstheme="majorBidi"/>
          <w:color w:val="365F91" w:themeColor="accent1" w:themeShade="BF"/>
          <w:u w:val="single"/>
        </w:rPr>
      </w:pPr>
      <w:r>
        <w:br w:type="page"/>
      </w:r>
    </w:p>
    <w:p w14:paraId="4C87CD9C" w14:textId="77777777" w:rsidR="00FB577E" w:rsidRDefault="00FB577E">
      <w:pPr>
        <w:spacing w:line="276" w:lineRule="auto"/>
        <w:jc w:val="left"/>
        <w:sectPr w:rsidR="00FB577E">
          <w:headerReference w:type="default" r:id="rId159"/>
          <w:headerReference w:type="first" r:id="rId160"/>
          <w:pgSz w:w="12240" w:h="15840"/>
          <w:pgMar w:top="720" w:right="1080" w:bottom="720" w:left="1080" w:header="720" w:footer="720" w:gutter="0"/>
          <w:cols w:space="720"/>
          <w:titlePg/>
        </w:sectPr>
      </w:pPr>
    </w:p>
    <w:p w14:paraId="10E7B935" w14:textId="77777777" w:rsidR="00FB577E" w:rsidRDefault="00C26483">
      <w:pPr>
        <w:pStyle w:val="Heading1"/>
        <w:rPr>
          <w:b/>
          <w:caps/>
        </w:rPr>
      </w:pPr>
      <w:bookmarkStart w:id="331" w:name="_Toc17795982"/>
      <w:r>
        <w:rPr>
          <w:b/>
          <w:caps/>
        </w:rPr>
        <w:t>Index</w:t>
      </w:r>
      <w:bookmarkEnd w:id="331"/>
    </w:p>
    <w:p w14:paraId="24B8F06F" w14:textId="77777777" w:rsidR="00FB577E" w:rsidRDefault="00C26483">
      <w:pPr>
        <w:spacing w:after="200"/>
        <w:rPr>
          <w:rFonts w:ascii="Tahoma" w:hAnsi="Tahoma" w:cs="Tahoma"/>
          <w:noProof/>
          <w:sz w:val="22"/>
        </w:rPr>
      </w:pPr>
      <w:r>
        <w:rPr>
          <w:rFonts w:ascii="Tahoma" w:hAnsi="Tahoma" w:cs="Tahoma"/>
          <w:sz w:val="22"/>
        </w:rPr>
        <w:fldChar w:fldCharType="begin"/>
      </w:r>
      <w:r>
        <w:rPr>
          <w:rFonts w:ascii="Tahoma" w:hAnsi="Tahoma" w:cs="Tahoma"/>
          <w:sz w:val="22"/>
        </w:rPr>
        <w:instrText xml:space="preserve"> INDEX \c "2" \z "1033" </w:instrText>
      </w:r>
      <w:r>
        <w:rPr>
          <w:rFonts w:ascii="Tahoma" w:hAnsi="Tahoma" w:cs="Tahoma"/>
          <w:sz w:val="22"/>
        </w:rPr>
        <w:fldChar w:fldCharType="separate"/>
      </w:r>
    </w:p>
    <w:p w14:paraId="65ECA56B" w14:textId="77777777" w:rsidR="00FB577E" w:rsidRDefault="00FB577E">
      <w:pPr>
        <w:jc w:val="left"/>
        <w:rPr>
          <w:rFonts w:ascii="Tahoma" w:hAnsi="Tahoma" w:cs="Tahoma"/>
          <w:noProof/>
          <w:sz w:val="22"/>
        </w:rPr>
        <w:sectPr w:rsidR="00FB577E">
          <w:headerReference w:type="default" r:id="rId161"/>
          <w:headerReference w:type="first" r:id="rId162"/>
          <w:pgSz w:w="12240" w:h="15840"/>
          <w:pgMar w:top="720" w:right="1080" w:bottom="720" w:left="1080" w:header="720" w:footer="720" w:gutter="0"/>
          <w:cols w:space="720"/>
          <w:titlePg/>
        </w:sectPr>
      </w:pPr>
    </w:p>
    <w:p w14:paraId="4292E49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100% Dependent, 21</w:t>
      </w:r>
    </w:p>
    <w:p w14:paraId="185781B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1099, iii, 11, 23, 24, 25, 26, 27, 135</w:t>
      </w:r>
    </w:p>
    <w:p w14:paraId="7017362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Active, ix, 12, 24, 59</w:t>
      </w:r>
    </w:p>
    <w:p w14:paraId="45860BC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Activity List, x, 107, 108, 109, 110, 111, 112</w:t>
      </w:r>
    </w:p>
    <w:p w14:paraId="427EAA6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Adjuster, 18, 41, 90</w:t>
      </w:r>
    </w:p>
    <w:p w14:paraId="105B4A5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Agency, 45, 122, 132</w:t>
      </w:r>
    </w:p>
    <w:p w14:paraId="193EE1A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Agent, 32, 33</w:t>
      </w:r>
    </w:p>
    <w:p w14:paraId="1C64013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AKA, iii, 15, 19</w:t>
      </w:r>
    </w:p>
    <w:p w14:paraId="439049C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Alternate Claim Number, 90</w:t>
      </w:r>
    </w:p>
    <w:p w14:paraId="116ABE6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Application Parameters, 29, 37, 40, 45, 48, 55, 56, 69, 75, 76, 77, 81, 82, 83, 93, 127, 130, 131, 136</w:t>
      </w:r>
    </w:p>
    <w:p w14:paraId="4717DD0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Attachment, x, 64, 111</w:t>
      </w:r>
    </w:p>
    <w:p w14:paraId="7986F3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Attachments, iv, 63</w:t>
      </w:r>
    </w:p>
    <w:p w14:paraId="494A1AD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Audit, iv, vi, x, 64, 67, 101, 105, 106</w:t>
      </w:r>
    </w:p>
    <w:p w14:paraId="3AF4179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Auto Close, 56, 69</w:t>
      </w:r>
    </w:p>
    <w:p w14:paraId="413A279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Auto Setup, iv, 57, 79, 80, 81, 83</w:t>
      </w:r>
    </w:p>
    <w:p w14:paraId="6F0DB1F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AutoPay, iii, x, 42, 44, 46, 57, 78, 79, 82, 83, 126, 128, 130, 135, 144, 145</w:t>
      </w:r>
    </w:p>
    <w:p w14:paraId="7B71DA2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Bank Account, 17, 25, 126</w:t>
      </w:r>
    </w:p>
    <w:p w14:paraId="59C9E5D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Basic Pay, 42</w:t>
      </w:r>
    </w:p>
    <w:p w14:paraId="3183A92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Batch, iv, vi, ix, x, 36, 37, 44, 69, 70, 71, 77, 78, 81, 82, 88, 89, 90, 96, 97, 99</w:t>
      </w:r>
    </w:p>
    <w:p w14:paraId="22FCDF3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Batched Payments, v, 74, 87, 94, 96</w:t>
      </w:r>
    </w:p>
    <w:p w14:paraId="5A0AF9B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Benefit, 43, 68, 76, 79, 81, 136</w:t>
      </w:r>
    </w:p>
    <w:p w14:paraId="721BEEE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Benefit Type, 43, 68, 81</w:t>
      </w:r>
    </w:p>
    <w:p w14:paraId="34A8D79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Bill Review, 25, 61, 74, 91, 140, 144</w:t>
      </w:r>
    </w:p>
    <w:p w14:paraId="4C63238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Biller ID, 24</w:t>
      </w:r>
    </w:p>
    <w:p w14:paraId="1255E4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Birth Date, 15, 21</w:t>
      </w:r>
    </w:p>
    <w:p w14:paraId="04291E4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body parts, 45, 48, 71</w:t>
      </w:r>
    </w:p>
    <w:p w14:paraId="387AC31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Body Parts, iv, 45, 46, 71</w:t>
      </w:r>
    </w:p>
    <w:p w14:paraId="589A04A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Body Site, 45, 49, 61, 71, 132</w:t>
      </w:r>
    </w:p>
    <w:p w14:paraId="27B1F56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Bundling, v, 91, 93, 94</w:t>
      </w:r>
    </w:p>
    <w:p w14:paraId="711F5B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care tax, 144</w:t>
      </w:r>
    </w:p>
    <w:p w14:paraId="5AFBF43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carrier, ix, 32, 48, 72, 122, 133, 141, 142</w:t>
      </w:r>
    </w:p>
    <w:p w14:paraId="0ED4157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Case Management, 51, 123, 139, 140, 141</w:t>
      </w:r>
    </w:p>
    <w:p w14:paraId="7948D81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Cause, ix, xi, 10, 42, 45, 46, 61, 122, 132</w:t>
      </w:r>
    </w:p>
    <w:p w14:paraId="7A95C97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Central Index Bureau, 60</w:t>
      </w:r>
    </w:p>
    <w:p w14:paraId="5F5F74A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Checks, v, 86, 90</w:t>
      </w:r>
    </w:p>
    <w:p w14:paraId="6C0A5BE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CIB, 60</w:t>
      </w:r>
    </w:p>
    <w:p w14:paraId="647523E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number, 11, 16, 33, 34, 37, 38, 44, 52, 54, 55, 74, 88, 95, 97, 108, 119</w:t>
      </w:r>
    </w:p>
    <w:p w14:paraId="7CEE62F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Number, 34, 37, 38, 44, 55, 90, 108</w:t>
      </w:r>
    </w:p>
    <w:p w14:paraId="6056F9E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Selection, x, 55, 109</w:t>
      </w:r>
    </w:p>
    <w:p w14:paraId="03BE66B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Type, 38, 41, 50, 54</w:t>
      </w:r>
    </w:p>
    <w:p w14:paraId="3A784D9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Claimants, 18, 20</w:t>
      </w:r>
    </w:p>
    <w:p w14:paraId="3446113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Claims, i, iii, v, ix, x, 4, 5, 12, 16, 24, 34, 39, 55, 56, 78, 89, 98, 107, 115, 120, 129, 140</w:t>
      </w:r>
    </w:p>
    <w:p w14:paraId="7F0E757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Close Claim, iv, 69</w:t>
      </w:r>
    </w:p>
    <w:p w14:paraId="68BE43C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Closed Date, 42</w:t>
      </w:r>
    </w:p>
    <w:p w14:paraId="663C185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CMS, iv, 16, 20, 22, 40, 42, 44, 45, 48, 52, 53, 71, 72, 126, 128, 130, 139, 143, 145</w:t>
      </w:r>
    </w:p>
    <w:p w14:paraId="2A7FA28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Combine Vendor, 26</w:t>
      </w:r>
    </w:p>
    <w:p w14:paraId="7D8A900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Console, 2, 3, 35, 58, 107, 115, 120</w:t>
      </w:r>
    </w:p>
    <w:p w14:paraId="47C4098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cost center codes, viii, 134</w:t>
      </w:r>
    </w:p>
    <w:p w14:paraId="46AD4CB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Country, 24, 123</w:t>
      </w:r>
    </w:p>
    <w:p w14:paraId="0165D55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CPT, 92, 93, 94, 139</w:t>
      </w:r>
    </w:p>
    <w:p w14:paraId="3AB5320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Credit No Check, v, 85</w:t>
      </w:r>
    </w:p>
    <w:p w14:paraId="544E34A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Credits, v, 49, 74, 84</w:t>
      </w:r>
    </w:p>
    <w:p w14:paraId="5747C4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Cumulative Limit, 83, 84</w:t>
      </w:r>
    </w:p>
    <w:p w14:paraId="7740278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dashboard, 5, 120</w:t>
      </w:r>
    </w:p>
    <w:p w14:paraId="73388DC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Dashboard, xi, 5, 120, 121</w:t>
      </w:r>
    </w:p>
    <w:p w14:paraId="5BA3E65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Dashboards, vii, 3, 120</w:t>
      </w:r>
    </w:p>
    <w:p w14:paraId="39C8190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date of birth, 15</w:t>
      </w:r>
    </w:p>
    <w:p w14:paraId="4C750CB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Date of Injury, 42, 61, 72</w:t>
      </w:r>
    </w:p>
    <w:p w14:paraId="4174B26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Day of Injury Paid, 29</w:t>
      </w:r>
    </w:p>
    <w:p w14:paraId="34ECD39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Days per Week, 29</w:t>
      </w:r>
    </w:p>
    <w:p w14:paraId="7C7D135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DBA Name, 24, 126, 128, 145</w:t>
      </w:r>
    </w:p>
    <w:p w14:paraId="655C4DF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Death Date, 42</w:t>
      </w:r>
    </w:p>
    <w:p w14:paraId="2127064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dependent, 20, 21, 22, 42, 57, 75, 80, 142</w:t>
      </w:r>
    </w:p>
    <w:p w14:paraId="712858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Dependents, iii, 16, 20, 22, 42, 43, 57</w:t>
      </w:r>
    </w:p>
    <w:p w14:paraId="33CDE77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Dept, 16, 29, 30, 40, 126, 127, 130, 131</w:t>
      </w:r>
    </w:p>
    <w:p w14:paraId="7D3588D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Diary, iii, vi, vii, x, 5, 34, 42, 58, 59, 107, 108, 109, 110, 111, 112, 144</w:t>
      </w:r>
    </w:p>
    <w:p w14:paraId="09CF53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direct deposit, 14</w:t>
      </w:r>
    </w:p>
    <w:p w14:paraId="71D4AC2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Direct Deposit, 17, 25</w:t>
      </w:r>
    </w:p>
    <w:p w14:paraId="06DD3F5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District, 24, 144</w:t>
      </w:r>
    </w:p>
    <w:p w14:paraId="70D2D6A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Division, 16, 29, 40, 126, 127, 131</w:t>
      </w:r>
    </w:p>
    <w:p w14:paraId="638272E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Document Manager, x, 73</w:t>
      </w:r>
    </w:p>
    <w:p w14:paraId="1E7FE46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DOH, 26, 126, 130</w:t>
      </w:r>
    </w:p>
    <w:p w14:paraId="2B6A62B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DRG codes, viii, 123, 138, 139</w:t>
      </w:r>
    </w:p>
    <w:p w14:paraId="2B59E6C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EDI, iv, ix, x, 34, 36, 37, 47, 69, 70, 78, 122, 123, 132, 142, 144, 145</w:t>
      </w:r>
    </w:p>
    <w:p w14:paraId="32F6B05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EDI Date, 34</w:t>
      </w:r>
    </w:p>
    <w:p w14:paraId="3CD7C9D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EDI Export, iv, 34, 37, 69</w:t>
      </w:r>
    </w:p>
    <w:p w14:paraId="3D679EA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EFC, iv, x, 73</w:t>
      </w:r>
    </w:p>
    <w:p w14:paraId="4B3DC96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Electronic Filing Cabinet, 73</w:t>
      </w:r>
    </w:p>
    <w:p w14:paraId="1C6352E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E-mail, 24</w:t>
      </w:r>
    </w:p>
    <w:p w14:paraId="296F1D8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 9, 14, 15, 16, 17, 18, 19, 20, 21, 22, 26</w:t>
      </w:r>
    </w:p>
    <w:p w14:paraId="26CCF98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 ix, 14, 16, 17, 18, 19, 20, 21, 28, 35, 39, 55, 127, 130, 142</w:t>
      </w:r>
    </w:p>
    <w:p w14:paraId="208D3A9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 #, 16</w:t>
      </w:r>
    </w:p>
    <w:p w14:paraId="650E3D9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employees, 15</w:t>
      </w:r>
    </w:p>
    <w:p w14:paraId="6E5E08F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Employees, 14</w:t>
      </w:r>
    </w:p>
    <w:p w14:paraId="288C067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Employer’s Report, ii, iii, ix, 18, 19, 28, 29, 30, 31, 32, 33, 34, 35, 36, 37, 38, 45, 141</w:t>
      </w:r>
    </w:p>
    <w:p w14:paraId="1EE1B9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Employment Type, 16</w:t>
      </w:r>
    </w:p>
    <w:p w14:paraId="54A7CFF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EOB, 94, 95</w:t>
      </w:r>
    </w:p>
    <w:p w14:paraId="44E1CFA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Examiner #, 25</w:t>
      </w:r>
    </w:p>
    <w:p w14:paraId="25E932B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Exemptions, 16</w:t>
      </w:r>
    </w:p>
    <w:p w14:paraId="7E4B243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Explanation of Benefits, v, x, 91, 94, 95</w:t>
      </w:r>
    </w:p>
    <w:p w14:paraId="23B84ED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Fatal Injury, 31</w:t>
      </w:r>
    </w:p>
    <w:p w14:paraId="70B6067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fee schedule, 144</w:t>
      </w:r>
    </w:p>
    <w:p w14:paraId="1223EEE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fee schedules, 94, 138</w:t>
      </w:r>
    </w:p>
    <w:p w14:paraId="079214A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Fee Schedules, v, 94</w:t>
      </w:r>
    </w:p>
    <w:p w14:paraId="0A30002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Firm Name, 52</w:t>
      </w:r>
    </w:p>
    <w:p w14:paraId="6E8185D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First Day Lost, 80, 81</w:t>
      </w:r>
    </w:p>
    <w:p w14:paraId="79F88E7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First Report of Injury, 15, 28, 32, 34, 42, 129, 138, 139, 140</w:t>
      </w:r>
    </w:p>
    <w:p w14:paraId="4F7EC47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forms and letters, 66, 113, 128, 129, 141, 145</w:t>
      </w:r>
    </w:p>
    <w:p w14:paraId="4D4339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Forms and Letters, vii, 113</w:t>
      </w:r>
    </w:p>
    <w:p w14:paraId="26FF200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FROI, 28, 29, 33, 35</w:t>
      </w:r>
    </w:p>
    <w:p w14:paraId="247BA78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garnished, 16, 58</w:t>
      </w:r>
    </w:p>
    <w:p w14:paraId="36D76FE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Gender, 21, 71</w:t>
      </w:r>
    </w:p>
    <w:p w14:paraId="01EC42F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General Payments, iii, iv, 60, 74</w:t>
      </w:r>
    </w:p>
    <w:p w14:paraId="5FD2B07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HICN, 16, 44, 71</w:t>
      </w:r>
    </w:p>
    <w:p w14:paraId="30C9775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Hire Date, 15</w:t>
      </w:r>
    </w:p>
    <w:p w14:paraId="3BF328F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History, iv, vi, x, 49, 54, 60, 64, 65, 66, 83, 85, 86, 87, 101, 102, 103, 104, 105, 106, 136, 144</w:t>
      </w:r>
    </w:p>
    <w:p w14:paraId="7A77F4C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HMO/PPO, viii, 26, 91, 123, 129, 138, 139, 140</w:t>
      </w:r>
    </w:p>
    <w:p w14:paraId="66F58C9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hospital tax, 144</w:t>
      </w:r>
    </w:p>
    <w:p w14:paraId="751E8BA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Hospitalized, 48</w:t>
      </w:r>
    </w:p>
    <w:p w14:paraId="2FDFDAC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Hours per Day, 29</w:t>
      </w:r>
    </w:p>
    <w:p w14:paraId="39DA14E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IAIABC, 28, 29, 30, 31, 32, 40, 43, 144</w:t>
      </w:r>
    </w:p>
    <w:p w14:paraId="7E61F79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ICD-9, viii, 45, 46, 48, 72, 92, 123, 138, 139</w:t>
      </w:r>
    </w:p>
    <w:p w14:paraId="0F63D20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Injury Date, 6, 30, 37, 38, 41, 42, 54</w:t>
      </w:r>
    </w:p>
    <w:p w14:paraId="037DAB6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Injury Time, 41</w:t>
      </w:r>
    </w:p>
    <w:p w14:paraId="0725DCE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Insurance Services Offices, 60</w:t>
      </w:r>
    </w:p>
    <w:p w14:paraId="5299144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Invoice Number, 78</w:t>
      </w:r>
    </w:p>
    <w:p w14:paraId="55AC2A7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ISO, iii, x, 46, 60</w:t>
      </w:r>
    </w:p>
    <w:p w14:paraId="48E5A09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Key Map, ix, 8</w:t>
      </w:r>
    </w:p>
    <w:p w14:paraId="2C4EDC1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Knowledge Date, 30</w:t>
      </w:r>
    </w:p>
    <w:p w14:paraId="685EDF6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Last Work Date, 30</w:t>
      </w:r>
    </w:p>
    <w:p w14:paraId="1AAE872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Legal Firms, x, 51, 52</w:t>
      </w:r>
    </w:p>
    <w:p w14:paraId="3484D21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Letter Code, 103, 110</w:t>
      </w:r>
    </w:p>
    <w:p w14:paraId="667CA92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Line of Business, 107, 120</w:t>
      </w:r>
    </w:p>
    <w:p w14:paraId="57720D1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Litigation, viii, x, 48, 51, 52, 53, 71, 123, 136, 143</w:t>
      </w:r>
    </w:p>
    <w:p w14:paraId="4D6E0A7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LOB, 62, 107, 109</w:t>
      </w:r>
    </w:p>
    <w:p w14:paraId="11947DE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Location Code, 24, 126</w:t>
      </w:r>
    </w:p>
    <w:p w14:paraId="08ADE3E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Login, 1</w:t>
      </w:r>
    </w:p>
    <w:p w14:paraId="120BD8A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Longshoreman, 48</w:t>
      </w:r>
    </w:p>
    <w:p w14:paraId="6B823A3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loss codes, 3, 31, 45, 131, 133</w:t>
      </w:r>
    </w:p>
    <w:p w14:paraId="7DFFD30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Loss Codes, ix, 31, 32, 131</w:t>
      </w:r>
    </w:p>
    <w:p w14:paraId="5A5084C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Lost Time, 48</w:t>
      </w:r>
    </w:p>
    <w:p w14:paraId="5E034F5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Managed Care Organization, 140</w:t>
      </w:r>
    </w:p>
    <w:p w14:paraId="40069BA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Marital Status, 15</w:t>
      </w:r>
    </w:p>
    <w:p w14:paraId="588E75F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maximum medical improvement, 47</w:t>
      </w:r>
    </w:p>
    <w:p w14:paraId="6C4F665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MCO, 138, 140</w:t>
      </w:r>
    </w:p>
    <w:p w14:paraId="3D15A52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Medical Fee, iii, v, viii, 25, 26, 61, 90, 91, 93, 123, 138, 139, 140, 144</w:t>
      </w:r>
    </w:p>
    <w:p w14:paraId="026E37D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Medicare, 16, 20, 42, 44, 48, 71, 72, 139, 143</w:t>
      </w:r>
    </w:p>
    <w:p w14:paraId="5960148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Medicare Beneficary, 44</w:t>
      </w:r>
    </w:p>
    <w:p w14:paraId="56017E4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MMI, 47, 78</w:t>
      </w:r>
    </w:p>
    <w:p w14:paraId="1257445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NAICS, 123, 130, 141</w:t>
      </w:r>
    </w:p>
    <w:p w14:paraId="38E5747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national council on compensation insurance, viii, 123, 141</w:t>
      </w:r>
    </w:p>
    <w:p w14:paraId="55B15E7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national drug code, viii, 141</w:t>
      </w:r>
    </w:p>
    <w:p w14:paraId="1082747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Nature, 45, 49, 61, 122, 132</w:t>
      </w:r>
    </w:p>
    <w:p w14:paraId="77B9F22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NCCI, viii, 29, 48, 122, 123, 132, 133, 141</w:t>
      </w:r>
    </w:p>
    <w:p w14:paraId="338AEF7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NDC, viii, 123, 141</w:t>
      </w:r>
    </w:p>
    <w:p w14:paraId="7410D4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Next Check, 80, 81, 82, 83</w:t>
      </w:r>
    </w:p>
    <w:p w14:paraId="44AAEA3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north american industry classification system, viii, 123, 130, 141</w:t>
      </w:r>
    </w:p>
    <w:p w14:paraId="6BE954D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Notes, iii, iv, x, 17, 26, 34, 53, 61, 62, 64, 111</w:t>
      </w:r>
    </w:p>
    <w:p w14:paraId="7167BF4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NPI, 24</w:t>
      </w:r>
    </w:p>
    <w:p w14:paraId="3421C94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Occupation, viii, 16, 123, 141</w:t>
      </w:r>
    </w:p>
    <w:p w14:paraId="0F32A0F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One Time Limit, 83, 84</w:t>
      </w:r>
    </w:p>
    <w:p w14:paraId="2455580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Open Date, 38, 42, 54</w:t>
      </w:r>
    </w:p>
    <w:p w14:paraId="791FD96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ORM, 44, 72</w:t>
      </w:r>
    </w:p>
    <w:p w14:paraId="55E3B60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OSHA, 33, 42, 45, 46, 47, 48, 71, 77, 82, 122, 129, 132, 135, 143, 144</w:t>
      </w:r>
    </w:p>
    <w:p w14:paraId="1BCB2F8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Paid as Billed, 26</w:t>
      </w:r>
    </w:p>
    <w:p w14:paraId="5CEBAAC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 Code, 24, 80, 81, 90, 134</w:t>
      </w:r>
    </w:p>
    <w:p w14:paraId="580398D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 Period, 15, 81</w:t>
      </w:r>
    </w:p>
    <w:p w14:paraId="1D0B564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 Type, 75</w:t>
      </w:r>
    </w:p>
    <w:p w14:paraId="56FAE53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Payee, 51, 80, 88, 90, 92, 96</w:t>
      </w:r>
    </w:p>
    <w:p w14:paraId="723985D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payment, 20, 26, 27, 42, 43, 44, 47, 49, 51, 53, 57, 60, 65, 68, 72, 74, 75, 76, 77, 78, 79, 80, 81, 82, 83, 84, 85, 86, 87, 88, 89, 90, 91, 93, 94, 95, 96, 97, 98, 99, 101, 118, 126, 133, 134, 135, 137, 138, 139, 140, 142, 144</w:t>
      </w:r>
    </w:p>
    <w:p w14:paraId="23D06EC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Payment Code, 77, 91</w:t>
      </w:r>
    </w:p>
    <w:p w14:paraId="0E36DB3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PD, 42, 43, 68, 76, 77, 79, 81, 87, 135</w:t>
      </w:r>
    </w:p>
    <w:p w14:paraId="6985217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PERI, 25, 46</w:t>
      </w:r>
    </w:p>
    <w:p w14:paraId="3362244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Policy, iv, 32, 33, 37, 41, 70</w:t>
      </w:r>
    </w:p>
    <w:p w14:paraId="5715B0C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Post, v, vi, 89, 99</w:t>
      </w:r>
    </w:p>
    <w:p w14:paraId="762B69A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PPS, 26</w:t>
      </w:r>
    </w:p>
    <w:p w14:paraId="7A802D3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Primary Vendor, 25, 26</w:t>
      </w:r>
    </w:p>
    <w:p w14:paraId="2252734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Print Name, 24</w:t>
      </w:r>
    </w:p>
    <w:p w14:paraId="501CAFA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Privacy Case, 47</w:t>
      </w:r>
    </w:p>
    <w:p w14:paraId="778C4D9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PTD, 86, 118, 135</w:t>
      </w:r>
    </w:p>
    <w:p w14:paraId="5C8ABB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Query Employee Changes, 18</w:t>
      </w:r>
    </w:p>
    <w:p w14:paraId="51454FB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Rate Table, 93, 139, 140</w:t>
      </w:r>
    </w:p>
    <w:p w14:paraId="6B10EB4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reason codes, 140</w:t>
      </w:r>
    </w:p>
    <w:p w14:paraId="031E4ED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rebatch, 100</w:t>
      </w:r>
    </w:p>
    <w:p w14:paraId="3CC4794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Rebatch, vi, x, 100</w:t>
      </w:r>
    </w:p>
    <w:p w14:paraId="586DA8C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Recoveries, v, vi, x, 49, 65, 74, 87, 101, 105, 122</w:t>
      </w:r>
    </w:p>
    <w:p w14:paraId="01F1DC0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Recovery Type, viii, 86, 122, 137</w:t>
      </w:r>
    </w:p>
    <w:p w14:paraId="3692AF5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 v, vii, 11, 18, 30, 36, 88, 90, 97, 116, 122, 125, 127, 128, 129, 144</w:t>
      </w:r>
    </w:p>
    <w:p w14:paraId="345C87C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 by Level, 18, 129</w:t>
      </w:r>
    </w:p>
    <w:p w14:paraId="5CD297F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 View, 18, 36, 88, 98, 125</w:t>
      </w:r>
    </w:p>
    <w:p w14:paraId="161DC0E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regions, 122, 125</w:t>
      </w:r>
    </w:p>
    <w:p w14:paraId="0E7EC27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Rehabilitation, 48, 134, 135</w:t>
      </w:r>
    </w:p>
    <w:p w14:paraId="2FF68FC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Relationship, viii, 21, 123, 142</w:t>
      </w:r>
    </w:p>
    <w:p w14:paraId="20F631D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Reopen Date, 42</w:t>
      </w:r>
    </w:p>
    <w:p w14:paraId="1FE1C9B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Report Date, 42</w:t>
      </w:r>
    </w:p>
    <w:p w14:paraId="34041A1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Report Purpose Code, 30</w:t>
      </w:r>
    </w:p>
    <w:p w14:paraId="1C69CF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Category, 86, 90, 101</w:t>
      </w:r>
    </w:p>
    <w:p w14:paraId="2247781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Change, v, viii, 49, 54, 83, 84, 122, 136</w:t>
      </w:r>
    </w:p>
    <w:p w14:paraId="2AD6EEF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worksheet, 67, 68, 69</w:t>
      </w:r>
    </w:p>
    <w:p w14:paraId="129B113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Worksheet, iv, x, 49, 67, 68</w:t>
      </w:r>
    </w:p>
    <w:p w14:paraId="61F0326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reserves, 5, 41, 42, 49, 50, 54, 56, 64, 66, 67, 68, 69, 74, 75, 76, 81, 82, 83, 84, 89, 93, 94, 98, 104, 118, 135, 136</w:t>
      </w:r>
    </w:p>
    <w:p w14:paraId="56C9DDC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Reserves, iv, v, vi, viii, x, 5, 6, 48, 49, 50, 68, 69, 74, 75, 76, 82, 83, 93, 94, 101, 104, 133</w:t>
      </w:r>
    </w:p>
    <w:p w14:paraId="194DDEA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Restricted Work Days, 46, 70</w:t>
      </w:r>
    </w:p>
    <w:p w14:paraId="5B6391D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Routing Number, 17, 25</w:t>
      </w:r>
    </w:p>
    <w:p w14:paraId="15DE076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RRE, 44, 71, 72, 126, 130, 145</w:t>
      </w:r>
    </w:p>
    <w:p w14:paraId="01CD987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Rsv Category, 24</w:t>
      </w:r>
    </w:p>
    <w:p w14:paraId="475DBAC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RTW, 46, 136, 137</w:t>
      </w:r>
    </w:p>
    <w:p w14:paraId="71D2758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Salary Continued, 29</w:t>
      </w:r>
    </w:p>
    <w:p w14:paraId="31F481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Search, iii, ix, 11, 17, 18, 24, 35, 39, 55, 60, 140, 141</w:t>
      </w:r>
    </w:p>
    <w:p w14:paraId="0C0E9A9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Settlement, 53, 71, 73, 122, 132</w:t>
      </w:r>
    </w:p>
    <w:p w14:paraId="274C4FE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SI-4, 48, 144</w:t>
      </w:r>
    </w:p>
    <w:p w14:paraId="35A1C5E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SIC, viii, 123, 128, 130, 141</w:t>
      </w:r>
    </w:p>
    <w:p w14:paraId="1A32143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Specialty, viii, 25, 92, 123, 138, 140</w:t>
      </w:r>
    </w:p>
    <w:p w14:paraId="0E3E985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SSN, 15, 16, 17, 21, 28, 34, 52, 71</w:t>
      </w:r>
    </w:p>
    <w:p w14:paraId="1267F07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Stair Step Reserves, 76, 93</w:t>
      </w:r>
    </w:p>
    <w:p w14:paraId="3880E66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standard industry classification, viii, 141</w:t>
      </w:r>
    </w:p>
    <w:p w14:paraId="44143A8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Stanford Reserve Estimate, 49</w:t>
      </w:r>
    </w:p>
    <w:p w14:paraId="5716854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Claim Number, 33</w:t>
      </w:r>
    </w:p>
    <w:p w14:paraId="16045AD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of Hire, 29</w:t>
      </w:r>
    </w:p>
    <w:p w14:paraId="401D1C8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of jurisdiction, 21, 28, 29, 33, 41, 43, 44, 57, 59, 70, 81, 82, 144</w:t>
      </w:r>
    </w:p>
    <w:p w14:paraId="37DD4D8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of Jurisdiction, ix, 36, 39, 40, 70</w:t>
      </w:r>
    </w:p>
    <w:p w14:paraId="3FF3002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State/Federal Levy, 24</w:t>
      </w:r>
    </w:p>
    <w:p w14:paraId="68593A5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Status Bar, 2, 4</w:t>
      </w:r>
    </w:p>
    <w:p w14:paraId="422036E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Student, 21</w:t>
      </w:r>
    </w:p>
    <w:p w14:paraId="68E8370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Sub, viii, 16, 29, 30, 40, 122, 125, 126, 129, 131, 135</w:t>
      </w:r>
    </w:p>
    <w:p w14:paraId="2F94F1D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Subrogation, 48</w:t>
      </w:r>
    </w:p>
    <w:p w14:paraId="000DE80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Supervisor, vi, 16, 108, 111, 112</w:t>
      </w:r>
    </w:p>
    <w:p w14:paraId="308BD74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Suspension, 46</w:t>
      </w:r>
    </w:p>
    <w:p w14:paraId="7FCE53C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Target Date, 107</w:t>
      </w:r>
    </w:p>
    <w:p w14:paraId="2970B50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Tax ID, 23, 26, 27</w:t>
      </w:r>
    </w:p>
    <w:p w14:paraId="63DD051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TD, 42, 43, 47, 69, 76, 77, 79, 81, 82, 87, 135</w:t>
      </w:r>
    </w:p>
    <w:p w14:paraId="3119046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Term Date, 15</w:t>
      </w:r>
    </w:p>
    <w:p w14:paraId="27CA63A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third-party administrator, 32, 107</w:t>
      </w:r>
    </w:p>
    <w:p w14:paraId="1A5D795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Third-party administrators, 67</w:t>
      </w:r>
    </w:p>
    <w:p w14:paraId="0F042A7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tile, 3, 5</w:t>
      </w:r>
    </w:p>
    <w:p w14:paraId="2DDDCB6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Tile, 4</w:t>
      </w:r>
    </w:p>
    <w:p w14:paraId="30D0324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Time of Injury, 30</w:t>
      </w:r>
    </w:p>
    <w:p w14:paraId="3E250F0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TIN Notice, 25</w:t>
      </w:r>
    </w:p>
    <w:p w14:paraId="2EBD6A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TPA, 32, 138</w:t>
      </w:r>
    </w:p>
    <w:p w14:paraId="33BD31C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TPOC, iv, 53, 71, 72, 73</w:t>
      </w:r>
    </w:p>
    <w:p w14:paraId="7C2BE4B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Trade Name, 126</w:t>
      </w:r>
    </w:p>
    <w:p w14:paraId="3AF2A55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transitional work, 47</w:t>
      </w:r>
    </w:p>
    <w:p w14:paraId="09BCBDB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TW, 46, 47, 71</w:t>
      </w:r>
    </w:p>
    <w:p w14:paraId="28C6CC2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Type of Rep, 22</w:t>
      </w:r>
    </w:p>
    <w:p w14:paraId="6D93CB1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UCR, viii, 91, 92, 94, 123, 138, 140</w:t>
      </w:r>
    </w:p>
    <w:p w14:paraId="59E3FF8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Unbundling, v, 93, 94</w:t>
      </w:r>
    </w:p>
    <w:p w14:paraId="1ACF091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Valued As-of, vii, 118</w:t>
      </w:r>
    </w:p>
    <w:p w14:paraId="139D1E9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vendor, 8, 10, 23, 24, 25, 26, 27, 51, 52, 54, 60, 75, 76, 78, 80, 85, 86, 90, 91, 92, 95, 105, 135, 138, 139, 140</w:t>
      </w:r>
    </w:p>
    <w:p w14:paraId="0DAB28C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Vendor Code, 24, 75, 85, 86, 92</w:t>
      </w:r>
    </w:p>
    <w:p w14:paraId="7A48FEC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void, 65, 86, 87, 90, 118, 137</w:t>
      </w:r>
    </w:p>
    <w:p w14:paraId="5D64503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Void, viii, 87, 122, 134, 137</w:t>
      </w:r>
    </w:p>
    <w:p w14:paraId="6C6577E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Voucher, 88, 97</w:t>
      </w:r>
    </w:p>
    <w:p w14:paraId="0BB5249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Vouchers, v, 86, 90</w:t>
      </w:r>
    </w:p>
    <w:p w14:paraId="3F4AA3A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W-9, 25</w:t>
      </w:r>
    </w:p>
    <w:p w14:paraId="2D74365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Wage, 15, 29, 43, 48, 76, 145</w:t>
      </w:r>
    </w:p>
    <w:p w14:paraId="5E55CC8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waiting period, 48, 80, 81, 144</w:t>
      </w:r>
    </w:p>
    <w:p w14:paraId="1C94028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Work Status, 25</w:t>
      </w:r>
    </w:p>
    <w:p w14:paraId="7530CFD3" w14:textId="77777777" w:rsidR="00FB577E" w:rsidRDefault="00FB577E">
      <w:pPr>
        <w:jc w:val="left"/>
        <w:rPr>
          <w:rFonts w:ascii="Tahoma" w:hAnsi="Tahoma" w:cs="Tahoma"/>
          <w:noProof/>
          <w:sz w:val="22"/>
        </w:rPr>
        <w:sectPr w:rsidR="00FB577E">
          <w:type w:val="continuous"/>
          <w:pgSz w:w="12240" w:h="15840"/>
          <w:pgMar w:top="720" w:right="1080" w:bottom="720" w:left="1080" w:header="720" w:footer="720" w:gutter="0"/>
          <w:cols w:num="2" w:space="720"/>
          <w:titlePg/>
        </w:sectPr>
      </w:pPr>
    </w:p>
    <w:p w14:paraId="6CA1BDFF" w14:textId="77777777" w:rsidR="00C26483" w:rsidRDefault="00C26483">
      <w:pPr>
        <w:spacing w:after="200"/>
        <w:rPr>
          <w:rFonts w:ascii="Tahoma" w:hAnsi="Tahoma" w:cs="Tahoma"/>
          <w:sz w:val="20"/>
          <w:szCs w:val="20"/>
        </w:rPr>
      </w:pPr>
      <w:r>
        <w:rPr>
          <w:rFonts w:ascii="Tahoma" w:hAnsi="Tahoma" w:cs="Tahoma"/>
          <w:sz w:val="22"/>
        </w:rPr>
        <w:fldChar w:fldCharType="end"/>
      </w:r>
    </w:p>
    <w:sectPr w:rsidR="00C26483">
      <w:type w:val="continuous"/>
      <w:pgSz w:w="12240" w:h="15840"/>
      <w:pgMar w:top="720" w:right="1080" w:bottom="72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256FF" w14:textId="77777777" w:rsidR="00435552" w:rsidRDefault="00435552">
      <w:r>
        <w:separator/>
      </w:r>
    </w:p>
  </w:endnote>
  <w:endnote w:type="continuationSeparator" w:id="0">
    <w:p w14:paraId="4053C0C0" w14:textId="77777777" w:rsidR="00435552" w:rsidRDefault="00435552">
      <w:r>
        <w:continuationSeparator/>
      </w:r>
    </w:p>
  </w:endnote>
  <w:endnote w:type="continuationNotice" w:id="1">
    <w:p w14:paraId="3A69F78A" w14:textId="77777777" w:rsidR="00435552" w:rsidRDefault="00435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2938" w14:textId="77777777" w:rsidR="00FB577E" w:rsidRDefault="00C26483">
    <w:pPr>
      <w:pStyle w:val="Footer"/>
      <w:jc w:val="center"/>
    </w:pPr>
    <w:r>
      <w:rPr>
        <w:noProof/>
      </w:rPr>
      <mc:AlternateContent>
        <mc:Choice Requires="wps">
          <w:drawing>
            <wp:anchor distT="4294967294" distB="4294967294" distL="114300" distR="114300" simplePos="0" relativeHeight="251654656" behindDoc="0" locked="0" layoutInCell="1" allowOverlap="1" wp14:anchorId="0D983669" wp14:editId="236C0AA0">
              <wp:simplePos x="0" y="0"/>
              <wp:positionH relativeFrom="page">
                <wp:posOffset>685800</wp:posOffset>
              </wp:positionH>
              <wp:positionV relativeFrom="page">
                <wp:posOffset>9372599</wp:posOffset>
              </wp:positionV>
              <wp:extent cx="6400800" cy="0"/>
              <wp:effectExtent l="0" t="0" r="0" b="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1094727" id="Straight Connector 7" o:spid="_x0000_s1026" style="position:absolute;z-index:2516546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" strokecolor="#365f91" strokeweight="2pt">
              <o:lock v:ext="edit" shapetype="f"/>
              <w10:wrap anchorx="page" anchory="page"/>
            </v:line>
          </w:pict>
        </mc:Fallback>
      </mc:AlternateContent>
    </w:r>
  </w:p>
  <w:p w14:paraId="35902176" w14:textId="77777777" w:rsidR="00FB577E" w:rsidRDefault="00000000">
    <w:pPr>
      <w:pStyle w:val="Footer"/>
      <w:jc w:val="center"/>
    </w:pPr>
    <w:sdt>
      <w:sdtPr>
        <w:rPr>
          <w:noProof/>
        </w:rPr>
        <w:id w:val="1417905926"/>
        <w:docPartObj>
          <w:docPartGallery w:val="Page Numbers (Bottom of Page)"/>
          <w:docPartUnique/>
        </w:docPartObj>
      </w:sdtPr>
      <w:sdtContent>
        <w:r w:rsidR="00C26483">
          <w:fldChar w:fldCharType="begin"/>
        </w:r>
        <w:r w:rsidR="00C26483">
          <w:instrText xml:space="preserve"> PAGE   \* MERGEFORMAT </w:instrText>
        </w:r>
        <w:r w:rsidR="00C26483">
          <w:fldChar w:fldCharType="separate"/>
        </w:r>
        <w:r w:rsidR="00C26483">
          <w:rPr>
            <w:noProof/>
          </w:rPr>
          <w:t>139</w:t>
        </w:r>
        <w:r w:rsidR="00C2648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5753" w14:textId="77777777" w:rsidR="00FB577E" w:rsidRDefault="00C26483">
    <w:pPr>
      <w:pStyle w:val="Footer"/>
      <w:jc w:val="center"/>
    </w:pPr>
    <w:r>
      <w:rPr>
        <w:noProof/>
      </w:rPr>
      <mc:AlternateContent>
        <mc:Choice Requires="wps">
          <w:drawing>
            <wp:anchor distT="4294967294" distB="4294967294" distL="114300" distR="114300" simplePos="0" relativeHeight="251650560" behindDoc="0" locked="0" layoutInCell="1" allowOverlap="1" wp14:anchorId="02E0639C" wp14:editId="755A1616">
              <wp:simplePos x="0" y="0"/>
              <wp:positionH relativeFrom="page">
                <wp:posOffset>685800</wp:posOffset>
              </wp:positionH>
              <wp:positionV relativeFrom="page">
                <wp:posOffset>9143999</wp:posOffset>
              </wp:positionV>
              <wp:extent cx="6400800" cy="0"/>
              <wp:effectExtent l="0" t="0" r="0" b="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0928F29" id="Straight Connector 2" o:spid="_x0000_s1026" style="position:absolute;z-index:2516505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10in" to="558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XR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" strokecolor="#365f91" strokeweight="2pt">
              <o:lock v:ext="edit" shapetype="f"/>
              <w10:wrap anchorx="page" anchory="page"/>
            </v:line>
          </w:pict>
        </mc:Fallback>
      </mc:AlternateContent>
    </w:r>
  </w:p>
  <w:p w14:paraId="01F1DC74" w14:textId="77777777" w:rsidR="00FB577E" w:rsidRDefault="00000000">
    <w:pPr>
      <w:pStyle w:val="Footer"/>
      <w:jc w:val="center"/>
    </w:pPr>
    <w:sdt>
      <w:sdtPr>
        <w:rPr>
          <w:noProof/>
        </w:rPr>
        <w:id w:val="1327550634"/>
        <w:docPartObj>
          <w:docPartGallery w:val="Page Numbers (Bottom of Page)"/>
          <w:docPartUnique/>
        </w:docPartObj>
      </w:sdtPr>
      <w:sdtContent>
        <w:r w:rsidR="00C26483">
          <w:fldChar w:fldCharType="begin"/>
        </w:r>
        <w:r w:rsidR="00C26483">
          <w:instrText xml:space="preserve"> PAGE   \* MERGEFORMAT </w:instrText>
        </w:r>
        <w:r w:rsidR="00C26483">
          <w:fldChar w:fldCharType="separate"/>
        </w:r>
        <w:r w:rsidR="00C26483">
          <w:rPr>
            <w:noProof/>
          </w:rPr>
          <w:t>i</w:t>
        </w:r>
        <w:r w:rsidR="00C26483">
          <w:rPr>
            <w:noProof/>
          </w:rPr>
          <w:fldChar w:fldCharType="end"/>
        </w:r>
      </w:sdtContent>
    </w:sdt>
  </w:p>
  <w:p w14:paraId="36A304B0" w14:textId="77777777" w:rsidR="00FB577E" w:rsidRDefault="00FB5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BF4F" w14:textId="77777777" w:rsidR="00FB577E" w:rsidRDefault="00C26483">
    <w:pPr>
      <w:pStyle w:val="Footer"/>
      <w:jc w:val="center"/>
    </w:pPr>
    <w:r>
      <w:rPr>
        <w:noProof/>
      </w:rPr>
      <mc:AlternateContent>
        <mc:Choice Requires="wps">
          <w:drawing>
            <wp:anchor distT="4294967294" distB="4294967294" distL="114300" distR="114300" simplePos="0" relativeHeight="251651584" behindDoc="0" locked="0" layoutInCell="1" allowOverlap="1" wp14:anchorId="56F2391D" wp14:editId="2585ECEC">
              <wp:simplePos x="0" y="0"/>
              <wp:positionH relativeFrom="page">
                <wp:posOffset>685800</wp:posOffset>
              </wp:positionH>
              <wp:positionV relativeFrom="page">
                <wp:posOffset>9372599</wp:posOffset>
              </wp:positionV>
              <wp:extent cx="6400800" cy="0"/>
              <wp:effectExtent l="0" t="0" r="0"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C6F242F" id="Straight Connector 4" o:spid="_x0000_s1026" style="position:absolute;z-index:2516515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3A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" strokecolor="#365f91" strokeweight="2pt">
              <o:lock v:ext="edit" shapetype="f"/>
              <w10:wrap anchorx="page" anchory="page"/>
            </v:line>
          </w:pict>
        </mc:Fallback>
      </mc:AlternateContent>
    </w:r>
  </w:p>
  <w:p w14:paraId="632D0992" w14:textId="77777777" w:rsidR="00FB577E" w:rsidRDefault="00000000">
    <w:pPr>
      <w:pStyle w:val="Footer"/>
      <w:jc w:val="center"/>
    </w:pPr>
    <w:sdt>
      <w:sdtPr>
        <w:rPr>
          <w:noProof/>
        </w:rPr>
        <w:id w:val="-507912259"/>
        <w:docPartObj>
          <w:docPartGallery w:val="Page Numbers (Bottom of Page)"/>
          <w:docPartUnique/>
        </w:docPartObj>
      </w:sdtPr>
      <w:sdtContent>
        <w:r w:rsidR="00C26483">
          <w:fldChar w:fldCharType="begin"/>
        </w:r>
        <w:r w:rsidR="00C26483">
          <w:instrText xml:space="preserve"> PAGE   \* MERGEFORMAT </w:instrText>
        </w:r>
        <w:r w:rsidR="00C26483">
          <w:fldChar w:fldCharType="separate"/>
        </w:r>
        <w:r w:rsidR="00C26483">
          <w:rPr>
            <w:noProof/>
          </w:rPr>
          <w:t>41</w:t>
        </w:r>
        <w:r w:rsidR="00C2648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7940B" w14:textId="77777777" w:rsidR="00435552" w:rsidRDefault="00435552">
      <w:r>
        <w:separator/>
      </w:r>
    </w:p>
  </w:footnote>
  <w:footnote w:type="continuationSeparator" w:id="0">
    <w:p w14:paraId="2B22641A" w14:textId="77777777" w:rsidR="00435552" w:rsidRDefault="00435552">
      <w:r>
        <w:continuationSeparator/>
      </w:r>
    </w:p>
  </w:footnote>
  <w:footnote w:type="continuationNotice" w:id="1">
    <w:p w14:paraId="46FA701E" w14:textId="77777777" w:rsidR="00435552" w:rsidRDefault="00435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5C4B" w14:textId="77777777" w:rsidR="00FB577E" w:rsidRDefault="00FB57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7800" w14:textId="77777777" w:rsidR="00FB577E" w:rsidRDefault="00FB57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9423" w14:textId="77777777" w:rsidR="00FB577E" w:rsidRDefault="00C26483">
    <w:pPr>
      <w:pStyle w:val="Header"/>
      <w:jc w:val="right"/>
      <w:rPr>
        <w:caps/>
      </w:rPr>
    </w:pPr>
    <w:r>
      <w:rPr>
        <w:caps/>
      </w:rPr>
      <w:t>Claims</w:t>
    </w:r>
  </w:p>
  <w:p w14:paraId="13F8C494"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8752" behindDoc="0" locked="0" layoutInCell="1" allowOverlap="1" wp14:anchorId="02DAC499" wp14:editId="1DB4C061">
              <wp:simplePos x="0" y="0"/>
              <wp:positionH relativeFrom="page">
                <wp:posOffset>685800</wp:posOffset>
              </wp:positionH>
              <wp:positionV relativeFrom="page">
                <wp:posOffset>685799</wp:posOffset>
              </wp:positionV>
              <wp:extent cx="6400800" cy="0"/>
              <wp:effectExtent l="0" t="0" r="0" b="0"/>
              <wp:wrapNone/>
              <wp:docPr id="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36AD4E9" id="Straight Connector 35" o:spid="_x0000_s1026" style="position:absolute;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xw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DEFGxw&#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315B" w14:textId="77777777" w:rsidR="00FB577E" w:rsidRDefault="00FB57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4A8C" w14:textId="77777777" w:rsidR="00FB577E" w:rsidRDefault="00C26483">
    <w:pPr>
      <w:pStyle w:val="Header"/>
      <w:jc w:val="right"/>
      <w:rPr>
        <w:caps/>
      </w:rPr>
    </w:pPr>
    <w:r>
      <w:rPr>
        <w:caps/>
      </w:rPr>
      <w:t>Finance</w:t>
    </w:r>
  </w:p>
  <w:p w14:paraId="1368CA7C"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9776" behindDoc="0" locked="0" layoutInCell="1" allowOverlap="1" wp14:anchorId="3A4515D1" wp14:editId="0762D5D6">
              <wp:simplePos x="0" y="0"/>
              <wp:positionH relativeFrom="page">
                <wp:posOffset>685800</wp:posOffset>
              </wp:positionH>
              <wp:positionV relativeFrom="page">
                <wp:posOffset>685799</wp:posOffset>
              </wp:positionV>
              <wp:extent cx="6400800" cy="0"/>
              <wp:effectExtent l="0" t="0" r="0" b="0"/>
              <wp:wrapNone/>
              <wp:docPr id="7"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DADC3FA" id="Straight Connector 39" o:spid="_x0000_s1026" style="position:absolute;z-index:2516597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BRqLjP&#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396C" w14:textId="77777777" w:rsidR="00FB577E" w:rsidRDefault="00FB57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E573" w14:textId="77777777" w:rsidR="00FB577E" w:rsidRDefault="00C26483">
    <w:pPr>
      <w:pStyle w:val="Header"/>
      <w:jc w:val="right"/>
      <w:rPr>
        <w:caps/>
      </w:rPr>
    </w:pPr>
    <w:r>
      <w:rPr>
        <w:caps/>
      </w:rPr>
      <w:t>History</w:t>
    </w:r>
  </w:p>
  <w:p w14:paraId="0C386364"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0800" behindDoc="0" locked="0" layoutInCell="1" allowOverlap="1" wp14:anchorId="75B21D39" wp14:editId="4D181389">
              <wp:simplePos x="0" y="0"/>
              <wp:positionH relativeFrom="page">
                <wp:posOffset>685800</wp:posOffset>
              </wp:positionH>
              <wp:positionV relativeFrom="page">
                <wp:posOffset>685799</wp:posOffset>
              </wp:positionV>
              <wp:extent cx="6400800" cy="0"/>
              <wp:effectExtent l="0" t="0" r="0" b="0"/>
              <wp:wrapNone/>
              <wp:docPr id="6"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965D2F7" id="Straight Connector 40" o:spid="_x0000_s1026" style="position:absolute;z-index:2516608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" strokecolor="#365f91" strokeweight="2pt">
              <o:lock v:ext="edit" shapetype="f"/>
              <w10:wrap anchorx="page"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5AD1" w14:textId="77777777" w:rsidR="00FB577E" w:rsidRDefault="00FB57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597" w14:textId="77777777" w:rsidR="00FB577E" w:rsidRDefault="00C26483">
    <w:pPr>
      <w:pStyle w:val="Header"/>
      <w:jc w:val="right"/>
      <w:rPr>
        <w:caps/>
      </w:rPr>
    </w:pPr>
    <w:r>
      <w:rPr>
        <w:caps/>
      </w:rPr>
      <w:t>Diary</w:t>
    </w:r>
  </w:p>
  <w:p w14:paraId="3EBA90B9"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1824" behindDoc="0" locked="0" layoutInCell="1" allowOverlap="1" wp14:anchorId="2FB2441D" wp14:editId="64EBE21A">
              <wp:simplePos x="0" y="0"/>
              <wp:positionH relativeFrom="page">
                <wp:posOffset>685800</wp:posOffset>
              </wp:positionH>
              <wp:positionV relativeFrom="page">
                <wp:posOffset>685799</wp:posOffset>
              </wp:positionV>
              <wp:extent cx="6400800" cy="0"/>
              <wp:effectExtent l="0" t="0" r="0" b="0"/>
              <wp:wrapNone/>
              <wp:docPr id="5"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9C1B6CC" id="Straight Connector 41" o:spid="_x0000_s1026" style="position:absolute;z-index:2516618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" strokecolor="#365f91" strokeweight="2pt">
              <o:lock v:ext="edit" shapetype="f"/>
              <w10:wrap anchorx="page" anchory="page"/>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DCFE" w14:textId="77777777" w:rsidR="00FB577E" w:rsidRDefault="00FB57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3C2F" w14:textId="77777777" w:rsidR="00FB577E" w:rsidRDefault="00C26483">
    <w:pPr>
      <w:pStyle w:val="Header"/>
      <w:jc w:val="right"/>
      <w:rPr>
        <w:caps/>
      </w:rPr>
    </w:pPr>
    <w:r>
      <w:rPr>
        <w:caps/>
      </w:rPr>
      <w:t>Forms and Letters</w:t>
    </w:r>
  </w:p>
  <w:p w14:paraId="1B718A7A"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4896" behindDoc="0" locked="0" layoutInCell="1" allowOverlap="1" wp14:anchorId="484DE9EB" wp14:editId="7013BA7A">
              <wp:simplePos x="0" y="0"/>
              <wp:positionH relativeFrom="page">
                <wp:posOffset>685800</wp:posOffset>
              </wp:positionH>
              <wp:positionV relativeFrom="page">
                <wp:posOffset>685799</wp:posOffset>
              </wp:positionV>
              <wp:extent cx="6400800" cy="0"/>
              <wp:effectExtent l="0" t="0" r="0" b="0"/>
              <wp:wrapNone/>
              <wp:docPr id="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AF5D53F" id="Straight Connector 45" o:spid="_x0000_s1026" style="position:absolute;z-index:2516648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J6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CYdMno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8474" w14:textId="77777777" w:rsidR="00FB577E" w:rsidRDefault="00FB57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04B0" w14:textId="77777777" w:rsidR="00FB577E" w:rsidRDefault="00FB57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4F72" w14:textId="77777777" w:rsidR="00FB577E" w:rsidRDefault="00C26483">
    <w:pPr>
      <w:pStyle w:val="Header"/>
      <w:jc w:val="right"/>
      <w:rPr>
        <w:caps/>
      </w:rPr>
    </w:pPr>
    <w:r>
      <w:rPr>
        <w:caps/>
      </w:rPr>
      <w:t>Reports</w:t>
    </w:r>
  </w:p>
  <w:p w14:paraId="57A882A2"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2848" behindDoc="0" locked="0" layoutInCell="1" allowOverlap="1" wp14:anchorId="3FE5DFEB" wp14:editId="70CC0F1D">
              <wp:simplePos x="0" y="0"/>
              <wp:positionH relativeFrom="page">
                <wp:posOffset>685800</wp:posOffset>
              </wp:positionH>
              <wp:positionV relativeFrom="page">
                <wp:posOffset>685799</wp:posOffset>
              </wp:positionV>
              <wp:extent cx="6400800" cy="0"/>
              <wp:effectExtent l="0" t="0" r="0" b="0"/>
              <wp:wrapNone/>
              <wp:docPr id="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C231AC2" id="Straight Connector 42" o:spid="_x0000_s1026" style="position:absolute;z-index:25166284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bL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AWqUbL&#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6F70" w14:textId="77777777" w:rsidR="00FB577E" w:rsidRDefault="00FB577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31ED" w14:textId="77777777" w:rsidR="00FB577E" w:rsidRDefault="00C26483">
    <w:pPr>
      <w:pStyle w:val="Header"/>
      <w:jc w:val="right"/>
      <w:rPr>
        <w:caps/>
      </w:rPr>
    </w:pPr>
    <w:r>
      <w:rPr>
        <w:caps/>
      </w:rPr>
      <w:t>System Tables</w:t>
    </w:r>
  </w:p>
  <w:p w14:paraId="33C02D7C"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3872" behindDoc="0" locked="0" layoutInCell="1" allowOverlap="1" wp14:anchorId="5F6CB615" wp14:editId="689228DB">
              <wp:simplePos x="0" y="0"/>
              <wp:positionH relativeFrom="page">
                <wp:posOffset>685800</wp:posOffset>
              </wp:positionH>
              <wp:positionV relativeFrom="page">
                <wp:posOffset>685799</wp:posOffset>
              </wp:positionV>
              <wp:extent cx="6400800" cy="0"/>
              <wp:effectExtent l="0" t="0" r="0" b="0"/>
              <wp:wrapNone/>
              <wp:docPr id="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C4149D3" id="Straight Connector 44" o:spid="_x0000_s1026" style="position:absolute;z-index:251663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Kr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NsS8qs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8398" w14:textId="77777777" w:rsidR="00FB577E" w:rsidRDefault="00FB577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670D" w14:textId="77777777" w:rsidR="00FB577E" w:rsidRDefault="00C26483">
    <w:pPr>
      <w:pStyle w:val="Header"/>
      <w:jc w:val="right"/>
      <w:rPr>
        <w:caps/>
      </w:rPr>
    </w:pPr>
    <w:r>
      <w:rPr>
        <w:caps/>
      </w:rPr>
      <w:t>Index</w:t>
    </w:r>
  </w:p>
  <w:p w14:paraId="10C741E8"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7728" behindDoc="0" locked="0" layoutInCell="1" allowOverlap="1" wp14:anchorId="4A36429C" wp14:editId="1EA6277A">
              <wp:simplePos x="0" y="0"/>
              <wp:positionH relativeFrom="page">
                <wp:posOffset>685800</wp:posOffset>
              </wp:positionH>
              <wp:positionV relativeFrom="page">
                <wp:posOffset>685799</wp:posOffset>
              </wp:positionV>
              <wp:extent cx="6400800" cy="0"/>
              <wp:effectExtent l="0" t="0" r="0" b="0"/>
              <wp:wrapNone/>
              <wp:docPr id="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A093D0A" id="Straight Connector 34" o:spid="_x0000_s1026" style="position:absolute;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C1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AnHHC1&#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91D9" w14:textId="77777777" w:rsidR="00FB577E" w:rsidRDefault="00FB5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AD40" w14:textId="77777777" w:rsidR="00FB577E" w:rsidRDefault="00C26483">
    <w:pPr>
      <w:pStyle w:val="Header"/>
      <w:jc w:val="right"/>
      <w:rPr>
        <w:caps/>
      </w:rPr>
    </w:pPr>
    <w:r>
      <w:rPr>
        <w:caps/>
      </w:rPr>
      <w:t>Getting Started</w:t>
    </w:r>
  </w:p>
  <w:p w14:paraId="6BBD61B0"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2608" behindDoc="0" locked="0" layoutInCell="1" allowOverlap="1" wp14:anchorId="1C0E2F9A" wp14:editId="6744D6D3">
              <wp:simplePos x="0" y="0"/>
              <wp:positionH relativeFrom="page">
                <wp:posOffset>685800</wp:posOffset>
              </wp:positionH>
              <wp:positionV relativeFrom="page">
                <wp:posOffset>685799</wp:posOffset>
              </wp:positionV>
              <wp:extent cx="6400800" cy="0"/>
              <wp:effectExtent l="0" t="0" r="0" b="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49F71A2" id="Straight Connector 5" o:spid="_x0000_s1026" style="position:absolute;z-index:2516526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Eq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DuSYEq&#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C2C4" w14:textId="77777777" w:rsidR="00FB577E" w:rsidRDefault="00FB57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E45C" w14:textId="77777777" w:rsidR="00FB577E" w:rsidRDefault="00C26483">
    <w:pPr>
      <w:pStyle w:val="Header"/>
      <w:jc w:val="right"/>
      <w:rPr>
        <w:caps/>
      </w:rPr>
    </w:pPr>
    <w:r>
      <w:rPr>
        <w:caps/>
      </w:rPr>
      <w:t>Employees</w:t>
    </w:r>
  </w:p>
  <w:p w14:paraId="7D1E8113"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3632" behindDoc="0" locked="0" layoutInCell="1" allowOverlap="1" wp14:anchorId="1DDED5FB" wp14:editId="08C3B329">
              <wp:simplePos x="0" y="0"/>
              <wp:positionH relativeFrom="page">
                <wp:posOffset>685800</wp:posOffset>
              </wp:positionH>
              <wp:positionV relativeFrom="page">
                <wp:posOffset>685799</wp:posOffset>
              </wp:positionV>
              <wp:extent cx="6400800" cy="0"/>
              <wp:effectExtent l="0" t="0" r="0" b="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5C24BB3" id="Straight Connector 6"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K1Gy0o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96F9" w14:textId="77777777" w:rsidR="00FB577E" w:rsidRDefault="00FB57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108" w14:textId="77777777" w:rsidR="00FB577E" w:rsidRDefault="00C26483">
    <w:pPr>
      <w:pStyle w:val="Header"/>
      <w:jc w:val="right"/>
      <w:rPr>
        <w:caps/>
      </w:rPr>
    </w:pPr>
    <w:r>
      <w:rPr>
        <w:caps/>
      </w:rPr>
      <w:t>Vendors</w:t>
    </w:r>
  </w:p>
  <w:p w14:paraId="4191CDB7"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5680" behindDoc="0" locked="0" layoutInCell="1" allowOverlap="1" wp14:anchorId="56BCEF7B" wp14:editId="293C1561">
              <wp:simplePos x="0" y="0"/>
              <wp:positionH relativeFrom="page">
                <wp:posOffset>685800</wp:posOffset>
              </wp:positionH>
              <wp:positionV relativeFrom="page">
                <wp:posOffset>685799</wp:posOffset>
              </wp:positionV>
              <wp:extent cx="6400800" cy="0"/>
              <wp:effectExtent l="0" t="0" r="0" b="0"/>
              <wp:wrapNone/>
              <wp:docPr id="1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38808E8" id="Straight Connector 8" o:spid="_x0000_s1026" style="position:absolute;z-index:2516556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BK4Sbo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E30C" w14:textId="77777777" w:rsidR="00FB577E" w:rsidRDefault="00FB57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7331" w14:textId="77777777" w:rsidR="00FB577E" w:rsidRDefault="00C26483">
    <w:pPr>
      <w:pStyle w:val="Header"/>
      <w:jc w:val="right"/>
      <w:rPr>
        <w:caps/>
      </w:rPr>
    </w:pPr>
    <w:r>
      <w:rPr>
        <w:caps/>
      </w:rPr>
      <w:t>Employer’s Report of Injury</w:t>
    </w:r>
  </w:p>
  <w:p w14:paraId="3D79D8DF"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6704" behindDoc="0" locked="0" layoutInCell="1" allowOverlap="1" wp14:anchorId="010CFFF6" wp14:editId="6AC42C0C">
              <wp:simplePos x="0" y="0"/>
              <wp:positionH relativeFrom="page">
                <wp:posOffset>685800</wp:posOffset>
              </wp:positionH>
              <wp:positionV relativeFrom="page">
                <wp:posOffset>685799</wp:posOffset>
              </wp:positionV>
              <wp:extent cx="6400800" cy="0"/>
              <wp:effectExtent l="0" t="0" r="0" b="0"/>
              <wp:wrapNone/>
              <wp:docPr id="9"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58E08D2" id="Straight Connector 32"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p/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DH9Lp/&#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45B5"/>
    <w:multiLevelType w:val="hybridMultilevel"/>
    <w:tmpl w:val="CB840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7D4404"/>
    <w:multiLevelType w:val="hybridMultilevel"/>
    <w:tmpl w:val="17D23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E17960"/>
    <w:multiLevelType w:val="hybridMultilevel"/>
    <w:tmpl w:val="5E0ED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CC277A"/>
    <w:multiLevelType w:val="hybridMultilevel"/>
    <w:tmpl w:val="3D6C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E30FDE"/>
    <w:multiLevelType w:val="hybridMultilevel"/>
    <w:tmpl w:val="AFCED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E10347"/>
    <w:multiLevelType w:val="hybridMultilevel"/>
    <w:tmpl w:val="B8E6C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9A59E4"/>
    <w:multiLevelType w:val="hybridMultilevel"/>
    <w:tmpl w:val="81BA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2F0AE5"/>
    <w:multiLevelType w:val="hybridMultilevel"/>
    <w:tmpl w:val="448C4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B347DB"/>
    <w:multiLevelType w:val="hybridMultilevel"/>
    <w:tmpl w:val="CD00F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B8662E7"/>
    <w:multiLevelType w:val="hybridMultilevel"/>
    <w:tmpl w:val="087CE1A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BB02B0B"/>
    <w:multiLevelType w:val="hybridMultilevel"/>
    <w:tmpl w:val="5322B442"/>
    <w:lvl w:ilvl="0" w:tplc="CCBCC60C">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0D22A8"/>
    <w:multiLevelType w:val="hybridMultilevel"/>
    <w:tmpl w:val="854049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3B61A19"/>
    <w:multiLevelType w:val="hybridMultilevel"/>
    <w:tmpl w:val="C1100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7BE3B12"/>
    <w:multiLevelType w:val="hybridMultilevel"/>
    <w:tmpl w:val="C090CD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7E1677E"/>
    <w:multiLevelType w:val="hybridMultilevel"/>
    <w:tmpl w:val="47FAA678"/>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F804370"/>
    <w:multiLevelType w:val="hybridMultilevel"/>
    <w:tmpl w:val="CAEC4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9F2A1B"/>
    <w:multiLevelType w:val="hybridMultilevel"/>
    <w:tmpl w:val="D200D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878599C"/>
    <w:multiLevelType w:val="hybridMultilevel"/>
    <w:tmpl w:val="E1EC9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2B7DA0"/>
    <w:multiLevelType w:val="hybridMultilevel"/>
    <w:tmpl w:val="85E07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FB214B5"/>
    <w:multiLevelType w:val="hybridMultilevel"/>
    <w:tmpl w:val="100A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0343CE"/>
    <w:multiLevelType w:val="hybridMultilevel"/>
    <w:tmpl w:val="FF8E7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2896389"/>
    <w:multiLevelType w:val="hybridMultilevel"/>
    <w:tmpl w:val="D200D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54A133F"/>
    <w:multiLevelType w:val="hybridMultilevel"/>
    <w:tmpl w:val="F8C4FF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70B364E3"/>
    <w:multiLevelType w:val="hybridMultilevel"/>
    <w:tmpl w:val="36BA06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9132EDA"/>
    <w:multiLevelType w:val="hybridMultilevel"/>
    <w:tmpl w:val="1ED8B7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7C5642C1"/>
    <w:multiLevelType w:val="hybridMultilevel"/>
    <w:tmpl w:val="58A29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F6F0C72"/>
    <w:multiLevelType w:val="hybridMultilevel"/>
    <w:tmpl w:val="3724D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160527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03821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95503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5181349">
    <w:abstractNumId w:val="0"/>
  </w:num>
  <w:num w:numId="5" w16cid:durableId="745028747">
    <w:abstractNumId w:val="8"/>
  </w:num>
  <w:num w:numId="6" w16cid:durableId="445806395">
    <w:abstractNumId w:val="15"/>
  </w:num>
  <w:num w:numId="7" w16cid:durableId="1307858217">
    <w:abstractNumId w:val="5"/>
  </w:num>
  <w:num w:numId="8" w16cid:durableId="10307609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40964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9799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5734782">
    <w:abstractNumId w:val="11"/>
  </w:num>
  <w:num w:numId="12" w16cid:durableId="1392315465">
    <w:abstractNumId w:val="7"/>
  </w:num>
  <w:num w:numId="13" w16cid:durableId="5947460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0136399">
    <w:abstractNumId w:val="18"/>
  </w:num>
  <w:num w:numId="15" w16cid:durableId="820921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6103655">
    <w:abstractNumId w:val="19"/>
  </w:num>
  <w:num w:numId="17" w16cid:durableId="965087870">
    <w:abstractNumId w:val="12"/>
  </w:num>
  <w:num w:numId="18" w16cid:durableId="1518884102">
    <w:abstractNumId w:val="23"/>
  </w:num>
  <w:num w:numId="19" w16cid:durableId="14264622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6772059">
    <w:abstractNumId w:val="2"/>
  </w:num>
  <w:num w:numId="21" w16cid:durableId="736822703">
    <w:abstractNumId w:val="24"/>
  </w:num>
  <w:num w:numId="22" w16cid:durableId="1107316462">
    <w:abstractNumId w:val="25"/>
  </w:num>
  <w:num w:numId="23" w16cid:durableId="244846108">
    <w:abstractNumId w:val="6"/>
  </w:num>
  <w:num w:numId="24" w16cid:durableId="2151204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3351311">
    <w:abstractNumId w:val="1"/>
  </w:num>
  <w:num w:numId="26" w16cid:durableId="18934938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9124203">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D27"/>
    <w:rsid w:val="0003303E"/>
    <w:rsid w:val="000C6F33"/>
    <w:rsid w:val="000E216C"/>
    <w:rsid w:val="00116A18"/>
    <w:rsid w:val="0015767C"/>
    <w:rsid w:val="001827F7"/>
    <w:rsid w:val="00195966"/>
    <w:rsid w:val="001E0527"/>
    <w:rsid w:val="00207B0B"/>
    <w:rsid w:val="0025038D"/>
    <w:rsid w:val="00250689"/>
    <w:rsid w:val="00282A7D"/>
    <w:rsid w:val="002E0181"/>
    <w:rsid w:val="0032794A"/>
    <w:rsid w:val="00355BD4"/>
    <w:rsid w:val="00377AD0"/>
    <w:rsid w:val="003A6C08"/>
    <w:rsid w:val="003B45A8"/>
    <w:rsid w:val="003F16A3"/>
    <w:rsid w:val="003F3A5C"/>
    <w:rsid w:val="00435552"/>
    <w:rsid w:val="004B2E7E"/>
    <w:rsid w:val="005878C9"/>
    <w:rsid w:val="00593CB0"/>
    <w:rsid w:val="005F31DC"/>
    <w:rsid w:val="00636D1E"/>
    <w:rsid w:val="00641FAB"/>
    <w:rsid w:val="006D2F75"/>
    <w:rsid w:val="00752BE9"/>
    <w:rsid w:val="008140CC"/>
    <w:rsid w:val="00833C93"/>
    <w:rsid w:val="008622B8"/>
    <w:rsid w:val="0088321F"/>
    <w:rsid w:val="008A48E8"/>
    <w:rsid w:val="009405F1"/>
    <w:rsid w:val="009A4D8F"/>
    <w:rsid w:val="009B64FE"/>
    <w:rsid w:val="009D1CD2"/>
    <w:rsid w:val="00A126BA"/>
    <w:rsid w:val="00A36E09"/>
    <w:rsid w:val="00A64837"/>
    <w:rsid w:val="00AB1743"/>
    <w:rsid w:val="00AE478A"/>
    <w:rsid w:val="00B36FF1"/>
    <w:rsid w:val="00B40D27"/>
    <w:rsid w:val="00B75B44"/>
    <w:rsid w:val="00B82802"/>
    <w:rsid w:val="00BD7F86"/>
    <w:rsid w:val="00BF3D9C"/>
    <w:rsid w:val="00C26483"/>
    <w:rsid w:val="00C36BDA"/>
    <w:rsid w:val="00C60D72"/>
    <w:rsid w:val="00D038D9"/>
    <w:rsid w:val="00D06EDD"/>
    <w:rsid w:val="00D93075"/>
    <w:rsid w:val="00E07F74"/>
    <w:rsid w:val="00E82832"/>
    <w:rsid w:val="00E84643"/>
    <w:rsid w:val="00EC0CFA"/>
    <w:rsid w:val="00ED5DE5"/>
    <w:rsid w:val="00F233E9"/>
    <w:rsid w:val="00F30009"/>
    <w:rsid w:val="00F72213"/>
    <w:rsid w:val="00F75EC3"/>
    <w:rsid w:val="00F84B1A"/>
    <w:rsid w:val="00FB577E"/>
    <w:rsid w:val="00FB5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985C1"/>
  <w15:chartTrackingRefBased/>
  <w15:docId w15:val="{A28E32BD-E7F4-4F9D-9B87-E40DBF80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New Roman" w:hAnsi="Times New Roman"/>
      <w:sz w:val="24"/>
      <w:szCs w:val="22"/>
    </w:rPr>
  </w:style>
  <w:style w:type="paragraph" w:styleId="Heading1">
    <w:name w:val="heading 1"/>
    <w:aliases w:val="No numbers"/>
    <w:basedOn w:val="Normal"/>
    <w:next w:val="Normal"/>
    <w:link w:val="Heading1Char"/>
    <w:qFormat/>
    <w:pPr>
      <w:keepNext/>
      <w:widowControl w:val="0"/>
      <w:numPr>
        <w:numId w:val="1"/>
      </w:numPr>
      <w:overflowPunct w:val="0"/>
      <w:autoSpaceDE w:val="0"/>
      <w:autoSpaceDN w:val="0"/>
      <w:adjustRightInd w:val="0"/>
      <w:spacing w:before="720" w:after="480"/>
      <w:jc w:val="center"/>
      <w:outlineLvl w:val="0"/>
    </w:pPr>
    <w:rPr>
      <w:rFonts w:ascii="Copperplate Gothic Bold" w:eastAsia="Times New Roman" w:hAnsi="Copperplate Gothic Bold" w:cs="Times New Roman"/>
      <w:smallCaps/>
      <w:color w:val="365F91" w:themeColor="accent1" w:themeShade="BF"/>
      <w:sz w:val="48"/>
      <w:szCs w:val="20"/>
    </w:rPr>
  </w:style>
  <w:style w:type="paragraph" w:styleId="Heading2">
    <w:name w:val="heading 2"/>
    <w:basedOn w:val="Normal"/>
    <w:next w:val="Normal"/>
    <w:link w:val="Heading2Char"/>
    <w:uiPriority w:val="9"/>
    <w:unhideWhenUsed/>
    <w:qFormat/>
    <w:pPr>
      <w:keepNext/>
      <w:keepLines/>
      <w:spacing w:before="480" w:after="240"/>
      <w:outlineLvl w:val="1"/>
    </w:pPr>
    <w:rPr>
      <w:rFonts w:ascii="Copperplate Gothic Bold" w:eastAsiaTheme="majorEastAsia" w:hAnsi="Copperplate Gothic Bold" w:cstheme="majorBidi"/>
      <w:b/>
      <w:bCs/>
      <w:caps/>
      <w:color w:val="365F91" w:themeColor="accent1" w:themeShade="BF"/>
      <w:szCs w:val="26"/>
    </w:rPr>
  </w:style>
  <w:style w:type="paragraph" w:styleId="Heading3">
    <w:name w:val="heading 3"/>
    <w:basedOn w:val="Normal"/>
    <w:next w:val="Normal"/>
    <w:link w:val="Heading3Char"/>
    <w:uiPriority w:val="9"/>
    <w:semiHidden/>
    <w:unhideWhenUsed/>
    <w:qFormat/>
    <w:pPr>
      <w:keepNext/>
      <w:keepLines/>
      <w:spacing w:after="240"/>
      <w:ind w:left="360" w:right="360"/>
      <w:outlineLvl w:val="2"/>
    </w:pPr>
    <w:rPr>
      <w:rFonts w:ascii="Copperplate Gothic Bold" w:eastAsiaTheme="majorEastAsia" w:hAnsi="Copperplate Gothic Bold" w:cstheme="majorBidi"/>
      <w:b/>
      <w:bCs/>
      <w:color w:val="365F91" w:themeColor="accent1" w:themeShade="BF"/>
    </w:rPr>
  </w:style>
  <w:style w:type="paragraph" w:styleId="Heading4">
    <w:name w:val="heading 4"/>
    <w:basedOn w:val="Normal"/>
    <w:next w:val="Normal"/>
    <w:link w:val="Heading4Char"/>
    <w:uiPriority w:val="9"/>
    <w:semiHidden/>
    <w:unhideWhenUsed/>
    <w:qFormat/>
    <w:pPr>
      <w:keepNext/>
      <w:keepLines/>
      <w:spacing w:after="240"/>
      <w:ind w:left="720" w:right="360"/>
      <w:outlineLvl w:val="3"/>
    </w:pPr>
    <w:rPr>
      <w:rFonts w:ascii="Copperplate Gothic Bold" w:eastAsiaTheme="majorEastAsia" w:hAnsi="Copperplate Gothic Bold" w:cstheme="majorBidi"/>
      <w:bCs/>
      <w:iCs/>
      <w:color w:val="365F91" w:themeColor="accent1" w:themeShade="BF"/>
      <w:u w:val="single"/>
    </w:rPr>
  </w:style>
  <w:style w:type="paragraph" w:styleId="Heading5">
    <w:name w:val="heading 5"/>
    <w:basedOn w:val="Normal"/>
    <w:next w:val="Normal"/>
    <w:link w:val="Heading5Char"/>
    <w:uiPriority w:val="9"/>
    <w:semiHidden/>
    <w:unhideWhenUsed/>
    <w:qFormat/>
    <w:pPr>
      <w:keepNext/>
      <w:keepLines/>
      <w:spacing w:after="240"/>
      <w:ind w:left="1080" w:right="1080"/>
      <w:outlineLvl w:val="4"/>
    </w:pPr>
    <w:rPr>
      <w:rFonts w:ascii="Copperplate Gothic Bold" w:eastAsiaTheme="majorEastAsia" w:hAnsi="Copperplate Gothic Bold" w:cstheme="majorBidi"/>
      <w:i/>
      <w:color w:val="243F60" w:themeColor="accent1" w:themeShade="7F"/>
      <w:u w:val="single"/>
    </w:rPr>
  </w:style>
  <w:style w:type="paragraph" w:styleId="Heading6">
    <w:name w:val="heading 6"/>
    <w:basedOn w:val="Normal"/>
    <w:next w:val="Normal"/>
    <w:link w:val="Heading6Char"/>
    <w:uiPriority w:val="9"/>
    <w:semiHidden/>
    <w:unhideWhenUsed/>
    <w:qFormat/>
    <w:pPr>
      <w:keepNext/>
      <w:keepLines/>
      <w:spacing w:before="200"/>
      <w:outlineLvl w:val="5"/>
    </w:pPr>
    <w:rPr>
      <w:rFonts w:ascii="Copperplate Gothic Bold" w:eastAsiaTheme="majorEastAsia" w:hAnsi="Copperplate Gothic Bold"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aliases w:val="No numbers Char"/>
    <w:basedOn w:val="DefaultParagraphFont"/>
    <w:link w:val="Heading1"/>
    <w:locked/>
    <w:rPr>
      <w:rFonts w:ascii="Copperplate Gothic Bold" w:eastAsia="Times New Roman" w:hAnsi="Copperplate Gothic Bold" w:cs="Times New Roman"/>
      <w:smallCaps/>
      <w:color w:val="365F91" w:themeColor="accent1" w:themeShade="BF"/>
      <w:sz w:val="48"/>
    </w:rPr>
  </w:style>
  <w:style w:type="character" w:customStyle="1" w:styleId="Heading1Char1">
    <w:name w:val="Heading 1 Char1"/>
    <w:aliases w:val="No numbers Char1"/>
    <w:basedOn w:val="DefaultParagraphFont"/>
    <w:rPr>
      <w:rFonts w:asciiTheme="majorHAnsi" w:eastAsiaTheme="majorEastAsia" w:hAnsiTheme="majorHAnsi" w:cstheme="majorBidi" w:hint="default"/>
      <w:color w:val="365F91" w:themeColor="accent1" w:themeShade="BF"/>
      <w:sz w:val="32"/>
      <w:szCs w:val="32"/>
    </w:rPr>
  </w:style>
  <w:style w:type="character" w:customStyle="1" w:styleId="Heading2Char">
    <w:name w:val="Heading 2 Char"/>
    <w:basedOn w:val="DefaultParagraphFont"/>
    <w:link w:val="Heading2"/>
    <w:uiPriority w:val="9"/>
    <w:locked/>
    <w:rPr>
      <w:rFonts w:ascii="Copperplate Gothic Bold" w:eastAsiaTheme="majorEastAsia" w:hAnsi="Copperplate Gothic Bold" w:cstheme="majorBidi" w:hint="default"/>
      <w:b/>
      <w:bCs/>
      <w:caps/>
      <w:color w:val="365F91" w:themeColor="accent1" w:themeShade="BF"/>
      <w:sz w:val="24"/>
      <w:szCs w:val="26"/>
    </w:rPr>
  </w:style>
  <w:style w:type="character" w:customStyle="1" w:styleId="Heading3Char">
    <w:name w:val="Heading 3 Char"/>
    <w:basedOn w:val="DefaultParagraphFont"/>
    <w:link w:val="Heading3"/>
    <w:uiPriority w:val="9"/>
    <w:semiHidden/>
    <w:locked/>
    <w:rPr>
      <w:rFonts w:ascii="Copperplate Gothic Bold" w:eastAsiaTheme="majorEastAsia" w:hAnsi="Copperplate Gothic Bold" w:cstheme="majorBidi" w:hint="default"/>
      <w:b/>
      <w:bCs/>
      <w:color w:val="365F91" w:themeColor="accent1" w:themeShade="BF"/>
      <w:sz w:val="24"/>
    </w:rPr>
  </w:style>
  <w:style w:type="character" w:customStyle="1" w:styleId="Heading4Char">
    <w:name w:val="Heading 4 Char"/>
    <w:basedOn w:val="DefaultParagraphFont"/>
    <w:link w:val="Heading4"/>
    <w:uiPriority w:val="9"/>
    <w:semiHidden/>
    <w:locked/>
    <w:rPr>
      <w:rFonts w:ascii="Copperplate Gothic Bold" w:eastAsiaTheme="majorEastAsia" w:hAnsi="Copperplate Gothic Bold" w:cstheme="majorBidi" w:hint="default"/>
      <w:bCs/>
      <w:iCs/>
      <w:color w:val="365F91" w:themeColor="accent1" w:themeShade="BF"/>
      <w:sz w:val="24"/>
      <w:u w:val="single"/>
    </w:rPr>
  </w:style>
  <w:style w:type="character" w:customStyle="1" w:styleId="Heading5Char">
    <w:name w:val="Heading 5 Char"/>
    <w:basedOn w:val="DefaultParagraphFont"/>
    <w:link w:val="Heading5"/>
    <w:uiPriority w:val="9"/>
    <w:semiHidden/>
    <w:locked/>
    <w:rPr>
      <w:rFonts w:ascii="Copperplate Gothic Bold" w:eastAsiaTheme="majorEastAsia" w:hAnsi="Copperplate Gothic Bold" w:cstheme="majorBidi" w:hint="default"/>
      <w:i/>
      <w:iCs w:val="0"/>
      <w:color w:val="243F60" w:themeColor="accent1" w:themeShade="7F"/>
      <w:sz w:val="24"/>
      <w:u w:val="single"/>
    </w:rPr>
  </w:style>
  <w:style w:type="character" w:customStyle="1" w:styleId="Heading6Char">
    <w:name w:val="Heading 6 Char"/>
    <w:basedOn w:val="DefaultParagraphFont"/>
    <w:link w:val="Heading6"/>
    <w:uiPriority w:val="9"/>
    <w:semiHidden/>
    <w:locked/>
    <w:rPr>
      <w:rFonts w:ascii="Copperplate Gothic Bold" w:eastAsiaTheme="majorEastAsia" w:hAnsi="Copperplate Gothic Bold" w:cstheme="majorBidi" w:hint="default"/>
      <w:i/>
      <w:iCs/>
      <w:color w:val="243F60" w:themeColor="accent1" w:themeShade="7F"/>
      <w:sz w:val="24"/>
    </w:rPr>
  </w:style>
  <w:style w:type="paragraph" w:customStyle="1" w:styleId="msonormal0">
    <w:name w:val="msonormal"/>
    <w:basedOn w:val="Normal"/>
    <w:pPr>
      <w:spacing w:before="100" w:beforeAutospacing="1" w:after="100" w:afterAutospacing="1"/>
      <w:jc w:val="left"/>
    </w:pPr>
    <w:rPr>
      <w:rFonts w:eastAsiaTheme="minorEastAsia" w:cs="Times New Roman"/>
      <w:szCs w:val="24"/>
    </w:rPr>
  </w:style>
  <w:style w:type="paragraph" w:styleId="Index1">
    <w:name w:val="index 1"/>
    <w:basedOn w:val="Normal"/>
    <w:next w:val="Normal"/>
    <w:autoRedefine/>
    <w:uiPriority w:val="99"/>
    <w:semiHidden/>
    <w:unhideWhenUsed/>
    <w:pPr>
      <w:ind w:left="240" w:hanging="240"/>
    </w:pPr>
  </w:style>
  <w:style w:type="paragraph" w:styleId="TOC1">
    <w:name w:val="toc 1"/>
    <w:basedOn w:val="Normal"/>
    <w:next w:val="Normal"/>
    <w:autoRedefine/>
    <w:uiPriority w:val="39"/>
    <w:unhideWhenUsed/>
    <w:qFormat/>
    <w:pPr>
      <w:spacing w:after="120"/>
    </w:pPr>
    <w:rPr>
      <w:rFonts w:eastAsiaTheme="minorEastAsia"/>
      <w:b/>
      <w:smallCaps/>
      <w:sz w:val="32"/>
      <w:lang w:eastAsia="ja-JP"/>
    </w:rPr>
  </w:style>
  <w:style w:type="paragraph" w:styleId="TOC2">
    <w:name w:val="toc 2"/>
    <w:basedOn w:val="Normal"/>
    <w:next w:val="Normal"/>
    <w:autoRedefine/>
    <w:uiPriority w:val="39"/>
    <w:unhideWhenUsed/>
    <w:qFormat/>
    <w:pPr>
      <w:spacing w:after="120"/>
      <w:ind w:left="216"/>
    </w:pPr>
    <w:rPr>
      <w:rFonts w:eastAsiaTheme="minorEastAsia"/>
      <w:b/>
      <w:caps/>
      <w:lang w:eastAsia="ja-JP"/>
    </w:rPr>
  </w:style>
  <w:style w:type="paragraph" w:styleId="TOC3">
    <w:name w:val="toc 3"/>
    <w:basedOn w:val="Normal"/>
    <w:next w:val="Normal"/>
    <w:autoRedefine/>
    <w:uiPriority w:val="39"/>
    <w:unhideWhenUsed/>
    <w:qFormat/>
    <w:pPr>
      <w:spacing w:after="120"/>
      <w:ind w:left="446"/>
    </w:pPr>
    <w:rPr>
      <w:rFonts w:eastAsiaTheme="minorEastAsia"/>
      <w:lang w:eastAsia="ja-JP"/>
    </w:rPr>
  </w:style>
  <w:style w:type="paragraph" w:styleId="TOC4">
    <w:name w:val="toc 4"/>
    <w:basedOn w:val="Normal"/>
    <w:next w:val="Normal"/>
    <w:autoRedefine/>
    <w:uiPriority w:val="39"/>
    <w:unhideWhenUsed/>
    <w:pPr>
      <w:spacing w:after="120"/>
      <w:ind w:left="720"/>
    </w:pPr>
    <w:rPr>
      <w:sz w:val="22"/>
    </w:rPr>
  </w:style>
  <w:style w:type="paragraph" w:styleId="TOC5">
    <w:name w:val="toc 5"/>
    <w:basedOn w:val="Normal"/>
    <w:next w:val="Normal"/>
    <w:autoRedefine/>
    <w:uiPriority w:val="39"/>
    <w:unhideWhenUsed/>
    <w:pPr>
      <w:spacing w:after="120"/>
      <w:ind w:left="965"/>
    </w:pPr>
    <w:rPr>
      <w:i/>
      <w:sz w:val="22"/>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sz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 w:val="24"/>
    </w:rPr>
  </w:style>
  <w:style w:type="character" w:customStyle="1" w:styleId="CaptionChar">
    <w:name w:val="Caption Char"/>
    <w:basedOn w:val="DefaultParagraphFont"/>
    <w:link w:val="Caption"/>
    <w:uiPriority w:val="35"/>
    <w:locked/>
    <w:rPr>
      <w:rFonts w:ascii="Arial" w:hAnsi="Arial" w:cs="Arial" w:hint="default"/>
      <w:b/>
      <w:bCs/>
      <w:color w:val="4F81BD" w:themeColor="accent1"/>
      <w:sz w:val="18"/>
      <w:szCs w:val="18"/>
    </w:rPr>
  </w:style>
  <w:style w:type="paragraph" w:styleId="Caption">
    <w:name w:val="caption"/>
    <w:basedOn w:val="Normal"/>
    <w:next w:val="Normal"/>
    <w:link w:val="CaptionChar"/>
    <w:uiPriority w:val="35"/>
    <w:semiHidden/>
    <w:unhideWhenUsed/>
    <w:qFormat/>
    <w:pPr>
      <w:spacing w:after="200"/>
    </w:pPr>
    <w:rPr>
      <w:b/>
      <w:bCs/>
      <w:color w:val="4F81BD" w:themeColor="accent1"/>
      <w:sz w:val="18"/>
      <w:szCs w:val="18"/>
    </w:rPr>
  </w:style>
  <w:style w:type="paragraph" w:styleId="TableofFigures">
    <w:name w:val="table of figures"/>
    <w:basedOn w:val="Normal"/>
    <w:next w:val="Normal"/>
    <w:uiPriority w:val="99"/>
    <w:semiHidden/>
    <w:unhideWhenUsed/>
    <w:rPr>
      <w:b/>
      <w:smallCap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Revision">
    <w:name w:val="Revision"/>
    <w:uiPriority w:val="99"/>
    <w:semiHidden/>
    <w:rPr>
      <w:rFonts w:ascii="Times New Roman" w:hAnsi="Times New Roman"/>
      <w:sz w:val="24"/>
      <w:szCs w:val="22"/>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pPr>
      <w:keepLines/>
      <w:widowControl/>
      <w:overflowPunct/>
      <w:autoSpaceDE/>
      <w:autoSpaceDN/>
      <w:adjustRightInd/>
      <w:spacing w:before="480" w:after="0" w:line="276" w:lineRule="auto"/>
      <w:jc w:val="left"/>
      <w:outlineLvl w:val="9"/>
    </w:pPr>
    <w:rPr>
      <w:rFonts w:asciiTheme="majorHAnsi" w:eastAsiaTheme="majorEastAsia" w:hAnsiTheme="majorHAnsi" w:cstheme="majorBidi"/>
      <w:b/>
      <w:bCs/>
      <w:szCs w:val="28"/>
      <w:lang w:eastAsia="ja-JP"/>
    </w:rPr>
  </w:style>
  <w:style w:type="character" w:customStyle="1" w:styleId="NoteChar">
    <w:name w:val="Note Char"/>
    <w:basedOn w:val="DefaultParagraphFont"/>
    <w:link w:val="Note"/>
    <w:locked/>
    <w:rPr>
      <w:rFonts w:ascii="Arial" w:hAnsi="Arial" w:cs="Arial" w:hint="default"/>
      <w:i/>
      <w:iCs w:val="0"/>
      <w:color w:val="7F7F7F" w:themeColor="text1" w:themeTint="80"/>
      <w:sz w:val="24"/>
    </w:rPr>
  </w:style>
  <w:style w:type="paragraph" w:customStyle="1" w:styleId="Note">
    <w:name w:val="Note"/>
    <w:basedOn w:val="Normal"/>
    <w:link w:val="NoteChar"/>
    <w:qFormat/>
    <w:pPr>
      <w:spacing w:after="240"/>
    </w:pPr>
    <w:rPr>
      <w:i/>
      <w:color w:val="7F7F7F" w:themeColor="text1" w:themeTint="80"/>
    </w:rPr>
  </w:style>
  <w:style w:type="character" w:customStyle="1" w:styleId="FigureCaptionChar">
    <w:name w:val="Figure Caption Char"/>
    <w:basedOn w:val="CaptionChar"/>
    <w:link w:val="FigureCaption"/>
    <w:locked/>
    <w:rPr>
      <w:rFonts w:ascii="Arial" w:hAnsi="Arial" w:cs="Arial" w:hint="default"/>
      <w:b/>
      <w:bCs w:val="0"/>
      <w:color w:val="365F91" w:themeColor="accent1" w:themeShade="BF"/>
      <w:sz w:val="18"/>
      <w:szCs w:val="18"/>
    </w:rPr>
  </w:style>
  <w:style w:type="paragraph" w:customStyle="1" w:styleId="FigureCaption">
    <w:name w:val="Figure Caption"/>
    <w:basedOn w:val="Normal"/>
    <w:next w:val="Normal"/>
    <w:link w:val="FigureCaptionChar"/>
    <w:qFormat/>
    <w:pPr>
      <w:spacing w:before="120" w:after="240"/>
      <w:jc w:val="center"/>
    </w:pPr>
    <w:rPr>
      <w:b/>
      <w:color w:val="365F91" w:themeColor="accent1" w:themeShade="BF"/>
      <w:sz w:val="22"/>
    </w:rPr>
  </w:style>
  <w:style w:type="character" w:customStyle="1" w:styleId="ButtonChar">
    <w:name w:val="Button Char"/>
    <w:basedOn w:val="DefaultParagraphFont"/>
    <w:link w:val="Button"/>
    <w:locked/>
    <w:rPr>
      <w:rFonts w:ascii="Arial Narrow" w:hAnsi="Arial Narrow" w:cs="Arial" w:hint="default"/>
      <w:b/>
      <w:bCs w:val="0"/>
      <w:caps/>
      <w:color w:val="4483D0"/>
      <w:sz w:val="20"/>
    </w:rPr>
  </w:style>
  <w:style w:type="paragraph" w:customStyle="1" w:styleId="Button">
    <w:name w:val="Button"/>
    <w:basedOn w:val="Normal"/>
    <w:link w:val="ButtonChar"/>
    <w:qFormat/>
    <w:pPr>
      <w:spacing w:before="240" w:after="200"/>
    </w:pPr>
    <w:rPr>
      <w:rFonts w:ascii="Arial Narrow" w:hAnsi="Arial Narrow" w:cs="Arial"/>
      <w:b/>
      <w:caps/>
      <w:color w:val="4483D0"/>
      <w:sz w:val="20"/>
    </w:rPr>
  </w:style>
  <w:style w:type="character" w:customStyle="1" w:styleId="MenuItemChar">
    <w:name w:val="Menu Item Char"/>
    <w:basedOn w:val="DefaultParagraphFont"/>
    <w:link w:val="MenuItem"/>
    <w:locked/>
    <w:rPr>
      <w:rFonts w:ascii="Arial" w:hAnsi="Arial" w:cs="Arial" w:hint="default"/>
      <w:b/>
      <w:bCs w:val="0"/>
      <w:smallCaps/>
      <w:color w:val="595959" w:themeColor="text1" w:themeTint="A6"/>
      <w:sz w:val="20"/>
    </w:rPr>
  </w:style>
  <w:style w:type="paragraph" w:customStyle="1" w:styleId="MenuItem">
    <w:name w:val="Menu Item"/>
    <w:basedOn w:val="Normal"/>
    <w:link w:val="MenuItemChar"/>
    <w:qFormat/>
    <w:pPr>
      <w:spacing w:after="200"/>
    </w:pPr>
    <w:rPr>
      <w:rFonts w:ascii="Arial" w:hAnsi="Arial" w:cs="Arial"/>
      <w:b/>
      <w:smallCaps/>
      <w:color w:val="595959" w:themeColor="text1" w:themeTint="A6"/>
      <w:sz w:val="20"/>
    </w:rPr>
  </w:style>
  <w:style w:type="character" w:customStyle="1" w:styleId="ShortcutChar">
    <w:name w:val="Shortcut Char"/>
    <w:basedOn w:val="DefaultParagraphFont"/>
    <w:link w:val="Shortcut"/>
    <w:locked/>
    <w:rPr>
      <w:rFonts w:ascii="Arial Narrow" w:hAnsi="Arial Narrow" w:hint="default"/>
      <w:b/>
      <w:bCs w:val="0"/>
      <w:smallCaps/>
      <w:color w:val="8367A5"/>
    </w:rPr>
  </w:style>
  <w:style w:type="paragraph" w:customStyle="1" w:styleId="Shortcut">
    <w:name w:val="Shortcut"/>
    <w:basedOn w:val="Normal"/>
    <w:link w:val="ShortcutChar"/>
    <w:qFormat/>
    <w:rPr>
      <w:rFonts w:ascii="Arial Narrow" w:hAnsi="Arial Narrow"/>
      <w:b/>
      <w:smallCaps/>
      <w:color w:val="8367A5"/>
      <w:sz w:val="22"/>
    </w:rPr>
  </w:style>
  <w:style w:type="character" w:customStyle="1" w:styleId="KeyChar">
    <w:name w:val="Key Char"/>
    <w:basedOn w:val="DefaultParagraphFont"/>
    <w:link w:val="Key"/>
    <w:locked/>
    <w:rPr>
      <w:rFonts w:ascii="Arial Narrow" w:hAnsi="Arial Narrow" w:hint="default"/>
      <w:b/>
      <w:bCs w:val="0"/>
      <w:color w:val="A9318F"/>
    </w:rPr>
  </w:style>
  <w:style w:type="paragraph" w:customStyle="1" w:styleId="Key">
    <w:name w:val="Key"/>
    <w:basedOn w:val="Normal"/>
    <w:link w:val="KeyChar"/>
    <w:qFormat/>
    <w:rPr>
      <w:rFonts w:ascii="Arial Narrow" w:hAnsi="Arial Narrow"/>
      <w:b/>
      <w:color w:val="A9318F"/>
      <w:sz w:val="22"/>
    </w:rPr>
  </w:style>
  <w:style w:type="character" w:customStyle="1" w:styleId="PageNameChar">
    <w:name w:val="Page Name Char"/>
    <w:basedOn w:val="DefaultParagraphFont"/>
    <w:link w:val="PageName"/>
    <w:locked/>
    <w:rPr>
      <w:rFonts w:ascii="Arial" w:hAnsi="Arial" w:cs="Arial" w:hint="default"/>
      <w:sz w:val="20"/>
    </w:rPr>
  </w:style>
  <w:style w:type="paragraph" w:customStyle="1" w:styleId="PageName">
    <w:name w:val="Page Name"/>
    <w:basedOn w:val="Normal"/>
    <w:link w:val="PageNameChar"/>
    <w:qFormat/>
    <w:pPr>
      <w:spacing w:after="240"/>
    </w:pPr>
    <w:rPr>
      <w:rFonts w:ascii="Arial" w:hAnsi="Arial"/>
      <w:sz w:val="20"/>
    </w:rPr>
  </w:style>
  <w:style w:type="table" w:styleId="TableGrid">
    <w:name w:val="Table Grid"/>
    <w:basedOn w:val="TableNormal"/>
    <w:uiPriority w:val="59"/>
    <w:semiHidden/>
    <w:rPr>
      <w:rFonts w:cs="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2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0.jpg"/><Relationship Id="rId42" Type="http://schemas.openxmlformats.org/officeDocument/2006/relationships/image" Target="media/image31.png"/><Relationship Id="rId63" Type="http://schemas.openxmlformats.org/officeDocument/2006/relationships/image" Target="media/image47.jpg"/><Relationship Id="rId84" Type="http://schemas.openxmlformats.org/officeDocument/2006/relationships/image" Target="media/image64.jpg"/><Relationship Id="rId138" Type="http://schemas.openxmlformats.org/officeDocument/2006/relationships/header" Target="header18.xml"/><Relationship Id="rId159" Type="http://schemas.openxmlformats.org/officeDocument/2006/relationships/header" Target="header23.xml"/><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21.jpg"/><Relationship Id="rId53" Type="http://schemas.openxmlformats.org/officeDocument/2006/relationships/image" Target="media/image39.png"/><Relationship Id="rId74" Type="http://schemas.openxmlformats.org/officeDocument/2006/relationships/image" Target="media/image56.jpg"/><Relationship Id="rId128" Type="http://schemas.openxmlformats.org/officeDocument/2006/relationships/image" Target="media/image103.jpg"/><Relationship Id="rId149" Type="http://schemas.openxmlformats.org/officeDocument/2006/relationships/image" Target="media/image118.jpg"/><Relationship Id="rId5" Type="http://schemas.openxmlformats.org/officeDocument/2006/relationships/webSettings" Target="webSettings.xml"/><Relationship Id="rId95" Type="http://schemas.openxmlformats.org/officeDocument/2006/relationships/image" Target="media/image74.jpg"/><Relationship Id="rId160" Type="http://schemas.openxmlformats.org/officeDocument/2006/relationships/header" Target="header24.xml"/><Relationship Id="rId22" Type="http://schemas.openxmlformats.org/officeDocument/2006/relationships/image" Target="media/image11.jpg"/><Relationship Id="rId43" Type="http://schemas.openxmlformats.org/officeDocument/2006/relationships/image" Target="media/image32.png"/><Relationship Id="rId64" Type="http://schemas.openxmlformats.org/officeDocument/2006/relationships/image" Target="media/image48.png"/><Relationship Id="rId118" Type="http://schemas.openxmlformats.org/officeDocument/2006/relationships/image" Target="media/image95.png"/><Relationship Id="rId139" Type="http://schemas.openxmlformats.org/officeDocument/2006/relationships/image" Target="media/image110.png"/><Relationship Id="rId85" Type="http://schemas.openxmlformats.org/officeDocument/2006/relationships/image" Target="media/image65.png"/><Relationship Id="rId150" Type="http://schemas.openxmlformats.org/officeDocument/2006/relationships/image" Target="media/image119.jpg"/><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image" Target="media/image22.jpg"/><Relationship Id="rId38" Type="http://schemas.openxmlformats.org/officeDocument/2006/relationships/image" Target="media/image27.png"/><Relationship Id="rId59" Type="http://schemas.openxmlformats.org/officeDocument/2006/relationships/header" Target="header5.xml"/><Relationship Id="rId103" Type="http://schemas.openxmlformats.org/officeDocument/2006/relationships/image" Target="media/image82.png"/><Relationship Id="rId108" Type="http://schemas.openxmlformats.org/officeDocument/2006/relationships/image" Target="media/image87.jpg"/><Relationship Id="rId124" Type="http://schemas.openxmlformats.org/officeDocument/2006/relationships/image" Target="media/image101.png"/><Relationship Id="rId129" Type="http://schemas.openxmlformats.org/officeDocument/2006/relationships/image" Target="media/image104.jpg"/><Relationship Id="rId54" Type="http://schemas.openxmlformats.org/officeDocument/2006/relationships/image" Target="media/image40.png"/><Relationship Id="rId70" Type="http://schemas.openxmlformats.org/officeDocument/2006/relationships/image" Target="media/image52.jpg"/><Relationship Id="rId75" Type="http://schemas.openxmlformats.org/officeDocument/2006/relationships/image" Target="media/image57.jpg"/><Relationship Id="rId91" Type="http://schemas.openxmlformats.org/officeDocument/2006/relationships/image" Target="media/image70.jpg"/><Relationship Id="rId96" Type="http://schemas.openxmlformats.org/officeDocument/2006/relationships/image" Target="media/image75.png"/><Relationship Id="rId140" Type="http://schemas.openxmlformats.org/officeDocument/2006/relationships/image" Target="media/image111.png"/><Relationship Id="rId145" Type="http://schemas.openxmlformats.org/officeDocument/2006/relationships/image" Target="media/image114.jpg"/><Relationship Id="rId16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g"/><Relationship Id="rId28" Type="http://schemas.openxmlformats.org/officeDocument/2006/relationships/image" Target="media/image17.jpg"/><Relationship Id="rId49" Type="http://schemas.openxmlformats.org/officeDocument/2006/relationships/image" Target="media/image35.gif"/><Relationship Id="rId114" Type="http://schemas.openxmlformats.org/officeDocument/2006/relationships/image" Target="media/image93.jpg"/><Relationship Id="rId119" Type="http://schemas.openxmlformats.org/officeDocument/2006/relationships/image" Target="media/image96.png"/><Relationship Id="rId44" Type="http://schemas.openxmlformats.org/officeDocument/2006/relationships/image" Target="media/image33.png"/><Relationship Id="rId60" Type="http://schemas.openxmlformats.org/officeDocument/2006/relationships/header" Target="header6.xml"/><Relationship Id="rId65" Type="http://schemas.openxmlformats.org/officeDocument/2006/relationships/header" Target="header7.xml"/><Relationship Id="rId81" Type="http://schemas.openxmlformats.org/officeDocument/2006/relationships/header" Target="header9.xml"/><Relationship Id="rId86" Type="http://schemas.openxmlformats.org/officeDocument/2006/relationships/oleObject" Target="embeddings/oleObject1.bin"/><Relationship Id="rId130" Type="http://schemas.openxmlformats.org/officeDocument/2006/relationships/image" Target="media/image105.jpg"/><Relationship Id="rId135" Type="http://schemas.openxmlformats.org/officeDocument/2006/relationships/image" Target="media/image108.jpg"/><Relationship Id="rId151" Type="http://schemas.openxmlformats.org/officeDocument/2006/relationships/image" Target="media/image120.jpg"/><Relationship Id="rId156" Type="http://schemas.openxmlformats.org/officeDocument/2006/relationships/image" Target="media/image123.jp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image" Target="media/image88.png"/><Relationship Id="rId34" Type="http://schemas.openxmlformats.org/officeDocument/2006/relationships/image" Target="media/image23.jp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6.jpg"/><Relationship Id="rId104" Type="http://schemas.openxmlformats.org/officeDocument/2006/relationships/image" Target="media/image83.jpg"/><Relationship Id="rId120" Type="http://schemas.openxmlformats.org/officeDocument/2006/relationships/image" Target="media/image97.png"/><Relationship Id="rId125" Type="http://schemas.openxmlformats.org/officeDocument/2006/relationships/header" Target="header13.xml"/><Relationship Id="rId141" Type="http://schemas.openxmlformats.org/officeDocument/2006/relationships/image" Target="media/image112.png"/><Relationship Id="rId146" Type="http://schemas.openxmlformats.org/officeDocument/2006/relationships/image" Target="media/image115.jpg"/><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image" Target="media/image71.gif"/><Relationship Id="rId16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png"/><Relationship Id="rId45" Type="http://schemas.openxmlformats.org/officeDocument/2006/relationships/header" Target="header3.xml"/><Relationship Id="rId66" Type="http://schemas.openxmlformats.org/officeDocument/2006/relationships/header" Target="header8.xml"/><Relationship Id="rId87" Type="http://schemas.openxmlformats.org/officeDocument/2006/relationships/image" Target="media/image66.jpg"/><Relationship Id="rId110" Type="http://schemas.openxmlformats.org/officeDocument/2006/relationships/image" Target="media/image89.png"/><Relationship Id="rId115" Type="http://schemas.openxmlformats.org/officeDocument/2006/relationships/header" Target="header11.xml"/><Relationship Id="rId131" Type="http://schemas.openxmlformats.org/officeDocument/2006/relationships/image" Target="media/image106.jpg"/><Relationship Id="rId136" Type="http://schemas.openxmlformats.org/officeDocument/2006/relationships/image" Target="media/image109.jpg"/><Relationship Id="rId157" Type="http://schemas.openxmlformats.org/officeDocument/2006/relationships/image" Target="media/image124.jpg"/><Relationship Id="rId61" Type="http://schemas.openxmlformats.org/officeDocument/2006/relationships/image" Target="media/image45.png"/><Relationship Id="rId82" Type="http://schemas.openxmlformats.org/officeDocument/2006/relationships/header" Target="header10.xml"/><Relationship Id="rId152" Type="http://schemas.openxmlformats.org/officeDocument/2006/relationships/header" Target="header21.xml"/><Relationship Id="rId19" Type="http://schemas.openxmlformats.org/officeDocument/2006/relationships/image" Target="media/image8.jpg"/><Relationship Id="rId14" Type="http://schemas.openxmlformats.org/officeDocument/2006/relationships/image" Target="media/image3.pn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2.png"/><Relationship Id="rId77" Type="http://schemas.openxmlformats.org/officeDocument/2006/relationships/image" Target="media/image59.jpg"/><Relationship Id="rId100" Type="http://schemas.openxmlformats.org/officeDocument/2006/relationships/image" Target="media/image79.jpg"/><Relationship Id="rId105" Type="http://schemas.openxmlformats.org/officeDocument/2006/relationships/image" Target="media/image84.jpg"/><Relationship Id="rId126" Type="http://schemas.openxmlformats.org/officeDocument/2006/relationships/header" Target="header14.xml"/><Relationship Id="rId147" Type="http://schemas.openxmlformats.org/officeDocument/2006/relationships/image" Target="media/image116.png"/><Relationship Id="rId8" Type="http://schemas.openxmlformats.org/officeDocument/2006/relationships/image" Target="media/image1.gif"/><Relationship Id="rId51" Type="http://schemas.openxmlformats.org/officeDocument/2006/relationships/image" Target="media/image37.jpg"/><Relationship Id="rId72" Type="http://schemas.openxmlformats.org/officeDocument/2006/relationships/image" Target="media/image54.jpg"/><Relationship Id="rId93" Type="http://schemas.openxmlformats.org/officeDocument/2006/relationships/image" Target="media/image72.jpg"/><Relationship Id="rId98" Type="http://schemas.openxmlformats.org/officeDocument/2006/relationships/image" Target="media/image77.jpg"/><Relationship Id="rId121" Type="http://schemas.openxmlformats.org/officeDocument/2006/relationships/image" Target="media/image98.png"/><Relationship Id="rId142" Type="http://schemas.openxmlformats.org/officeDocument/2006/relationships/image" Target="media/image113.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jpg"/><Relationship Id="rId46" Type="http://schemas.openxmlformats.org/officeDocument/2006/relationships/footer" Target="footer3.xml"/><Relationship Id="rId67" Type="http://schemas.openxmlformats.org/officeDocument/2006/relationships/image" Target="media/image49.jpg"/><Relationship Id="rId116" Type="http://schemas.openxmlformats.org/officeDocument/2006/relationships/header" Target="header12.xml"/><Relationship Id="rId137" Type="http://schemas.openxmlformats.org/officeDocument/2006/relationships/header" Target="header17.xml"/><Relationship Id="rId158" Type="http://schemas.openxmlformats.org/officeDocument/2006/relationships/image" Target="media/image125.jpg"/><Relationship Id="rId20" Type="http://schemas.openxmlformats.org/officeDocument/2006/relationships/image" Target="media/image9.jpg"/><Relationship Id="rId41" Type="http://schemas.openxmlformats.org/officeDocument/2006/relationships/image" Target="media/image30.png"/><Relationship Id="rId62" Type="http://schemas.openxmlformats.org/officeDocument/2006/relationships/image" Target="media/image46.png"/><Relationship Id="rId83" Type="http://schemas.openxmlformats.org/officeDocument/2006/relationships/image" Target="media/image63.jpg"/><Relationship Id="rId88" Type="http://schemas.openxmlformats.org/officeDocument/2006/relationships/image" Target="media/image67.gif"/><Relationship Id="rId111" Type="http://schemas.openxmlformats.org/officeDocument/2006/relationships/image" Target="media/image90.jpg"/><Relationship Id="rId132" Type="http://schemas.openxmlformats.org/officeDocument/2006/relationships/header" Target="header15.xml"/><Relationship Id="rId153" Type="http://schemas.openxmlformats.org/officeDocument/2006/relationships/header" Target="header22.xml"/><Relationship Id="rId15" Type="http://schemas.openxmlformats.org/officeDocument/2006/relationships/image" Target="media/image4.png"/><Relationship Id="rId36" Type="http://schemas.openxmlformats.org/officeDocument/2006/relationships/image" Target="media/image25.jpg"/><Relationship Id="rId57" Type="http://schemas.openxmlformats.org/officeDocument/2006/relationships/image" Target="media/image43.png"/><Relationship Id="rId106" Type="http://schemas.openxmlformats.org/officeDocument/2006/relationships/image" Target="media/image85.jpg"/><Relationship Id="rId127" Type="http://schemas.openxmlformats.org/officeDocument/2006/relationships/image" Target="media/image102.jpg"/><Relationship Id="rId10" Type="http://schemas.openxmlformats.org/officeDocument/2006/relationships/header" Target="header1.xml"/><Relationship Id="rId31" Type="http://schemas.openxmlformats.org/officeDocument/2006/relationships/image" Target="media/image20.jpg"/><Relationship Id="rId52" Type="http://schemas.openxmlformats.org/officeDocument/2006/relationships/image" Target="media/image38.jpg"/><Relationship Id="rId73" Type="http://schemas.openxmlformats.org/officeDocument/2006/relationships/image" Target="media/image55.jpg"/><Relationship Id="rId78" Type="http://schemas.openxmlformats.org/officeDocument/2006/relationships/image" Target="media/image60.jp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image" Target="media/image99.png"/><Relationship Id="rId143" Type="http://schemas.openxmlformats.org/officeDocument/2006/relationships/header" Target="header19.xml"/><Relationship Id="rId148" Type="http://schemas.openxmlformats.org/officeDocument/2006/relationships/image" Target="media/image117.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jpg"/><Relationship Id="rId47" Type="http://schemas.openxmlformats.org/officeDocument/2006/relationships/header" Target="header4.xml"/><Relationship Id="rId68" Type="http://schemas.openxmlformats.org/officeDocument/2006/relationships/image" Target="media/image50.jpg"/><Relationship Id="rId89" Type="http://schemas.openxmlformats.org/officeDocument/2006/relationships/image" Target="media/image68.jpg"/><Relationship Id="rId112" Type="http://schemas.openxmlformats.org/officeDocument/2006/relationships/image" Target="media/image91.jpg"/><Relationship Id="rId133" Type="http://schemas.openxmlformats.org/officeDocument/2006/relationships/header" Target="header16.xml"/><Relationship Id="rId154" Type="http://schemas.openxmlformats.org/officeDocument/2006/relationships/image" Target="media/image121.jp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4.png"/><Relationship Id="rId79" Type="http://schemas.openxmlformats.org/officeDocument/2006/relationships/image" Target="media/image61.jpg"/><Relationship Id="rId102" Type="http://schemas.openxmlformats.org/officeDocument/2006/relationships/image" Target="media/image81.png"/><Relationship Id="rId123" Type="http://schemas.openxmlformats.org/officeDocument/2006/relationships/image" Target="media/image100.png"/><Relationship Id="rId144" Type="http://schemas.openxmlformats.org/officeDocument/2006/relationships/header" Target="header20.xml"/><Relationship Id="rId90" Type="http://schemas.openxmlformats.org/officeDocument/2006/relationships/image" Target="media/image69.jpg"/><Relationship Id="rId27" Type="http://schemas.openxmlformats.org/officeDocument/2006/relationships/image" Target="media/image16.jpg"/><Relationship Id="rId48" Type="http://schemas.openxmlformats.org/officeDocument/2006/relationships/image" Target="media/image34.png"/><Relationship Id="rId69" Type="http://schemas.openxmlformats.org/officeDocument/2006/relationships/image" Target="media/image51.jpg"/><Relationship Id="rId113" Type="http://schemas.openxmlformats.org/officeDocument/2006/relationships/image" Target="media/image92.jpg"/><Relationship Id="rId134" Type="http://schemas.openxmlformats.org/officeDocument/2006/relationships/image" Target="media/image107.jpg"/><Relationship Id="rId80" Type="http://schemas.openxmlformats.org/officeDocument/2006/relationships/image" Target="media/image62.png"/><Relationship Id="rId155" Type="http://schemas.openxmlformats.org/officeDocument/2006/relationships/image" Target="media/image1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A9DC-74FA-4807-8305-DCFF9E19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44807</Words>
  <Characters>255406</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Company>American Technical Services, Inc.</Company>
  <LinksUpToDate>false</LinksUpToDate>
  <CharactersWithSpaces>299614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Cassaly</dc:creator>
  <cp:keywords/>
  <dc:description/>
  <cp:lastModifiedBy>Craig Zivolich</cp:lastModifiedBy>
  <cp:revision>3</cp:revision>
  <cp:lastPrinted>2019-08-31T16:59:00Z</cp:lastPrinted>
  <dcterms:created xsi:type="dcterms:W3CDTF">2023-09-25T14:58:00Z</dcterms:created>
  <dcterms:modified xsi:type="dcterms:W3CDTF">2023-09-25T14:58:00Z</dcterms:modified>
</cp:coreProperties>
</file>