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1A70" w14:textId="77777777" w:rsidR="00A70325" w:rsidRDefault="00A70325" w:rsidP="00A70325">
      <w:pPr>
        <w:pStyle w:val="Heading1"/>
        <w:numPr>
          <w:ilvl w:val="0"/>
          <w:numId w:val="0"/>
        </w:numPr>
        <w:jc w:val="both"/>
      </w:pPr>
      <w:bookmarkStart w:id="0" w:name="_Toc17795900"/>
      <w:r>
        <w:t>History</w:t>
      </w:r>
      <w:bookmarkEnd w:id="0"/>
      <w:r>
        <w:fldChar w:fldCharType="begin"/>
      </w:r>
      <w:r>
        <w:instrText xml:space="preserve"> XE "</w:instrText>
      </w:r>
      <w:r w:rsidRPr="0082000F">
        <w:rPr>
          <w:rStyle w:val="MenuItemChar"/>
        </w:rPr>
        <w:instrText>History</w:instrText>
      </w:r>
      <w:r>
        <w:instrText xml:space="preserve">" </w:instrText>
      </w:r>
      <w:r>
        <w:fldChar w:fldCharType="end"/>
      </w:r>
    </w:p>
    <w:p w14:paraId="183011D5" w14:textId="77777777" w:rsidR="00A70325" w:rsidRDefault="00A70325" w:rsidP="00A70325">
      <w:pPr>
        <w:spacing w:before="240" w:after="200"/>
      </w:pPr>
      <w:r>
        <w:t>The ATS History</w:t>
      </w:r>
      <w:r>
        <w:fldChar w:fldCharType="begin"/>
      </w:r>
      <w:r>
        <w:instrText xml:space="preserve"> XE "</w:instrText>
      </w:r>
      <w:r w:rsidRPr="0082000F">
        <w:rPr>
          <w:rStyle w:val="MenuItemChar"/>
        </w:rPr>
        <w:instrText>History</w:instrText>
      </w:r>
      <w:r>
        <w:instrText xml:space="preserve">" </w:instrText>
      </w:r>
      <w:r>
        <w:fldChar w:fldCharType="end"/>
      </w:r>
      <w:r>
        <w:t xml:space="preserve"> module is a powerful tool designed to let you review the operations that have been performed on a claim. The types of operations are divided into categories with a variety of search criteria to help you find the information you want. The categories are:</w:t>
      </w:r>
    </w:p>
    <w:p w14:paraId="0728D560" w14:textId="77777777" w:rsidR="00A70325" w:rsidRDefault="00A70325" w:rsidP="00A70325">
      <w:pPr>
        <w:pStyle w:val="ListParagraph"/>
        <w:numPr>
          <w:ilvl w:val="0"/>
          <w:numId w:val="2"/>
        </w:numPr>
        <w:spacing w:before="240" w:after="200"/>
      </w:pPr>
      <w:r>
        <w:t xml:space="preserve">Payments                           </w:t>
      </w:r>
    </w:p>
    <w:p w14:paraId="448E71CE" w14:textId="77777777" w:rsidR="00A70325" w:rsidRDefault="00A70325" w:rsidP="00A70325">
      <w:pPr>
        <w:pStyle w:val="ListParagraph"/>
        <w:numPr>
          <w:ilvl w:val="0"/>
          <w:numId w:val="2"/>
        </w:numPr>
        <w:spacing w:before="240" w:after="200"/>
      </w:pPr>
      <w:r>
        <w:t xml:space="preserve">Letters                                </w:t>
      </w:r>
    </w:p>
    <w:p w14:paraId="27B0D2F0" w14:textId="77777777" w:rsidR="00A70325" w:rsidRDefault="00A70325" w:rsidP="00A70325">
      <w:pPr>
        <w:pStyle w:val="ListParagraph"/>
        <w:numPr>
          <w:ilvl w:val="0"/>
          <w:numId w:val="2"/>
        </w:numPr>
        <w:spacing w:before="240" w:after="200"/>
      </w:pPr>
      <w:r>
        <w:t>Recoveries</w:t>
      </w:r>
      <w:r>
        <w:fldChar w:fldCharType="begin"/>
      </w:r>
      <w:r>
        <w:instrText xml:space="preserve"> XE "</w:instrText>
      </w:r>
      <w:r w:rsidRPr="001079C8">
        <w:instrText>Recoveries</w:instrText>
      </w:r>
      <w:r>
        <w:instrText xml:space="preserve">" </w:instrText>
      </w:r>
      <w:r>
        <w:fldChar w:fldCharType="end"/>
      </w:r>
    </w:p>
    <w:p w14:paraId="459918A1" w14:textId="77777777" w:rsidR="00A70325" w:rsidRDefault="00A70325" w:rsidP="00A70325">
      <w:pPr>
        <w:pStyle w:val="ListParagraph"/>
        <w:numPr>
          <w:ilvl w:val="0"/>
          <w:numId w:val="2"/>
        </w:numPr>
        <w:spacing w:before="240" w:after="200"/>
      </w:pPr>
      <w:r>
        <w:t>Reserves</w:t>
      </w:r>
      <w:r>
        <w:fldChar w:fldCharType="begin"/>
      </w:r>
      <w:r>
        <w:instrText xml:space="preserve"> XE "</w:instrText>
      </w:r>
      <w:r w:rsidRPr="005D63AC">
        <w:instrText>Reserves</w:instrText>
      </w:r>
      <w:r>
        <w:instrText xml:space="preserve">" </w:instrText>
      </w:r>
      <w:r>
        <w:fldChar w:fldCharType="end"/>
      </w:r>
    </w:p>
    <w:p w14:paraId="1D52B15B" w14:textId="77777777" w:rsidR="00A70325" w:rsidRDefault="00A70325" w:rsidP="00A70325">
      <w:pPr>
        <w:pStyle w:val="ListParagraph"/>
        <w:numPr>
          <w:ilvl w:val="0"/>
          <w:numId w:val="2"/>
        </w:numPr>
        <w:spacing w:before="240" w:after="200"/>
      </w:pPr>
      <w:r>
        <w:t>Transactions</w:t>
      </w:r>
    </w:p>
    <w:p w14:paraId="086AB3DF" w14:textId="77777777" w:rsidR="00A70325" w:rsidRDefault="00A70325" w:rsidP="00A70325">
      <w:pPr>
        <w:pStyle w:val="ListParagraph"/>
        <w:numPr>
          <w:ilvl w:val="0"/>
          <w:numId w:val="2"/>
        </w:numPr>
        <w:spacing w:before="240" w:after="200"/>
      </w:pPr>
      <w:r>
        <w:t>Audit</w:t>
      </w:r>
      <w:r>
        <w:fldChar w:fldCharType="begin"/>
      </w:r>
      <w:r>
        <w:instrText xml:space="preserve"> XE "</w:instrText>
      </w:r>
      <w:r w:rsidRPr="00F666CD">
        <w:instrText>Audit</w:instrText>
      </w:r>
      <w:r>
        <w:instrText xml:space="preserve">" </w:instrText>
      </w:r>
      <w:r>
        <w:fldChar w:fldCharType="end"/>
      </w:r>
    </w:p>
    <w:p w14:paraId="00833441" w14:textId="77777777" w:rsidR="00A70325" w:rsidRDefault="00A70325" w:rsidP="00A70325">
      <w:pPr>
        <w:spacing w:before="240" w:after="200"/>
      </w:pPr>
      <w:r>
        <w:t>The History</w:t>
      </w:r>
      <w:r>
        <w:fldChar w:fldCharType="begin"/>
      </w:r>
      <w:r>
        <w:instrText xml:space="preserve"> XE "</w:instrText>
      </w:r>
      <w:r w:rsidRPr="0082000F">
        <w:rPr>
          <w:rStyle w:val="MenuItemChar"/>
        </w:rPr>
        <w:instrText>History</w:instrText>
      </w:r>
      <w:r>
        <w:instrText xml:space="preserve">" </w:instrText>
      </w:r>
      <w:r>
        <w:fldChar w:fldCharType="end"/>
      </w:r>
      <w:r>
        <w:t xml:space="preserve"> view pages may be accessed from the Toolbar buttons after you have selected a claim on a Claim List or from the Menu Bar within the claim program.</w:t>
      </w:r>
    </w:p>
    <w:p w14:paraId="4478449B" w14:textId="77777777" w:rsidR="00A70325" w:rsidRDefault="00A70325" w:rsidP="00A70325">
      <w:pPr>
        <w:pStyle w:val="Heading2"/>
      </w:pPr>
      <w:bookmarkStart w:id="1" w:name="_Toc17795901"/>
      <w:r>
        <w:t>Payment History</w:t>
      </w:r>
      <w:bookmarkEnd w:id="1"/>
      <w:r>
        <w:fldChar w:fldCharType="begin"/>
      </w:r>
      <w:r>
        <w:instrText xml:space="preserve"> XE "</w:instrText>
      </w:r>
      <w:r w:rsidRPr="0082000F">
        <w:rPr>
          <w:rStyle w:val="MenuItemChar"/>
        </w:rPr>
        <w:instrText>History</w:instrText>
      </w:r>
      <w:r>
        <w:instrText xml:space="preserve">" </w:instrText>
      </w:r>
      <w:r>
        <w:fldChar w:fldCharType="end"/>
      </w:r>
    </w:p>
    <w:p w14:paraId="54ECC17B" w14:textId="77777777" w:rsidR="00A70325" w:rsidRDefault="00A70325" w:rsidP="00A70325">
      <w:pPr>
        <w:spacing w:before="240" w:after="200"/>
      </w:pPr>
      <w:r>
        <w:t>This option is covered first since it is the one used most often. The payment</w:t>
      </w:r>
      <w:r>
        <w:fldChar w:fldCharType="begin"/>
      </w:r>
      <w:r>
        <w:instrText xml:space="preserve"> XE "</w:instrText>
      </w:r>
      <w:r w:rsidRPr="003E3FB6">
        <w:instrText>payment</w:instrText>
      </w:r>
      <w:r>
        <w:instrText xml:space="preserve">" </w:instrText>
      </w:r>
      <w:r>
        <w:fldChar w:fldCharType="end"/>
      </w:r>
      <w:r>
        <w:t xml:space="preserve"> history is queried with the following dialog.</w:t>
      </w:r>
    </w:p>
    <w:p w14:paraId="19C76274" w14:textId="77777777" w:rsidR="00A70325" w:rsidRDefault="00A70325" w:rsidP="00A70325">
      <w:pPr>
        <w:spacing w:before="240" w:after="200"/>
      </w:pPr>
      <w:r>
        <w:t>Every payment</w:t>
      </w:r>
      <w:r>
        <w:fldChar w:fldCharType="begin"/>
      </w:r>
      <w:r>
        <w:instrText xml:space="preserve"> XE "</w:instrText>
      </w:r>
      <w:r w:rsidRPr="003E3FB6">
        <w:instrText>payment</w:instrText>
      </w:r>
      <w:r>
        <w:instrText xml:space="preserve">" </w:instrText>
      </w:r>
      <w:r>
        <w:fldChar w:fldCharType="end"/>
      </w:r>
      <w:r>
        <w:t xml:space="preserve"> will be listed when using the default selection criteria: all payments from the date the claim was opened to the current date regardless of reserve category. The total paid, batched, and the grand totals appear at the bottom of the form.</w:t>
      </w:r>
    </w:p>
    <w:p w14:paraId="1118BCA8" w14:textId="77777777" w:rsidR="00A70325" w:rsidRDefault="00A70325" w:rsidP="00A70325">
      <w:pPr>
        <w:spacing w:before="240" w:after="200"/>
      </w:pPr>
      <w:r>
        <w:t>You may search for a specific group of payments by modifying any of the following criteria.</w:t>
      </w:r>
    </w:p>
    <w:tbl>
      <w:tblPr>
        <w:tblStyle w:val="TableGrid"/>
        <w:tblW w:w="0" w:type="auto"/>
        <w:tblInd w:w="108" w:type="dxa"/>
        <w:tblLook w:val="04A0" w:firstRow="1" w:lastRow="0" w:firstColumn="1" w:lastColumn="0" w:noHBand="0" w:noVBand="1"/>
      </w:tblPr>
      <w:tblGrid>
        <w:gridCol w:w="2405"/>
        <w:gridCol w:w="7063"/>
      </w:tblGrid>
      <w:tr w:rsidR="00A70325" w14:paraId="59F49D0B" w14:textId="77777777" w:rsidTr="004504B9">
        <w:trPr>
          <w:tblHeader/>
        </w:trPr>
        <w:tc>
          <w:tcPr>
            <w:tcW w:w="2520" w:type="dxa"/>
            <w:shd w:val="clear" w:color="auto" w:fill="365F91" w:themeFill="accent1" w:themeFillShade="BF"/>
          </w:tcPr>
          <w:p w14:paraId="7D0A3B90" w14:textId="77777777" w:rsidR="00A70325" w:rsidRPr="00C21465" w:rsidRDefault="00A70325" w:rsidP="004504B9">
            <w:pPr>
              <w:spacing w:before="120" w:after="120"/>
              <w:rPr>
                <w:b/>
                <w:color w:val="FFFFFF" w:themeColor="background1"/>
              </w:rPr>
            </w:pPr>
            <w:r>
              <w:rPr>
                <w:b/>
                <w:color w:val="FFFFFF" w:themeColor="background1"/>
              </w:rPr>
              <w:t>Criteria</w:t>
            </w:r>
          </w:p>
        </w:tc>
        <w:tc>
          <w:tcPr>
            <w:tcW w:w="7560" w:type="dxa"/>
            <w:shd w:val="clear" w:color="auto" w:fill="365F91" w:themeFill="accent1" w:themeFillShade="BF"/>
          </w:tcPr>
          <w:p w14:paraId="0C9C0EE8" w14:textId="77777777" w:rsidR="00A70325" w:rsidRPr="00C21465" w:rsidRDefault="00A70325" w:rsidP="004504B9">
            <w:pPr>
              <w:spacing w:before="120" w:after="120"/>
              <w:rPr>
                <w:b/>
                <w:color w:val="FFFFFF" w:themeColor="background1"/>
              </w:rPr>
            </w:pPr>
            <w:r>
              <w:rPr>
                <w:b/>
                <w:color w:val="FFFFFF" w:themeColor="background1"/>
              </w:rPr>
              <w:t>Function</w:t>
            </w:r>
          </w:p>
        </w:tc>
      </w:tr>
      <w:tr w:rsidR="00A70325" w14:paraId="366979C1" w14:textId="77777777" w:rsidTr="004504B9">
        <w:trPr>
          <w:cantSplit/>
        </w:trPr>
        <w:tc>
          <w:tcPr>
            <w:tcW w:w="2520" w:type="dxa"/>
          </w:tcPr>
          <w:p w14:paraId="183982C5" w14:textId="77777777" w:rsidR="00A70325" w:rsidRPr="00E408EF" w:rsidRDefault="00A70325" w:rsidP="004504B9">
            <w:pPr>
              <w:rPr>
                <w:rFonts w:ascii="Arial" w:hAnsi="Arial" w:cs="Arial"/>
                <w:sz w:val="20"/>
                <w:szCs w:val="20"/>
              </w:rPr>
            </w:pPr>
            <w:r w:rsidRPr="00E408EF">
              <w:rPr>
                <w:rFonts w:ascii="Arial" w:hAnsi="Arial" w:cs="Arial"/>
                <w:sz w:val="20"/>
                <w:szCs w:val="20"/>
              </w:rPr>
              <w:t>Date Range</w:t>
            </w:r>
          </w:p>
        </w:tc>
        <w:tc>
          <w:tcPr>
            <w:tcW w:w="7560" w:type="dxa"/>
          </w:tcPr>
          <w:p w14:paraId="715A75E3" w14:textId="77777777" w:rsidR="00A70325" w:rsidRPr="00E408EF" w:rsidRDefault="00A70325" w:rsidP="004504B9">
            <w:pPr>
              <w:rPr>
                <w:rFonts w:ascii="Arial" w:hAnsi="Arial" w:cs="Arial"/>
                <w:sz w:val="20"/>
                <w:szCs w:val="20"/>
              </w:rPr>
            </w:pPr>
            <w:r w:rsidRPr="00E408EF">
              <w:rPr>
                <w:rFonts w:ascii="Arial" w:hAnsi="Arial" w:cs="Arial"/>
                <w:sz w:val="20"/>
                <w:szCs w:val="20"/>
              </w:rPr>
              <w:t>Lists payments made from one date through another. The program will start selecting from the date the claim was opened though the current date by default.</w:t>
            </w:r>
          </w:p>
        </w:tc>
      </w:tr>
      <w:tr w:rsidR="00A70325" w14:paraId="7A359FB2" w14:textId="77777777" w:rsidTr="004504B9">
        <w:trPr>
          <w:cantSplit/>
        </w:trPr>
        <w:tc>
          <w:tcPr>
            <w:tcW w:w="2520" w:type="dxa"/>
          </w:tcPr>
          <w:p w14:paraId="0770B75C" w14:textId="77777777" w:rsidR="00A70325" w:rsidRPr="00E408EF" w:rsidRDefault="00A70325" w:rsidP="004504B9">
            <w:pPr>
              <w:rPr>
                <w:rFonts w:ascii="Arial" w:hAnsi="Arial" w:cs="Arial"/>
                <w:sz w:val="20"/>
                <w:szCs w:val="20"/>
              </w:rPr>
            </w:pPr>
            <w:r w:rsidRPr="00E408EF">
              <w:rPr>
                <w:rFonts w:ascii="Arial" w:hAnsi="Arial" w:cs="Arial"/>
                <w:sz w:val="20"/>
                <w:szCs w:val="20"/>
              </w:rPr>
              <w:t>Reserve Category</w:t>
            </w:r>
            <w:r>
              <w:rPr>
                <w:rFonts w:ascii="Arial" w:hAnsi="Arial" w:cs="Arial"/>
                <w:sz w:val="20"/>
                <w:szCs w:val="20"/>
              </w:rPr>
              <w:fldChar w:fldCharType="begin"/>
            </w:r>
            <w:r>
              <w:instrText xml:space="preserve"> XE "</w:instrText>
            </w:r>
            <w:r w:rsidRPr="00467ABC">
              <w:rPr>
                <w:rFonts w:ascii="Arial" w:hAnsi="Arial" w:cs="Arial"/>
                <w:sz w:val="20"/>
                <w:szCs w:val="20"/>
              </w:rPr>
              <w:instrText>Reserve Category</w:instrText>
            </w:r>
            <w:r>
              <w:instrText xml:space="preserve">" </w:instrText>
            </w:r>
            <w:r>
              <w:rPr>
                <w:rFonts w:ascii="Arial" w:hAnsi="Arial" w:cs="Arial"/>
                <w:sz w:val="20"/>
                <w:szCs w:val="20"/>
              </w:rPr>
              <w:fldChar w:fldCharType="end"/>
            </w:r>
          </w:p>
        </w:tc>
        <w:tc>
          <w:tcPr>
            <w:tcW w:w="7560" w:type="dxa"/>
          </w:tcPr>
          <w:p w14:paraId="0A36FA86" w14:textId="77777777" w:rsidR="00A70325" w:rsidRPr="00E408EF" w:rsidRDefault="00A70325" w:rsidP="004504B9">
            <w:pPr>
              <w:rPr>
                <w:rFonts w:ascii="Arial" w:hAnsi="Arial" w:cs="Arial"/>
                <w:sz w:val="20"/>
                <w:szCs w:val="20"/>
              </w:rPr>
            </w:pPr>
            <w:r w:rsidRPr="00E408EF">
              <w:rPr>
                <w:rFonts w:ascii="Arial" w:hAnsi="Arial" w:cs="Arial"/>
                <w:sz w:val="20"/>
                <w:szCs w:val="20"/>
              </w:rPr>
              <w:t>Selects payments made to one, a group of accounts or all of the reserve accounts. The default will select payments regardless of category.</w:t>
            </w:r>
          </w:p>
        </w:tc>
      </w:tr>
    </w:tbl>
    <w:p w14:paraId="763C78A1" w14:textId="77777777" w:rsidR="00A70325" w:rsidRDefault="00A70325" w:rsidP="00A70325">
      <w:pPr>
        <w:spacing w:before="240" w:after="200"/>
      </w:pPr>
      <w:r>
        <w:t xml:space="preserve">Click the </w:t>
      </w:r>
      <w:r w:rsidRPr="0077684B">
        <w:rPr>
          <w:rStyle w:val="ButtonChar"/>
        </w:rPr>
        <w:t>Process</w:t>
      </w:r>
      <w:r>
        <w:t xml:space="preserve"> button to list the payments that match the selection criteria. By default, the payments are sorted in descending order by date with the most recent entry first. </w:t>
      </w:r>
    </w:p>
    <w:p w14:paraId="08ECBA31" w14:textId="181982F2" w:rsidR="00A70325" w:rsidRDefault="006453E1" w:rsidP="00A70325">
      <w:pPr>
        <w:pStyle w:val="Caption"/>
        <w:spacing w:after="300"/>
        <w:jc w:val="center"/>
      </w:pPr>
      <w:r>
        <w:rPr>
          <w:noProof/>
        </w:rPr>
        <w:lastRenderedPageBreak/>
        <mc:AlternateContent>
          <mc:Choice Requires="wps">
            <w:drawing>
              <wp:anchor distT="0" distB="0" distL="114300" distR="114300" simplePos="0" relativeHeight="251659264" behindDoc="0" locked="0" layoutInCell="1" allowOverlap="1" wp14:anchorId="25C14792" wp14:editId="1665F9A4">
                <wp:simplePos x="0" y="0"/>
                <wp:positionH relativeFrom="column">
                  <wp:posOffset>762000</wp:posOffset>
                </wp:positionH>
                <wp:positionV relativeFrom="paragraph">
                  <wp:posOffset>314325</wp:posOffset>
                </wp:positionV>
                <wp:extent cx="3238500" cy="3305175"/>
                <wp:effectExtent l="38100" t="38100" r="19050"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3238500" cy="3305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3A4B54" id="_x0000_t32" coordsize="21600,21600" o:spt="32" o:oned="t" path="m,l21600,21600e" filled="f">
                <v:path arrowok="t" fillok="f" o:connecttype="none"/>
                <o:lock v:ext="edit" shapetype="t"/>
              </v:shapetype>
              <v:shape id="Straight Arrow Connector 2" o:spid="_x0000_s1026" type="#_x0000_t32" style="position:absolute;margin-left:60pt;margin-top:24.75pt;width:255pt;height:260.2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" strokecolor="#4579b8 [3044]">
                <v:stroke endarrow="block"/>
              </v:shape>
            </w:pict>
          </mc:Fallback>
        </mc:AlternateContent>
      </w:r>
      <w:r>
        <w:rPr>
          <w:noProof/>
        </w:rPr>
        <w:drawing>
          <wp:inline distT="0" distB="0" distL="0" distR="0" wp14:anchorId="75137C46" wp14:editId="344AE036">
            <wp:extent cx="5943600" cy="3002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002915"/>
                    </a:xfrm>
                    <a:prstGeom prst="rect">
                      <a:avLst/>
                    </a:prstGeom>
                  </pic:spPr>
                </pic:pic>
              </a:graphicData>
            </a:graphic>
          </wp:inline>
        </w:drawing>
      </w:r>
      <w:r w:rsidR="00A70325" w:rsidRPr="00A93DD1">
        <w:t xml:space="preserve"> </w:t>
      </w:r>
      <w:r w:rsidR="00A70325">
        <w:br/>
      </w:r>
      <w:bookmarkStart w:id="2" w:name="_Toc17796050"/>
      <w:r w:rsidR="00A70325">
        <w:t xml:space="preserve">Figure </w:t>
      </w:r>
      <w:fldSimple w:instr=" STYLEREF 1 \s ">
        <w:r w:rsidR="00A70325">
          <w:rPr>
            <w:noProof/>
          </w:rPr>
          <w:t>7</w:t>
        </w:r>
      </w:fldSimple>
      <w:r w:rsidR="00A70325">
        <w:noBreakHyphen/>
      </w:r>
      <w:fldSimple w:instr=" SEQ Figure \* ARABIC \s 1 ">
        <w:r w:rsidR="00A70325">
          <w:rPr>
            <w:noProof/>
          </w:rPr>
          <w:t>1</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Payments</w:t>
      </w:r>
      <w:bookmarkEnd w:id="2"/>
      <w:r w:rsidR="00A70325">
        <w:t xml:space="preserve"> </w:t>
      </w:r>
    </w:p>
    <w:p w14:paraId="7CAFAD75" w14:textId="118C3156" w:rsidR="00A70325" w:rsidRDefault="006453E1" w:rsidP="00A70325">
      <w:pPr>
        <w:pStyle w:val="Heading3"/>
      </w:pPr>
      <w:bookmarkStart w:id="3" w:name="_Toc17795902"/>
      <w:r>
        <w:t>Open</w:t>
      </w:r>
      <w:r w:rsidR="00A70325">
        <w:t xml:space="preserve"> Button</w:t>
      </w:r>
      <w:bookmarkEnd w:id="3"/>
    </w:p>
    <w:p w14:paraId="7A9E6287" w14:textId="77777777" w:rsidR="00A70325" w:rsidRDefault="00A70325" w:rsidP="00A70325">
      <w:pPr>
        <w:spacing w:before="240" w:after="200"/>
        <w:ind w:left="360"/>
      </w:pPr>
      <w:r>
        <w:t>Any of the History</w:t>
      </w:r>
      <w:r>
        <w:fldChar w:fldCharType="begin"/>
      </w:r>
      <w:r>
        <w:instrText xml:space="preserve"> XE "</w:instrText>
      </w:r>
      <w:r w:rsidRPr="0082000F">
        <w:rPr>
          <w:rStyle w:val="MenuItemChar"/>
        </w:rPr>
        <w:instrText>History</w:instrText>
      </w:r>
      <w:r>
        <w:instrText xml:space="preserve">" </w:instrText>
      </w:r>
      <w:r>
        <w:fldChar w:fldCharType="end"/>
      </w:r>
      <w:r>
        <w:t xml:space="preserve"> options that display a dialog with an Open button allow you to look at the details for a selected item. All the fields are disabled so they can’t be edited.</w:t>
      </w:r>
      <w:r w:rsidRPr="00B636DC">
        <w:t xml:space="preserve"> </w:t>
      </w:r>
    </w:p>
    <w:p w14:paraId="2936CD28" w14:textId="481C1D71" w:rsidR="00A70325" w:rsidRDefault="006453E1" w:rsidP="00A70325">
      <w:pPr>
        <w:pStyle w:val="Caption"/>
        <w:spacing w:after="300"/>
        <w:jc w:val="center"/>
      </w:pPr>
      <w:r>
        <w:rPr>
          <w:noProof/>
        </w:rPr>
        <w:drawing>
          <wp:inline distT="0" distB="0" distL="0" distR="0" wp14:anchorId="69165330" wp14:editId="4CBB4A3E">
            <wp:extent cx="5943600" cy="30029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02915"/>
                    </a:xfrm>
                    <a:prstGeom prst="rect">
                      <a:avLst/>
                    </a:prstGeom>
                  </pic:spPr>
                </pic:pic>
              </a:graphicData>
            </a:graphic>
          </wp:inline>
        </w:drawing>
      </w:r>
      <w:r w:rsidR="00A70325" w:rsidRPr="00A93DD1">
        <w:t xml:space="preserve"> </w:t>
      </w:r>
      <w:r w:rsidR="00A70325">
        <w:br/>
      </w:r>
      <w:bookmarkStart w:id="4" w:name="_Toc17796051"/>
      <w:r w:rsidR="00A70325">
        <w:t xml:space="preserve">Figure </w:t>
      </w:r>
      <w:fldSimple w:instr=" STYLEREF 1 \s ">
        <w:r w:rsidR="00A70325">
          <w:rPr>
            <w:noProof/>
          </w:rPr>
          <w:t>7</w:t>
        </w:r>
      </w:fldSimple>
      <w:r w:rsidR="00A70325">
        <w:noBreakHyphen/>
      </w:r>
      <w:fldSimple w:instr=" SEQ Figure \* ARABIC \s 1 ">
        <w:r w:rsidR="00A70325">
          <w:rPr>
            <w:noProof/>
          </w:rPr>
          <w:t>2</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Payment Detail</w:t>
      </w:r>
      <w:bookmarkEnd w:id="4"/>
      <w:r w:rsidR="00A70325">
        <w:t xml:space="preserve"> </w:t>
      </w:r>
    </w:p>
    <w:p w14:paraId="3669319A" w14:textId="77777777" w:rsidR="00A70325" w:rsidRDefault="00A70325" w:rsidP="00A70325">
      <w:pPr>
        <w:pStyle w:val="Heading3"/>
      </w:pPr>
      <w:bookmarkStart w:id="5" w:name="_Toc17795903"/>
      <w:r>
        <w:t>Report Button</w:t>
      </w:r>
      <w:bookmarkEnd w:id="5"/>
    </w:p>
    <w:p w14:paraId="7CA0B204" w14:textId="77777777" w:rsidR="00A70325" w:rsidRDefault="00A70325" w:rsidP="00A70325">
      <w:pPr>
        <w:spacing w:before="240" w:after="200"/>
        <w:ind w:left="360"/>
      </w:pPr>
      <w:r>
        <w:t xml:space="preserve">The </w:t>
      </w:r>
      <w:r w:rsidRPr="0077684B">
        <w:rPr>
          <w:rStyle w:val="ButtonChar"/>
        </w:rPr>
        <w:t>Report</w:t>
      </w:r>
      <w:r>
        <w:t xml:space="preserve"> button displays a report with just the items that appear on the selection list. For example, suppose someone requests a list of the payments made against the first reserve </w:t>
      </w:r>
      <w:r>
        <w:lastRenderedPageBreak/>
        <w:t xml:space="preserve">category. In that case, remove the checks for all the other the reserve categories and click </w:t>
      </w:r>
      <w:r w:rsidRPr="0077684B">
        <w:rPr>
          <w:rStyle w:val="ButtonChar"/>
        </w:rPr>
        <w:t>Process</w:t>
      </w:r>
      <w:r w:rsidRPr="0077684B">
        <w:t>, th</w:t>
      </w:r>
      <w:r>
        <w:t xml:space="preserve">e click </w:t>
      </w:r>
      <w:r w:rsidRPr="0077684B">
        <w:rPr>
          <w:rStyle w:val="ButtonChar"/>
        </w:rPr>
        <w:t>Report</w:t>
      </w:r>
      <w:r>
        <w:t xml:space="preserve">. </w:t>
      </w:r>
    </w:p>
    <w:p w14:paraId="3BDA31D3" w14:textId="5E78231A" w:rsidR="00A70325" w:rsidRDefault="006453E1" w:rsidP="00A70325">
      <w:pPr>
        <w:pStyle w:val="Caption"/>
        <w:spacing w:after="300"/>
        <w:jc w:val="center"/>
      </w:pPr>
      <w:r>
        <w:rPr>
          <w:noProof/>
        </w:rPr>
        <w:drawing>
          <wp:inline distT="0" distB="0" distL="0" distR="0" wp14:anchorId="740E9079" wp14:editId="7FB85A96">
            <wp:extent cx="5943600" cy="2868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68930"/>
                    </a:xfrm>
                    <a:prstGeom prst="rect">
                      <a:avLst/>
                    </a:prstGeom>
                  </pic:spPr>
                </pic:pic>
              </a:graphicData>
            </a:graphic>
          </wp:inline>
        </w:drawing>
      </w:r>
      <w:r w:rsidR="00A70325" w:rsidRPr="0077684B">
        <w:t xml:space="preserve"> </w:t>
      </w:r>
      <w:r w:rsidR="00A70325">
        <w:br/>
      </w:r>
      <w:bookmarkStart w:id="6" w:name="_Toc17796052"/>
      <w:r w:rsidR="00A70325">
        <w:t xml:space="preserve">Figure </w:t>
      </w:r>
      <w:fldSimple w:instr=" STYLEREF 1 \s ">
        <w:r w:rsidR="00A70325">
          <w:rPr>
            <w:noProof/>
          </w:rPr>
          <w:t>7</w:t>
        </w:r>
      </w:fldSimple>
      <w:r w:rsidR="00A70325">
        <w:noBreakHyphen/>
      </w:r>
      <w:fldSimple w:instr=" SEQ Figure \* ARABIC \s 1 ">
        <w:r w:rsidR="00A70325">
          <w:rPr>
            <w:noProof/>
          </w:rPr>
          <w:t>3</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Payment Report</w:t>
      </w:r>
      <w:bookmarkEnd w:id="6"/>
      <w:r w:rsidR="00A70325">
        <w:t xml:space="preserve"> </w:t>
      </w:r>
    </w:p>
    <w:p w14:paraId="3CB6348F" w14:textId="77777777" w:rsidR="00A70325" w:rsidRDefault="00A70325" w:rsidP="00A70325">
      <w:pPr>
        <w:pStyle w:val="Heading2"/>
      </w:pPr>
      <w:bookmarkStart w:id="7" w:name="_Toc17795904"/>
      <w:r>
        <w:t>Letter History</w:t>
      </w:r>
      <w:bookmarkEnd w:id="7"/>
      <w:r>
        <w:fldChar w:fldCharType="begin"/>
      </w:r>
      <w:r>
        <w:instrText xml:space="preserve"> XE "</w:instrText>
      </w:r>
      <w:r w:rsidRPr="0082000F">
        <w:rPr>
          <w:rStyle w:val="MenuItemChar"/>
        </w:rPr>
        <w:instrText>History</w:instrText>
      </w:r>
      <w:r>
        <w:instrText xml:space="preserve">" </w:instrText>
      </w:r>
      <w:r>
        <w:fldChar w:fldCharType="end"/>
      </w:r>
    </w:p>
    <w:p w14:paraId="350B21AD" w14:textId="77777777" w:rsidR="00A70325" w:rsidRDefault="00A70325" w:rsidP="00A70325">
      <w:pPr>
        <w:spacing w:before="240" w:after="200"/>
      </w:pPr>
      <w:r>
        <w:t>Depending on a parameter set in the Maintenance section for Forms/Letters, a record may be written to the history file each time a form or letter is produced for a claim. If you have used this feature, then you may query the database using the following dialog.</w:t>
      </w:r>
    </w:p>
    <w:p w14:paraId="0717A784" w14:textId="77777777" w:rsidR="00A70325" w:rsidRDefault="00A70325" w:rsidP="00A70325">
      <w:pPr>
        <w:spacing w:before="240" w:after="200"/>
      </w:pPr>
      <w:r>
        <w:t>If you enter a Letter Code</w:t>
      </w:r>
      <w:r>
        <w:fldChar w:fldCharType="begin"/>
      </w:r>
      <w:r>
        <w:instrText xml:space="preserve"> XE "</w:instrText>
      </w:r>
      <w:r w:rsidRPr="00F77C4A">
        <w:instrText>Letter Code</w:instrText>
      </w:r>
      <w:r>
        <w:instrText xml:space="preserve">" </w:instrText>
      </w:r>
      <w:r>
        <w:fldChar w:fldCharType="end"/>
      </w:r>
      <w:r>
        <w:t>, the program will search for records that contain the code and a date within the specified range. The note shown on the list is the description that was entered when the document was produced.</w:t>
      </w:r>
    </w:p>
    <w:p w14:paraId="3182393D" w14:textId="77777777" w:rsidR="00A70325" w:rsidRDefault="00A70325" w:rsidP="00A70325">
      <w:pPr>
        <w:spacing w:before="240" w:after="200"/>
      </w:pPr>
      <w:r>
        <w:t>Note that the first time a document is generated the record number is always “1”. The next time it is generated the number will be “2” and so on.</w:t>
      </w:r>
      <w:r w:rsidRPr="00B636DC">
        <w:t xml:space="preserve"> </w:t>
      </w:r>
    </w:p>
    <w:p w14:paraId="6BDA9B2B" w14:textId="76E7D9ED" w:rsidR="00A70325" w:rsidRDefault="00F91FD9" w:rsidP="00A70325">
      <w:pPr>
        <w:pStyle w:val="Caption"/>
        <w:spacing w:after="300"/>
        <w:jc w:val="center"/>
      </w:pPr>
      <w:r>
        <w:rPr>
          <w:noProof/>
        </w:rPr>
        <w:lastRenderedPageBreak/>
        <w:drawing>
          <wp:inline distT="0" distB="0" distL="0" distR="0" wp14:anchorId="55BF762D" wp14:editId="2F58A612">
            <wp:extent cx="5943600" cy="24523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52370"/>
                    </a:xfrm>
                    <a:prstGeom prst="rect">
                      <a:avLst/>
                    </a:prstGeom>
                  </pic:spPr>
                </pic:pic>
              </a:graphicData>
            </a:graphic>
          </wp:inline>
        </w:drawing>
      </w:r>
      <w:r w:rsidR="00A70325" w:rsidRPr="00CA3D2F">
        <w:t xml:space="preserve"> </w:t>
      </w:r>
      <w:r w:rsidR="00A70325">
        <w:br/>
      </w:r>
      <w:bookmarkStart w:id="8" w:name="_Toc17796053"/>
      <w:r w:rsidR="00A70325">
        <w:t xml:space="preserve">Figure </w:t>
      </w:r>
      <w:fldSimple w:instr=" STYLEREF 1 \s ">
        <w:r w:rsidR="00A70325">
          <w:rPr>
            <w:noProof/>
          </w:rPr>
          <w:t>7</w:t>
        </w:r>
      </w:fldSimple>
      <w:r w:rsidR="00A70325">
        <w:noBreakHyphen/>
      </w:r>
      <w:fldSimple w:instr=" SEQ Figure \* ARABIC \s 1 ">
        <w:r w:rsidR="00A70325">
          <w:rPr>
            <w:noProof/>
          </w:rPr>
          <w:t>4</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Letters</w:t>
      </w:r>
      <w:bookmarkEnd w:id="8"/>
      <w:r w:rsidR="00A70325">
        <w:t xml:space="preserve"> </w:t>
      </w:r>
    </w:p>
    <w:p w14:paraId="3C7FC1CC" w14:textId="77777777" w:rsidR="00A70325" w:rsidRDefault="00A70325" w:rsidP="00A70325">
      <w:pPr>
        <w:pStyle w:val="Heading2"/>
      </w:pPr>
      <w:bookmarkStart w:id="9" w:name="_Toc17795905"/>
      <w:r>
        <w:t>Reserves</w:t>
      </w:r>
      <w:r>
        <w:fldChar w:fldCharType="begin"/>
      </w:r>
      <w:r>
        <w:instrText xml:space="preserve"> XE "</w:instrText>
      </w:r>
      <w:r w:rsidRPr="005D63AC">
        <w:instrText>Reserves</w:instrText>
      </w:r>
      <w:r>
        <w:instrText xml:space="preserve">" </w:instrText>
      </w:r>
      <w:r>
        <w:fldChar w:fldCharType="end"/>
      </w:r>
      <w:r>
        <w:t xml:space="preserve"> History</w:t>
      </w:r>
      <w:bookmarkEnd w:id="9"/>
      <w:r>
        <w:fldChar w:fldCharType="begin"/>
      </w:r>
      <w:r>
        <w:instrText xml:space="preserve"> XE "</w:instrText>
      </w:r>
      <w:r w:rsidRPr="0082000F">
        <w:rPr>
          <w:rStyle w:val="MenuItemChar"/>
        </w:rPr>
        <w:instrText>History</w:instrText>
      </w:r>
      <w:r>
        <w:instrText xml:space="preserve">" </w:instrText>
      </w:r>
      <w:r>
        <w:fldChar w:fldCharType="end"/>
      </w:r>
    </w:p>
    <w:p w14:paraId="0C3A8EA5" w14:textId="77777777" w:rsidR="00A70325" w:rsidRDefault="00A70325" w:rsidP="00A70325">
      <w:pPr>
        <w:spacing w:before="240" w:after="200"/>
      </w:pPr>
      <w:r>
        <w:t>The ATS System keeps track of all changes to the reserves</w:t>
      </w:r>
      <w:r>
        <w:fldChar w:fldCharType="begin"/>
      </w:r>
      <w:r>
        <w:instrText xml:space="preserve"> XE "</w:instrText>
      </w:r>
      <w:r w:rsidRPr="009B7C28">
        <w:instrText>reserves</w:instrText>
      </w:r>
      <w:r>
        <w:instrText xml:space="preserve">" </w:instrText>
      </w:r>
      <w:r>
        <w:fldChar w:fldCharType="end"/>
      </w:r>
      <w:r>
        <w:t xml:space="preserve"> for your future reference. Use this History</w:t>
      </w:r>
      <w:r>
        <w:fldChar w:fldCharType="begin"/>
      </w:r>
      <w:r>
        <w:instrText xml:space="preserve"> XE "</w:instrText>
      </w:r>
      <w:r w:rsidRPr="0082000F">
        <w:rPr>
          <w:rStyle w:val="MenuItemChar"/>
        </w:rPr>
        <w:instrText>History</w:instrText>
      </w:r>
      <w:r>
        <w:instrText xml:space="preserve">" </w:instrText>
      </w:r>
      <w:r>
        <w:fldChar w:fldCharType="end"/>
      </w:r>
      <w:r>
        <w:t xml:space="preserve"> option to view the transactions. The dialog shows six reserve categories. The number and labels will vary depending on how your system has been set up.</w:t>
      </w:r>
    </w:p>
    <w:p w14:paraId="3D7F1A1F" w14:textId="77777777" w:rsidR="00A70325" w:rsidRDefault="00A70325" w:rsidP="00A70325">
      <w:pPr>
        <w:spacing w:before="240" w:after="200"/>
      </w:pPr>
      <w:r>
        <w:t xml:space="preserve">By default, all changes will be listed from January 1, 1901 to the current date regardless of reserve category. To eliminate a category from the list, remove the check by clicking the box. </w:t>
      </w:r>
    </w:p>
    <w:p w14:paraId="5019EA5B" w14:textId="5F057EC2" w:rsidR="00A70325" w:rsidRDefault="00291650" w:rsidP="00A70325">
      <w:pPr>
        <w:pStyle w:val="Caption"/>
        <w:spacing w:after="300"/>
        <w:jc w:val="center"/>
      </w:pPr>
      <w:r>
        <w:rPr>
          <w:noProof/>
        </w:rPr>
        <w:drawing>
          <wp:inline distT="0" distB="0" distL="0" distR="0" wp14:anchorId="008DE545" wp14:editId="21449499">
            <wp:extent cx="5943600" cy="30029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02915"/>
                    </a:xfrm>
                    <a:prstGeom prst="rect">
                      <a:avLst/>
                    </a:prstGeom>
                  </pic:spPr>
                </pic:pic>
              </a:graphicData>
            </a:graphic>
          </wp:inline>
        </w:drawing>
      </w:r>
      <w:r w:rsidR="00A70325" w:rsidRPr="005F596B">
        <w:t xml:space="preserve"> </w:t>
      </w:r>
      <w:r w:rsidR="00A70325">
        <w:br/>
      </w:r>
      <w:bookmarkStart w:id="10" w:name="_Toc17796054"/>
      <w:r w:rsidR="00A70325">
        <w:t xml:space="preserve">Figure </w:t>
      </w:r>
      <w:fldSimple w:instr=" STYLEREF 1 \s ">
        <w:r w:rsidR="00A70325">
          <w:rPr>
            <w:noProof/>
          </w:rPr>
          <w:t>7</w:t>
        </w:r>
      </w:fldSimple>
      <w:r w:rsidR="00A70325">
        <w:noBreakHyphen/>
      </w:r>
      <w:fldSimple w:instr=" SEQ Figure \* ARABIC \s 1 ">
        <w:r w:rsidR="00A70325">
          <w:rPr>
            <w:noProof/>
          </w:rPr>
          <w:t>5</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Reserves</w:t>
      </w:r>
      <w:bookmarkEnd w:id="10"/>
      <w:r w:rsidR="00A70325">
        <w:fldChar w:fldCharType="begin"/>
      </w:r>
      <w:r w:rsidR="00A70325">
        <w:instrText xml:space="preserve"> XE "</w:instrText>
      </w:r>
      <w:r w:rsidR="00A70325" w:rsidRPr="005D63AC">
        <w:instrText>Reserves</w:instrText>
      </w:r>
      <w:r w:rsidR="00A70325">
        <w:instrText xml:space="preserve">" </w:instrText>
      </w:r>
      <w:r w:rsidR="00A70325">
        <w:fldChar w:fldCharType="end"/>
      </w:r>
      <w:r w:rsidR="00A70325">
        <w:t xml:space="preserve"> </w:t>
      </w:r>
    </w:p>
    <w:p w14:paraId="0D408FC3" w14:textId="77777777" w:rsidR="00A70325" w:rsidRDefault="00A70325" w:rsidP="00A70325">
      <w:pPr>
        <w:pStyle w:val="Heading2"/>
      </w:pPr>
      <w:bookmarkStart w:id="11" w:name="_Toc17795906"/>
      <w:r>
        <w:lastRenderedPageBreak/>
        <w:t>Recoveries</w:t>
      </w:r>
      <w:r>
        <w:fldChar w:fldCharType="begin"/>
      </w:r>
      <w:r>
        <w:instrText xml:space="preserve"> XE "</w:instrText>
      </w:r>
      <w:r w:rsidRPr="001079C8">
        <w:instrText>Recoveries</w:instrText>
      </w:r>
      <w:r>
        <w:instrText xml:space="preserve">" </w:instrText>
      </w:r>
      <w:r>
        <w:fldChar w:fldCharType="end"/>
      </w:r>
      <w:r>
        <w:t xml:space="preserve"> History</w:t>
      </w:r>
      <w:bookmarkEnd w:id="11"/>
      <w:r>
        <w:fldChar w:fldCharType="begin"/>
      </w:r>
      <w:r>
        <w:instrText xml:space="preserve"> XE "</w:instrText>
      </w:r>
      <w:r w:rsidRPr="0082000F">
        <w:rPr>
          <w:rStyle w:val="MenuItemChar"/>
        </w:rPr>
        <w:instrText>History</w:instrText>
      </w:r>
      <w:r>
        <w:instrText xml:space="preserve">" </w:instrText>
      </w:r>
      <w:r>
        <w:fldChar w:fldCharType="end"/>
      </w:r>
    </w:p>
    <w:p w14:paraId="00D7D222" w14:textId="77777777" w:rsidR="00A70325" w:rsidRDefault="00A70325" w:rsidP="00A70325">
      <w:pPr>
        <w:spacing w:before="240" w:after="200"/>
      </w:pPr>
      <w:r>
        <w:t>This option allows you to look up information on any recovery that has been made for the specified claim. By default, all recoveries will be displayed regardless of the reserve account or party involved when the Process button is selected.</w:t>
      </w:r>
    </w:p>
    <w:p w14:paraId="72A50EDB" w14:textId="77777777" w:rsidR="00A70325" w:rsidRDefault="00A70325" w:rsidP="00A70325">
      <w:pPr>
        <w:spacing w:before="240" w:after="200"/>
      </w:pPr>
      <w:r>
        <w:t>The selection criteria may be modified. For example, to get a list of recoveries for reserve category #1 from a specific vendor</w:t>
      </w:r>
      <w:r>
        <w:fldChar w:fldCharType="begin"/>
      </w:r>
      <w:r>
        <w:instrText xml:space="preserve"> XE "</w:instrText>
      </w:r>
      <w:r w:rsidRPr="008E70F8">
        <w:instrText>vendor</w:instrText>
      </w:r>
      <w:r>
        <w:instrText xml:space="preserve">" </w:instrText>
      </w:r>
      <w:r>
        <w:fldChar w:fldCharType="end"/>
      </w:r>
      <w:r>
        <w:t>, enter the vendor’s federal ID number (by clicking Browse next to the Party box) and remove the checks from every category except the first one.</w:t>
      </w:r>
    </w:p>
    <w:p w14:paraId="4137E3B7" w14:textId="05CBB570" w:rsidR="00A70325" w:rsidRDefault="00035CC7" w:rsidP="00A70325">
      <w:pPr>
        <w:pStyle w:val="Caption"/>
        <w:spacing w:after="300"/>
        <w:jc w:val="center"/>
      </w:pPr>
      <w:r>
        <w:rPr>
          <w:noProof/>
        </w:rPr>
        <w:drawing>
          <wp:inline distT="0" distB="0" distL="0" distR="0" wp14:anchorId="10C82B55" wp14:editId="1191147D">
            <wp:extent cx="5943600" cy="23539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353945"/>
                    </a:xfrm>
                    <a:prstGeom prst="rect">
                      <a:avLst/>
                    </a:prstGeom>
                  </pic:spPr>
                </pic:pic>
              </a:graphicData>
            </a:graphic>
          </wp:inline>
        </w:drawing>
      </w:r>
      <w:r w:rsidR="00A70325" w:rsidRPr="005F596B">
        <w:t xml:space="preserve"> </w:t>
      </w:r>
      <w:r w:rsidR="00A70325">
        <w:br/>
      </w:r>
      <w:bookmarkStart w:id="12" w:name="_Toc17796055"/>
      <w:r w:rsidR="00A70325">
        <w:t xml:space="preserve">Figure </w:t>
      </w:r>
      <w:fldSimple w:instr=" STYLEREF 1 \s ">
        <w:r w:rsidR="00A70325">
          <w:rPr>
            <w:noProof/>
          </w:rPr>
          <w:t>7</w:t>
        </w:r>
      </w:fldSimple>
      <w:r w:rsidR="00A70325">
        <w:noBreakHyphen/>
      </w:r>
      <w:fldSimple w:instr=" SEQ Figure \* ARABIC \s 1 ">
        <w:r w:rsidR="00A70325">
          <w:rPr>
            <w:noProof/>
          </w:rPr>
          <w:t>6</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Recoveries</w:t>
      </w:r>
      <w:bookmarkEnd w:id="12"/>
      <w:r w:rsidR="00A70325">
        <w:fldChar w:fldCharType="begin"/>
      </w:r>
      <w:r w:rsidR="00A70325">
        <w:instrText xml:space="preserve"> XE "</w:instrText>
      </w:r>
      <w:r w:rsidR="00A70325" w:rsidRPr="001079C8">
        <w:instrText>Recoveries</w:instrText>
      </w:r>
      <w:r w:rsidR="00A70325">
        <w:instrText xml:space="preserve">" </w:instrText>
      </w:r>
      <w:r w:rsidR="00A70325">
        <w:fldChar w:fldCharType="end"/>
      </w:r>
    </w:p>
    <w:p w14:paraId="1827C81D" w14:textId="77777777" w:rsidR="00A70325" w:rsidRDefault="00A70325" w:rsidP="00A70325">
      <w:pPr>
        <w:pStyle w:val="Heading2"/>
        <w:spacing w:before="240"/>
      </w:pPr>
      <w:bookmarkStart w:id="13" w:name="_Toc17795907"/>
      <w:r>
        <w:t>Audit</w:t>
      </w:r>
      <w:bookmarkEnd w:id="13"/>
      <w:r>
        <w:fldChar w:fldCharType="begin"/>
      </w:r>
      <w:r>
        <w:instrText xml:space="preserve"> XE "</w:instrText>
      </w:r>
      <w:r w:rsidRPr="00F666CD">
        <w:instrText>Audit</w:instrText>
      </w:r>
      <w:r>
        <w:instrText xml:space="preserve">" </w:instrText>
      </w:r>
      <w:r>
        <w:fldChar w:fldCharType="end"/>
      </w:r>
    </w:p>
    <w:p w14:paraId="4934B1D6" w14:textId="77777777" w:rsidR="00A70325" w:rsidRDefault="00A70325" w:rsidP="00A70325">
      <w:pPr>
        <w:spacing w:after="240"/>
      </w:pPr>
      <w:r>
        <w:t>The Audit</w:t>
      </w:r>
      <w:r>
        <w:fldChar w:fldCharType="begin"/>
      </w:r>
      <w:r>
        <w:instrText xml:space="preserve"> XE "</w:instrText>
      </w:r>
      <w:r w:rsidRPr="00F666CD">
        <w:instrText>Audit</w:instrText>
      </w:r>
      <w:r>
        <w:instrText xml:space="preserve">" </w:instrText>
      </w:r>
      <w:r>
        <w:fldChar w:fldCharType="end"/>
      </w:r>
      <w:r>
        <w:t xml:space="preserve"> menu item provides access to a chronological list of all actions that have taken place for the selected claim.</w:t>
      </w:r>
    </w:p>
    <w:p w14:paraId="05974C84" w14:textId="212F65ED" w:rsidR="00A70325" w:rsidRDefault="002564C3" w:rsidP="00A70325">
      <w:pPr>
        <w:pStyle w:val="Caption"/>
        <w:spacing w:after="300"/>
        <w:jc w:val="center"/>
      </w:pPr>
      <w:r>
        <w:rPr>
          <w:noProof/>
        </w:rPr>
        <w:lastRenderedPageBreak/>
        <w:drawing>
          <wp:inline distT="0" distB="0" distL="0" distR="0" wp14:anchorId="7610C4DD" wp14:editId="02CA2D10">
            <wp:extent cx="5943600" cy="297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71800"/>
                    </a:xfrm>
                    <a:prstGeom prst="rect">
                      <a:avLst/>
                    </a:prstGeom>
                  </pic:spPr>
                </pic:pic>
              </a:graphicData>
            </a:graphic>
          </wp:inline>
        </w:drawing>
      </w:r>
      <w:r w:rsidR="00A70325" w:rsidRPr="005F596B">
        <w:t xml:space="preserve"> </w:t>
      </w:r>
      <w:r w:rsidR="00A70325">
        <w:br/>
      </w:r>
      <w:bookmarkStart w:id="14" w:name="_Toc17796056"/>
      <w:r w:rsidR="00A70325">
        <w:t xml:space="preserve">Figure </w:t>
      </w:r>
      <w:fldSimple w:instr=" STYLEREF 1 \s ">
        <w:r w:rsidR="00A70325">
          <w:rPr>
            <w:noProof/>
          </w:rPr>
          <w:t>7</w:t>
        </w:r>
      </w:fldSimple>
      <w:r w:rsidR="00A70325">
        <w:noBreakHyphen/>
      </w:r>
      <w:fldSimple w:instr=" SEQ Figure \* ARABIC \s 1 ">
        <w:r w:rsidR="00A70325">
          <w:rPr>
            <w:noProof/>
          </w:rPr>
          <w:t>7</w:t>
        </w:r>
      </w:fldSimple>
      <w:r w:rsidR="00A70325">
        <w:t>: Claim History</w:t>
      </w:r>
      <w:r w:rsidR="00A70325">
        <w:fldChar w:fldCharType="begin"/>
      </w:r>
      <w:r w:rsidR="00A70325">
        <w:instrText xml:space="preserve"> XE "</w:instrText>
      </w:r>
      <w:r w:rsidR="00A70325" w:rsidRPr="0082000F">
        <w:rPr>
          <w:rStyle w:val="MenuItemChar"/>
        </w:rPr>
        <w:instrText>History</w:instrText>
      </w:r>
      <w:r w:rsidR="00A70325">
        <w:instrText xml:space="preserve">" </w:instrText>
      </w:r>
      <w:r w:rsidR="00A70325">
        <w:fldChar w:fldCharType="end"/>
      </w:r>
      <w:r w:rsidR="00A70325">
        <w:t xml:space="preserve"> – Audit</w:t>
      </w:r>
      <w:bookmarkEnd w:id="14"/>
      <w:r w:rsidR="00A70325">
        <w:fldChar w:fldCharType="begin"/>
      </w:r>
      <w:r w:rsidR="00A70325">
        <w:instrText xml:space="preserve"> XE "</w:instrText>
      </w:r>
      <w:r w:rsidR="00A70325" w:rsidRPr="00F666CD">
        <w:instrText>Audit</w:instrText>
      </w:r>
      <w:r w:rsidR="00A70325">
        <w:instrText xml:space="preserve">" </w:instrText>
      </w:r>
      <w:r w:rsidR="00A70325">
        <w:fldChar w:fldCharType="end"/>
      </w:r>
      <w:r w:rsidR="00A70325">
        <w:t xml:space="preserve"> </w:t>
      </w:r>
    </w:p>
    <w:p w14:paraId="185F1B67" w14:textId="77777777" w:rsidR="00F52BC8" w:rsidRDefault="002564C3"/>
    <w:sectPr w:rsidR="00F5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2B0B"/>
    <w:multiLevelType w:val="hybridMultilevel"/>
    <w:tmpl w:val="5322B442"/>
    <w:lvl w:ilvl="0" w:tplc="CCBCC6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214B5"/>
    <w:multiLevelType w:val="hybridMultilevel"/>
    <w:tmpl w:val="100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071374">
    <w:abstractNumId w:val="0"/>
  </w:num>
  <w:num w:numId="2" w16cid:durableId="160880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325"/>
    <w:rsid w:val="00035CC7"/>
    <w:rsid w:val="002564C3"/>
    <w:rsid w:val="00291650"/>
    <w:rsid w:val="006453E1"/>
    <w:rsid w:val="009F7CC6"/>
    <w:rsid w:val="00A70325"/>
    <w:rsid w:val="00F17D8F"/>
    <w:rsid w:val="00F9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5106"/>
  <w15:docId w15:val="{C0D1404C-8357-446C-903E-F25420B9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25"/>
    <w:pPr>
      <w:spacing w:after="0" w:line="240" w:lineRule="auto"/>
      <w:jc w:val="both"/>
    </w:pPr>
    <w:rPr>
      <w:rFonts w:ascii="Times New Roman" w:hAnsi="Times New Roman"/>
      <w:sz w:val="24"/>
    </w:rPr>
  </w:style>
  <w:style w:type="paragraph" w:styleId="Heading1">
    <w:name w:val="heading 1"/>
    <w:aliases w:val="No numbers"/>
    <w:basedOn w:val="Normal"/>
    <w:next w:val="Normal"/>
    <w:link w:val="Heading1Char"/>
    <w:qFormat/>
    <w:rsid w:val="00A70325"/>
    <w:pPr>
      <w:keepNext/>
      <w:widowControl w:val="0"/>
      <w:numPr>
        <w:numId w:val="1"/>
      </w:numPr>
      <w:overflowPunct w:val="0"/>
      <w:autoSpaceDE w:val="0"/>
      <w:autoSpaceDN w:val="0"/>
      <w:adjustRightInd w:val="0"/>
      <w:spacing w:before="720" w:after="480"/>
      <w:jc w:val="center"/>
      <w:textAlignment w:val="baseline"/>
      <w:outlineLvl w:val="0"/>
    </w:pPr>
    <w:rPr>
      <w:rFonts w:ascii="Copperplate Gothic Bold" w:eastAsia="Times New Roman" w:hAnsi="Copperplate Gothic Bold" w:cs="Times New Roman"/>
      <w:b/>
      <w:smallCaps/>
      <w:color w:val="365F91" w:themeColor="accent1" w:themeShade="BF"/>
      <w:sz w:val="48"/>
      <w:szCs w:val="20"/>
    </w:rPr>
  </w:style>
  <w:style w:type="paragraph" w:styleId="Heading2">
    <w:name w:val="heading 2"/>
    <w:basedOn w:val="Normal"/>
    <w:next w:val="Normal"/>
    <w:link w:val="Heading2Char"/>
    <w:uiPriority w:val="9"/>
    <w:unhideWhenUsed/>
    <w:qFormat/>
    <w:rsid w:val="00A70325"/>
    <w:pPr>
      <w:keepNext/>
      <w:keepLines/>
      <w:spacing w:before="480" w:after="240"/>
      <w:outlineLvl w:val="1"/>
    </w:pPr>
    <w:rPr>
      <w:rFonts w:ascii="Copperplate Gothic Bold" w:eastAsiaTheme="majorEastAsia" w:hAnsi="Copperplate Gothic Bold" w:cstheme="majorBidi"/>
      <w:b/>
      <w:bCs/>
      <w:caps/>
      <w:color w:val="365F91" w:themeColor="accent1" w:themeShade="BF"/>
      <w:szCs w:val="26"/>
    </w:rPr>
  </w:style>
  <w:style w:type="paragraph" w:styleId="Heading3">
    <w:name w:val="heading 3"/>
    <w:basedOn w:val="Normal"/>
    <w:next w:val="Normal"/>
    <w:link w:val="Heading3Char"/>
    <w:uiPriority w:val="9"/>
    <w:unhideWhenUsed/>
    <w:qFormat/>
    <w:rsid w:val="00A70325"/>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A70325"/>
    <w:rPr>
      <w:rFonts w:ascii="Copperplate Gothic Bold" w:eastAsia="Times New Roman" w:hAnsi="Copperplate Gothic Bold" w:cs="Times New Roman"/>
      <w:b/>
      <w:smallCaps/>
      <w:color w:val="365F91" w:themeColor="accent1" w:themeShade="BF"/>
      <w:sz w:val="48"/>
      <w:szCs w:val="20"/>
    </w:rPr>
  </w:style>
  <w:style w:type="character" w:customStyle="1" w:styleId="Heading2Char">
    <w:name w:val="Heading 2 Char"/>
    <w:basedOn w:val="DefaultParagraphFont"/>
    <w:link w:val="Heading2"/>
    <w:uiPriority w:val="9"/>
    <w:rsid w:val="00A70325"/>
    <w:rPr>
      <w:rFonts w:ascii="Copperplate Gothic Bold" w:eastAsiaTheme="majorEastAsia" w:hAnsi="Copperplate Gothic Bold" w:cstheme="majorBidi"/>
      <w:b/>
      <w:bCs/>
      <w:caps/>
      <w:color w:val="365F91" w:themeColor="accent1" w:themeShade="BF"/>
      <w:sz w:val="24"/>
      <w:szCs w:val="26"/>
    </w:rPr>
  </w:style>
  <w:style w:type="character" w:customStyle="1" w:styleId="Heading3Char">
    <w:name w:val="Heading 3 Char"/>
    <w:basedOn w:val="DefaultParagraphFont"/>
    <w:link w:val="Heading3"/>
    <w:uiPriority w:val="9"/>
    <w:rsid w:val="00A70325"/>
    <w:rPr>
      <w:rFonts w:ascii="Copperplate Gothic Bold" w:eastAsiaTheme="majorEastAsia" w:hAnsi="Copperplate Gothic Bold" w:cstheme="majorBidi"/>
      <w:b/>
      <w:bCs/>
      <w:color w:val="365F91" w:themeColor="accent1" w:themeShade="BF"/>
      <w:sz w:val="24"/>
    </w:rPr>
  </w:style>
  <w:style w:type="table" w:styleId="TableGrid">
    <w:name w:val="Table Grid"/>
    <w:basedOn w:val="TableNormal"/>
    <w:uiPriority w:val="59"/>
    <w:rsid w:val="00A7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325"/>
    <w:pPr>
      <w:ind w:left="720"/>
      <w:contextualSpacing/>
    </w:pPr>
  </w:style>
  <w:style w:type="paragraph" w:styleId="Caption">
    <w:name w:val="caption"/>
    <w:basedOn w:val="Normal"/>
    <w:next w:val="Normal"/>
    <w:link w:val="CaptionChar"/>
    <w:uiPriority w:val="35"/>
    <w:unhideWhenUsed/>
    <w:qFormat/>
    <w:rsid w:val="00A70325"/>
    <w:pPr>
      <w:spacing w:after="200"/>
    </w:pPr>
    <w:rPr>
      <w:b/>
      <w:bCs/>
      <w:color w:val="4F81BD" w:themeColor="accent1"/>
      <w:sz w:val="18"/>
      <w:szCs w:val="18"/>
    </w:rPr>
  </w:style>
  <w:style w:type="character" w:customStyle="1" w:styleId="CaptionChar">
    <w:name w:val="Caption Char"/>
    <w:basedOn w:val="DefaultParagraphFont"/>
    <w:link w:val="Caption"/>
    <w:uiPriority w:val="35"/>
    <w:rsid w:val="00A70325"/>
    <w:rPr>
      <w:rFonts w:ascii="Times New Roman" w:hAnsi="Times New Roman"/>
      <w:b/>
      <w:bCs/>
      <w:color w:val="4F81BD" w:themeColor="accent1"/>
      <w:sz w:val="18"/>
      <w:szCs w:val="18"/>
    </w:rPr>
  </w:style>
  <w:style w:type="paragraph" w:customStyle="1" w:styleId="Button">
    <w:name w:val="Button"/>
    <w:basedOn w:val="Normal"/>
    <w:link w:val="ButtonChar"/>
    <w:qFormat/>
    <w:rsid w:val="00A70325"/>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A70325"/>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A70325"/>
    <w:rPr>
      <w:rFonts w:ascii="Arial Narrow" w:hAnsi="Arial Narrow" w:cs="Arial"/>
      <w:b/>
      <w:caps/>
      <w:color w:val="4483D0"/>
      <w:sz w:val="20"/>
    </w:rPr>
  </w:style>
  <w:style w:type="character" w:customStyle="1" w:styleId="MenuItemChar">
    <w:name w:val="Menu Item Char"/>
    <w:basedOn w:val="DefaultParagraphFont"/>
    <w:link w:val="MenuItem"/>
    <w:rsid w:val="00A70325"/>
    <w:rPr>
      <w:rFonts w:ascii="Arial" w:hAnsi="Arial" w:cs="Arial"/>
      <w:b/>
      <w:smallCaps/>
      <w:color w:val="595959" w:themeColor="text1" w:themeTint="A6"/>
      <w:sz w:val="20"/>
    </w:rPr>
  </w:style>
  <w:style w:type="paragraph" w:styleId="BalloonText">
    <w:name w:val="Balloon Text"/>
    <w:basedOn w:val="Normal"/>
    <w:link w:val="BalloonTextChar"/>
    <w:uiPriority w:val="99"/>
    <w:semiHidden/>
    <w:unhideWhenUsed/>
    <w:rsid w:val="00A70325"/>
    <w:rPr>
      <w:rFonts w:ascii="Tahoma" w:hAnsi="Tahoma" w:cs="Tahoma"/>
      <w:sz w:val="16"/>
      <w:szCs w:val="16"/>
    </w:rPr>
  </w:style>
  <w:style w:type="character" w:customStyle="1" w:styleId="BalloonTextChar">
    <w:name w:val="Balloon Text Char"/>
    <w:basedOn w:val="DefaultParagraphFont"/>
    <w:link w:val="BalloonText"/>
    <w:uiPriority w:val="99"/>
    <w:semiHidden/>
    <w:rsid w:val="00A70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Craig Zivolich</cp:lastModifiedBy>
  <cp:revision>6</cp:revision>
  <dcterms:created xsi:type="dcterms:W3CDTF">2019-09-28T16:36:00Z</dcterms:created>
  <dcterms:modified xsi:type="dcterms:W3CDTF">2023-10-17T15:18:00Z</dcterms:modified>
</cp:coreProperties>
</file>