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4DA3" w14:textId="4C8D808F" w:rsidR="006314D2" w:rsidRPr="004D1579" w:rsidRDefault="006314D2">
      <w:pPr>
        <w:rPr>
          <w:rFonts w:ascii="Cambria" w:hAnsi="Cambria"/>
          <w:b/>
          <w:bCs/>
          <w:color w:val="215E99" w:themeColor="text2" w:themeTint="BF"/>
          <w:sz w:val="48"/>
          <w:szCs w:val="48"/>
        </w:rPr>
      </w:pPr>
      <w:r w:rsidRPr="004D1579">
        <w:rPr>
          <w:rFonts w:ascii="Cambria" w:hAnsi="Cambria"/>
          <w:b/>
          <w:bCs/>
          <w:color w:val="215E99" w:themeColor="text2" w:themeTint="BF"/>
          <w:sz w:val="48"/>
          <w:szCs w:val="48"/>
        </w:rPr>
        <w:t>PAC Claims</w:t>
      </w:r>
      <w:r w:rsidR="009C5BAF">
        <w:rPr>
          <w:rFonts w:ascii="Cambria" w:hAnsi="Cambria"/>
          <w:b/>
          <w:bCs/>
          <w:color w:val="215E99" w:themeColor="text2" w:themeTint="BF"/>
          <w:sz w:val="48"/>
          <w:szCs w:val="48"/>
        </w:rPr>
        <w:t xml:space="preserve"> and Incidents</w:t>
      </w:r>
    </w:p>
    <w:p w14:paraId="74EED8DA" w14:textId="77777777" w:rsidR="006314D2" w:rsidRDefault="006314D2"/>
    <w:p w14:paraId="5215EA43" w14:textId="68CCEF86" w:rsidR="007A00C3" w:rsidRPr="00B505F2" w:rsidRDefault="007A00C3">
      <w:pPr>
        <w:rPr>
          <w:rFonts w:ascii="Copperplate Gothic Bold" w:hAnsi="Copperplate Gothic Bold"/>
          <w:color w:val="4C94D8" w:themeColor="text2" w:themeTint="80"/>
          <w:sz w:val="28"/>
          <w:szCs w:val="28"/>
        </w:rPr>
      </w:pPr>
      <w:r w:rsidRPr="00B505F2">
        <w:rPr>
          <w:rFonts w:ascii="Copperplate Gothic Bold" w:hAnsi="Copperplate Gothic Bold"/>
          <w:color w:val="4C94D8" w:themeColor="text2" w:themeTint="80"/>
          <w:sz w:val="28"/>
          <w:szCs w:val="28"/>
        </w:rPr>
        <w:t>Setup</w:t>
      </w:r>
    </w:p>
    <w:p w14:paraId="36045E4D" w14:textId="575F394F" w:rsidR="006314D2" w:rsidRPr="006314D2" w:rsidRDefault="006314D2">
      <w:pPr>
        <w:rPr>
          <w:color w:val="4C94D8" w:themeColor="text2" w:themeTint="80"/>
        </w:rPr>
      </w:pPr>
      <w:r>
        <w:t xml:space="preserve">Claim </w:t>
      </w:r>
      <w:r w:rsidR="00533C9D">
        <w:t xml:space="preserve">and incident </w:t>
      </w:r>
      <w:r>
        <w:t xml:space="preserve">screens are </w:t>
      </w:r>
      <w:r w:rsidR="00DC11CB">
        <w:t xml:space="preserve">customized </w:t>
      </w:r>
      <w:r w:rsidR="0025625C">
        <w:t xml:space="preserve">by ATS </w:t>
      </w:r>
      <w:r w:rsidR="00824740">
        <w:t xml:space="preserve">during </w:t>
      </w:r>
      <w:r w:rsidR="00D93572">
        <w:t xml:space="preserve">the initial </w:t>
      </w:r>
      <w:r w:rsidR="00824740">
        <w:t>system installation</w:t>
      </w:r>
      <w:r w:rsidR="006E255A">
        <w:t xml:space="preserve"> to meet customer needs</w:t>
      </w:r>
      <w:r>
        <w:t xml:space="preserve">.   </w:t>
      </w:r>
      <w:r w:rsidR="006E255A">
        <w:t>The system allows a</w:t>
      </w:r>
      <w:r>
        <w:t xml:space="preserve">uthorized users </w:t>
      </w:r>
      <w:r w:rsidR="006E255A">
        <w:t>to adjust many of the data entry screens including the claim and</w:t>
      </w:r>
      <w:r w:rsidR="00DF5063">
        <w:t xml:space="preserve"> </w:t>
      </w:r>
      <w:r w:rsidR="006E255A">
        <w:t>incident f</w:t>
      </w:r>
      <w:r w:rsidR="00BD1F11">
        <w:t xml:space="preserve">or </w:t>
      </w:r>
      <w:proofErr w:type="gramStart"/>
      <w:r w:rsidR="00DF4D8B">
        <w:t>a number of</w:t>
      </w:r>
      <w:proofErr w:type="gramEnd"/>
      <w:r w:rsidR="00DF4D8B">
        <w:t xml:space="preserve"> </w:t>
      </w:r>
      <w:r w:rsidR="00BD1F11">
        <w:t xml:space="preserve">things such as </w:t>
      </w:r>
      <w:r w:rsidR="00DF4D8B">
        <w:t>label changes, tooltip</w:t>
      </w:r>
      <w:r w:rsidR="00D07051">
        <w:t xml:space="preserve"> text</w:t>
      </w:r>
      <w:r w:rsidR="00DF4D8B">
        <w:t>, field level help</w:t>
      </w:r>
      <w:r w:rsidR="00962983">
        <w:t>,</w:t>
      </w:r>
      <w:r w:rsidR="00DF4D8B">
        <w:t xml:space="preserve"> </w:t>
      </w:r>
      <w:r w:rsidR="00BD1F11">
        <w:t>field level security</w:t>
      </w:r>
      <w:r w:rsidR="00DF4D8B">
        <w:t>, hiding of fields, etc</w:t>
      </w:r>
      <w:r w:rsidR="00BD1F11">
        <w:t>.</w:t>
      </w:r>
      <w:r>
        <w:t xml:space="preserve"> </w:t>
      </w:r>
      <w:r w:rsidR="00DF4D8B">
        <w:t xml:space="preserve"> Users can also set personal preferences </w:t>
      </w:r>
      <w:r w:rsidR="003E289C">
        <w:t>for</w:t>
      </w:r>
      <w:r w:rsidR="00DF4D8B">
        <w:t xml:space="preserve"> color and style. </w:t>
      </w:r>
      <w:r w:rsidR="00BD1F11">
        <w:t xml:space="preserve">  </w:t>
      </w:r>
      <w:r w:rsidR="007F7938">
        <w:t xml:space="preserve">To help </w:t>
      </w:r>
      <w:r w:rsidR="00DF4D8B">
        <w:t>navigat</w:t>
      </w:r>
      <w:r w:rsidR="004F737F">
        <w:t xml:space="preserve">e screens with </w:t>
      </w:r>
      <w:proofErr w:type="gramStart"/>
      <w:r w:rsidR="004F737F">
        <w:t>a large number of</w:t>
      </w:r>
      <w:proofErr w:type="gramEnd"/>
      <w:r w:rsidR="004F737F">
        <w:t xml:space="preserve"> fields, such as the claim screen</w:t>
      </w:r>
      <w:r w:rsidR="00DF4D8B">
        <w:t>,</w:t>
      </w:r>
      <w:r w:rsidR="007F7938">
        <w:t xml:space="preserve"> a</w:t>
      </w:r>
      <w:r w:rsidR="00BD1F11">
        <w:t xml:space="preserve">ccordion style screens are </w:t>
      </w:r>
      <w:r w:rsidR="004F737F">
        <w:t>us</w:t>
      </w:r>
      <w:r w:rsidR="00BD1F11">
        <w:t>ed</w:t>
      </w:r>
      <w:r w:rsidR="004F737F">
        <w:t xml:space="preserve"> with hot keys to quickly </w:t>
      </w:r>
      <w:proofErr w:type="gramStart"/>
      <w:r w:rsidR="004F737F">
        <w:t>set</w:t>
      </w:r>
      <w:proofErr w:type="gramEnd"/>
      <w:r w:rsidR="004F737F">
        <w:t xml:space="preserve"> cursor focus </w:t>
      </w:r>
      <w:r w:rsidR="00501C80">
        <w:t>to</w:t>
      </w:r>
      <w:r w:rsidR="004F737F">
        <w:t xml:space="preserve"> a section</w:t>
      </w:r>
      <w:r w:rsidR="00E608B9">
        <w:t xml:space="preserve"> of the screen</w:t>
      </w:r>
      <w:r w:rsidR="007F7938">
        <w:t>.</w:t>
      </w:r>
      <w:r w:rsidR="005667B0">
        <w:t xml:space="preserve">   These topics are</w:t>
      </w:r>
      <w:r>
        <w:t xml:space="preserve"> </w:t>
      </w:r>
      <w:r w:rsidR="00573763">
        <w:t>described</w:t>
      </w:r>
      <w:r>
        <w:t xml:space="preserve"> </w:t>
      </w:r>
      <w:r w:rsidR="00573763">
        <w:t>in</w:t>
      </w:r>
      <w:r w:rsidR="005667B0">
        <w:t xml:space="preserve"> help under</w:t>
      </w:r>
      <w:r>
        <w:t xml:space="preserve"> </w:t>
      </w:r>
      <w:hyperlink r:id="rId4" w:history="1">
        <w:r w:rsidR="00792D05" w:rsidRPr="00792D05">
          <w:rPr>
            <w:rStyle w:val="Hyperlink"/>
          </w:rPr>
          <w:t>Screen Appearance Customization</w:t>
        </w:r>
      </w:hyperlink>
      <w:r w:rsidR="00792D05">
        <w:t xml:space="preserve"> and </w:t>
      </w:r>
      <w:hyperlink r:id="rId5" w:history="1">
        <w:r w:rsidR="00792D05" w:rsidRPr="00792D05">
          <w:rPr>
            <w:rStyle w:val="Hyperlink"/>
          </w:rPr>
          <w:t>Field Property Customization</w:t>
        </w:r>
      </w:hyperlink>
      <w:r w:rsidR="005667B0">
        <w:t>.</w:t>
      </w:r>
    </w:p>
    <w:p w14:paraId="7E32A7E8" w14:textId="77777777" w:rsidR="00C2147B" w:rsidRDefault="00C2147B"/>
    <w:p w14:paraId="2FB19DAA" w14:textId="5971CF83" w:rsidR="007F7938" w:rsidRDefault="007F7938">
      <w:r>
        <w:t>A specific claim screen can be set up for each claim type as needed</w:t>
      </w:r>
      <w:r w:rsidR="00DF4D8B">
        <w:t xml:space="preserve">.  </w:t>
      </w:r>
      <w:r w:rsidR="009141FF">
        <w:t>For example, a</w:t>
      </w:r>
      <w:r w:rsidR="00DF4D8B">
        <w:t xml:space="preserve"> special vehicle screen could be </w:t>
      </w:r>
      <w:r w:rsidR="009141FF">
        <w:t>created</w:t>
      </w:r>
      <w:r w:rsidR="00DF4D8B">
        <w:t xml:space="preserve"> for auto claim types</w:t>
      </w:r>
      <w:r w:rsidR="00357F3F">
        <w:t>, a special property screen for property claim types</w:t>
      </w:r>
      <w:r w:rsidR="00DF4D8B">
        <w:t xml:space="preserve"> and a general liability screen for all others</w:t>
      </w:r>
      <w:r w:rsidR="009141FF">
        <w:t>.</w:t>
      </w:r>
    </w:p>
    <w:p w14:paraId="417C57B9" w14:textId="7E0E3E93" w:rsidR="00F90BF4" w:rsidRDefault="000864D1">
      <w:r>
        <w:rPr>
          <w:noProof/>
        </w:rPr>
        <w:drawing>
          <wp:inline distT="0" distB="0" distL="0" distR="0" wp14:anchorId="0060BE03" wp14:editId="46FB448A">
            <wp:extent cx="10408829" cy="5472444"/>
            <wp:effectExtent l="0" t="0" r="0" b="0"/>
            <wp:docPr id="469719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989" cy="548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4AE25" w14:textId="77777777" w:rsidR="000864D1" w:rsidRDefault="000864D1" w:rsidP="000864D1"/>
    <w:p w14:paraId="2E29A672" w14:textId="3E45B279" w:rsidR="000864D1" w:rsidRDefault="00143EF6" w:rsidP="000864D1">
      <w:r>
        <w:t>As</w:t>
      </w:r>
      <w:r w:rsidR="00464EDE">
        <w:t xml:space="preserve"> </w:t>
      </w:r>
      <w:r w:rsidR="000864D1">
        <w:t xml:space="preserve">with many of the </w:t>
      </w:r>
      <w:r>
        <w:t xml:space="preserve">code table </w:t>
      </w:r>
      <w:r w:rsidR="000864D1">
        <w:t xml:space="preserve">fields on any screen, the </w:t>
      </w:r>
      <w:r w:rsidR="00EE7088">
        <w:t>c</w:t>
      </w:r>
      <w:r w:rsidR="000864D1">
        <w:t xml:space="preserve">laim </w:t>
      </w:r>
      <w:r w:rsidR="00EE7088">
        <w:t>t</w:t>
      </w:r>
      <w:r w:rsidR="000864D1">
        <w:t>ype screen can be accessed</w:t>
      </w:r>
      <w:r w:rsidR="00332B8C">
        <w:t xml:space="preserve"> from the </w:t>
      </w:r>
      <w:r w:rsidR="00EE7088">
        <w:t>c</w:t>
      </w:r>
      <w:r w:rsidR="00332B8C">
        <w:t>laim screen</w:t>
      </w:r>
      <w:r w:rsidR="000864D1">
        <w:t xml:space="preserve"> by double-clicking the </w:t>
      </w:r>
      <w:r w:rsidR="000864D1" w:rsidRPr="00AE080C">
        <w:rPr>
          <w:color w:val="4C94D8" w:themeColor="text2" w:themeTint="80"/>
        </w:rPr>
        <w:t xml:space="preserve">Claim Type </w:t>
      </w:r>
      <w:r w:rsidR="000864D1">
        <w:t xml:space="preserve">field to bring up the context menu which has </w:t>
      </w:r>
      <w:r w:rsidR="000864D1" w:rsidRPr="00001E17">
        <w:rPr>
          <w:color w:val="4C94D8" w:themeColor="text2" w:themeTint="80"/>
        </w:rPr>
        <w:t>Edit Code Table</w:t>
      </w:r>
      <w:r w:rsidR="000864D1">
        <w:t xml:space="preserve"> </w:t>
      </w:r>
      <w:r w:rsidR="00D5175D">
        <w:t xml:space="preserve">as an </w:t>
      </w:r>
      <w:r w:rsidR="000864D1">
        <w:t xml:space="preserve">option.  </w:t>
      </w:r>
    </w:p>
    <w:p w14:paraId="0EE33790" w14:textId="77777777" w:rsidR="000864D1" w:rsidRDefault="000864D1" w:rsidP="000864D1">
      <w:r>
        <w:rPr>
          <w:noProof/>
        </w:rPr>
        <w:drawing>
          <wp:inline distT="0" distB="0" distL="0" distR="0" wp14:anchorId="3DD7421D" wp14:editId="36636676">
            <wp:extent cx="3016885" cy="2113280"/>
            <wp:effectExtent l="0" t="0" r="0" b="1270"/>
            <wp:docPr id="174938334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83344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5C269" w14:textId="77777777" w:rsidR="00073B78" w:rsidRDefault="00073B78" w:rsidP="000864D1"/>
    <w:p w14:paraId="66CC9086" w14:textId="5D12D43A" w:rsidR="000038FB" w:rsidRDefault="000038FB" w:rsidP="000038FB">
      <w:r>
        <w:t xml:space="preserve">It can also be accessed </w:t>
      </w:r>
      <w:r w:rsidR="00A31542">
        <w:t>through</w:t>
      </w:r>
      <w:r>
        <w:t xml:space="preserve"> the </w:t>
      </w:r>
      <w:hyperlink r:id="rId8" w:history="1">
        <w:r w:rsidRPr="00E01E91">
          <w:rPr>
            <w:rStyle w:val="Hyperlink"/>
            <w:color w:val="4C94D8" w:themeColor="text2" w:themeTint="80"/>
          </w:rPr>
          <w:t>Maintenance</w:t>
        </w:r>
      </w:hyperlink>
      <w:r>
        <w:t xml:space="preserve"> option found on the ATS Console</w:t>
      </w:r>
      <w:r w:rsidR="00A31542">
        <w:t xml:space="preserve"> – Tables - </w:t>
      </w:r>
      <w:r w:rsidR="00A31542" w:rsidRPr="00A31542">
        <w:rPr>
          <w:color w:val="4C94D8" w:themeColor="text2" w:themeTint="80"/>
        </w:rPr>
        <w:t>T</w:t>
      </w:r>
      <w:r w:rsidRPr="00A31542">
        <w:rPr>
          <w:color w:val="4C94D8" w:themeColor="text2" w:themeTint="80"/>
        </w:rPr>
        <w:t>able</w:t>
      </w:r>
      <w:r>
        <w:t xml:space="preserve"> drop down </w:t>
      </w:r>
      <w:r w:rsidR="00A31542">
        <w:t>option</w:t>
      </w:r>
      <w:r w:rsidR="00DC7213">
        <w:t>: Claim Types (PAC)</w:t>
      </w:r>
    </w:p>
    <w:p w14:paraId="1D26361F" w14:textId="625B96B9" w:rsidR="00A645BB" w:rsidRDefault="000038FB" w:rsidP="000864D1">
      <w:r>
        <w:rPr>
          <w:noProof/>
        </w:rPr>
        <w:drawing>
          <wp:inline distT="0" distB="0" distL="0" distR="0" wp14:anchorId="0EDD1258" wp14:editId="67D62463">
            <wp:extent cx="8311732" cy="2229280"/>
            <wp:effectExtent l="0" t="0" r="0" b="0"/>
            <wp:docPr id="850741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367" cy="225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FABC8" w14:textId="77777777" w:rsidR="000038FB" w:rsidRDefault="000038FB" w:rsidP="000864D1"/>
    <w:p w14:paraId="782ABAAA" w14:textId="4EBEB9BA" w:rsidR="000864D1" w:rsidRDefault="00A645BB">
      <w:r>
        <w:t xml:space="preserve">The </w:t>
      </w:r>
      <w:r w:rsidRPr="00F90BF4">
        <w:rPr>
          <w:color w:val="4C94D8" w:themeColor="text2" w:themeTint="80"/>
        </w:rPr>
        <w:t>Claim Form</w:t>
      </w:r>
      <w:r>
        <w:t xml:space="preserve"> field on the </w:t>
      </w:r>
      <w:r w:rsidR="00EE7088">
        <w:t>c</w:t>
      </w:r>
      <w:r>
        <w:t xml:space="preserve">laim </w:t>
      </w:r>
      <w:r w:rsidR="00EE7088">
        <w:t>t</w:t>
      </w:r>
      <w:r>
        <w:t xml:space="preserve">ype screen is used to store the specific screen to be used for each claim type.  If not filled in, then the parameter screen </w:t>
      </w:r>
      <w:r w:rsidR="00DF257F">
        <w:t xml:space="preserve">found in </w:t>
      </w:r>
      <w:hyperlink r:id="rId10" w:history="1">
        <w:r w:rsidR="00DF257F" w:rsidRPr="00E01E91">
          <w:rPr>
            <w:rStyle w:val="Hyperlink"/>
            <w:color w:val="4C94D8" w:themeColor="text2" w:themeTint="80"/>
          </w:rPr>
          <w:t>Maintenance</w:t>
        </w:r>
      </w:hyperlink>
      <w:r w:rsidR="00DF257F">
        <w:t xml:space="preserve"> </w:t>
      </w:r>
      <w:r>
        <w:t>is looked at for the claim screen to use.</w:t>
      </w:r>
    </w:p>
    <w:p w14:paraId="12F2781B" w14:textId="5ECB42F1" w:rsidR="00F90BF4" w:rsidRDefault="00446724">
      <w:r>
        <w:rPr>
          <w:noProof/>
        </w:rPr>
        <w:drawing>
          <wp:inline distT="0" distB="0" distL="0" distR="0" wp14:anchorId="733D5783" wp14:editId="6F8F12A5">
            <wp:extent cx="10518140" cy="3592195"/>
            <wp:effectExtent l="0" t="0" r="0" b="8255"/>
            <wp:docPr id="6901087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14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F19B" w14:textId="77777777" w:rsidR="00F90BF4" w:rsidRDefault="00F90BF4"/>
    <w:p w14:paraId="3580CB3A" w14:textId="77777777" w:rsidR="00F70F4F" w:rsidRDefault="00F70F4F"/>
    <w:p w14:paraId="2EA8E1E8" w14:textId="77777777" w:rsidR="00F70F4F" w:rsidRDefault="00F70F4F"/>
    <w:p w14:paraId="3CDDC20E" w14:textId="77777777" w:rsidR="00F70F4F" w:rsidRDefault="00F70F4F"/>
    <w:p w14:paraId="6688A149" w14:textId="77777777" w:rsidR="00F70F4F" w:rsidRDefault="00F70F4F"/>
    <w:p w14:paraId="0373563B" w14:textId="5CC20561" w:rsidR="00E132F9" w:rsidRPr="00B505F2" w:rsidRDefault="00E132F9" w:rsidP="00E132F9">
      <w:pPr>
        <w:rPr>
          <w:rFonts w:ascii="Copperplate Gothic Bold" w:hAnsi="Copperplate Gothic Bold"/>
          <w:color w:val="4C94D8" w:themeColor="text2" w:themeTint="80"/>
          <w:sz w:val="28"/>
          <w:szCs w:val="28"/>
        </w:rPr>
      </w:pPr>
      <w:r>
        <w:rPr>
          <w:rFonts w:ascii="Copperplate Gothic Bold" w:hAnsi="Copperplate Gothic Bold"/>
          <w:color w:val="4C94D8" w:themeColor="text2" w:themeTint="80"/>
          <w:sz w:val="28"/>
          <w:szCs w:val="28"/>
        </w:rPr>
        <w:t>Entry of a new claim</w:t>
      </w:r>
    </w:p>
    <w:p w14:paraId="0EC31864" w14:textId="55C2ABF7" w:rsidR="00F90BF4" w:rsidRDefault="00205EEB">
      <w:r>
        <w:t>Typically, claims are created by entering an incident record then promoting to a claim.  However, a n</w:t>
      </w:r>
      <w:r w:rsidR="00E132F9">
        <w:t>ew claim can be created from the ATS Console tile menu</w:t>
      </w:r>
      <w:r>
        <w:t xml:space="preserve"> without </w:t>
      </w:r>
      <w:proofErr w:type="gramStart"/>
      <w:r>
        <w:t>an</w:t>
      </w:r>
      <w:proofErr w:type="gramEnd"/>
      <w:r>
        <w:t xml:space="preserve"> incident</w:t>
      </w:r>
      <w:r w:rsidR="00033CEE">
        <w:t>.</w:t>
      </w:r>
    </w:p>
    <w:p w14:paraId="56398135" w14:textId="10880640" w:rsidR="00E132F9" w:rsidRDefault="00E132F9">
      <w:r>
        <w:rPr>
          <w:noProof/>
        </w:rPr>
        <w:drawing>
          <wp:inline distT="0" distB="0" distL="0" distR="0" wp14:anchorId="4D3D0AA4" wp14:editId="79BE977C">
            <wp:extent cx="7972254" cy="2506368"/>
            <wp:effectExtent l="0" t="0" r="0" b="8255"/>
            <wp:docPr id="832527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901" cy="251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03118" w14:textId="77777777" w:rsidR="00E132F9" w:rsidRDefault="00E132F9"/>
    <w:p w14:paraId="69DC662B" w14:textId="3D04385B" w:rsidR="00E132F9" w:rsidRDefault="00033CEE">
      <w:r>
        <w:rPr>
          <w:noProof/>
        </w:rPr>
        <w:drawing>
          <wp:inline distT="0" distB="0" distL="0" distR="0" wp14:anchorId="52071FAF" wp14:editId="1621B938">
            <wp:extent cx="2179229" cy="3921650"/>
            <wp:effectExtent l="0" t="0" r="0" b="3175"/>
            <wp:docPr id="20133109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748" cy="393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F09F" w14:textId="77777777" w:rsidR="00533C9D" w:rsidRDefault="00533C9D"/>
    <w:p w14:paraId="5E972C6F" w14:textId="422208BA" w:rsidR="00533C9D" w:rsidRDefault="00533C9D"/>
    <w:sectPr w:rsidR="00533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FC"/>
    <w:rsid w:val="00001E17"/>
    <w:rsid w:val="000038FB"/>
    <w:rsid w:val="00033CEE"/>
    <w:rsid w:val="00073B78"/>
    <w:rsid w:val="00085B15"/>
    <w:rsid w:val="000864D1"/>
    <w:rsid w:val="00143EF6"/>
    <w:rsid w:val="00205EEB"/>
    <w:rsid w:val="00255B68"/>
    <w:rsid w:val="0025625C"/>
    <w:rsid w:val="002863C9"/>
    <w:rsid w:val="00332B8C"/>
    <w:rsid w:val="00357F3F"/>
    <w:rsid w:val="003A2D8B"/>
    <w:rsid w:val="003E289C"/>
    <w:rsid w:val="00426E8C"/>
    <w:rsid w:val="00446724"/>
    <w:rsid w:val="00455701"/>
    <w:rsid w:val="00464EDE"/>
    <w:rsid w:val="004A5394"/>
    <w:rsid w:val="004D1579"/>
    <w:rsid w:val="004F737F"/>
    <w:rsid w:val="00501C80"/>
    <w:rsid w:val="00533C9D"/>
    <w:rsid w:val="0053507F"/>
    <w:rsid w:val="005667B0"/>
    <w:rsid w:val="00573763"/>
    <w:rsid w:val="005B4830"/>
    <w:rsid w:val="005E1BB4"/>
    <w:rsid w:val="00614B52"/>
    <w:rsid w:val="006314D2"/>
    <w:rsid w:val="006C50F4"/>
    <w:rsid w:val="006E255A"/>
    <w:rsid w:val="006E3840"/>
    <w:rsid w:val="006F70EB"/>
    <w:rsid w:val="00792D05"/>
    <w:rsid w:val="007A00C3"/>
    <w:rsid w:val="007F7938"/>
    <w:rsid w:val="00824740"/>
    <w:rsid w:val="009141FF"/>
    <w:rsid w:val="00962983"/>
    <w:rsid w:val="009C5BAF"/>
    <w:rsid w:val="009E2BE4"/>
    <w:rsid w:val="00A07DC2"/>
    <w:rsid w:val="00A31542"/>
    <w:rsid w:val="00A645BB"/>
    <w:rsid w:val="00A76AF5"/>
    <w:rsid w:val="00AE080C"/>
    <w:rsid w:val="00B072FD"/>
    <w:rsid w:val="00B505F2"/>
    <w:rsid w:val="00BD1911"/>
    <w:rsid w:val="00BD1F11"/>
    <w:rsid w:val="00C2147B"/>
    <w:rsid w:val="00CD5F63"/>
    <w:rsid w:val="00D07051"/>
    <w:rsid w:val="00D5175D"/>
    <w:rsid w:val="00D93572"/>
    <w:rsid w:val="00D93F4C"/>
    <w:rsid w:val="00DC11CB"/>
    <w:rsid w:val="00DC7213"/>
    <w:rsid w:val="00DD3D81"/>
    <w:rsid w:val="00DE7AB3"/>
    <w:rsid w:val="00DF257F"/>
    <w:rsid w:val="00DF4D8B"/>
    <w:rsid w:val="00DF5063"/>
    <w:rsid w:val="00E01E91"/>
    <w:rsid w:val="00E043B5"/>
    <w:rsid w:val="00E132F9"/>
    <w:rsid w:val="00E608B9"/>
    <w:rsid w:val="00E97B8C"/>
    <w:rsid w:val="00EE7088"/>
    <w:rsid w:val="00EF4AFC"/>
    <w:rsid w:val="00F52984"/>
    <w:rsid w:val="00F70F4F"/>
    <w:rsid w:val="00F71117"/>
    <w:rsid w:val="00F90BF4"/>
    <w:rsid w:val="00F9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A232"/>
  <w15:chartTrackingRefBased/>
  <w15:docId w15:val="{95D94A3B-F322-420A-B34F-1CDECC96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A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2B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B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7B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2.25.1.112\c$\inetpub\wwwroot\ATSWebsite2018\DXHelp\Pages\Maintain.htm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ScreenFieldColumnProperties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ntain.htm" TargetMode="External"/><Relationship Id="rId4" Type="http://schemas.openxmlformats.org/officeDocument/2006/relationships/hyperlink" Target="User%20Screen%20Preferences.htm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Peck</dc:creator>
  <cp:keywords/>
  <dc:description/>
  <cp:lastModifiedBy>Matt Peck</cp:lastModifiedBy>
  <cp:revision>67</cp:revision>
  <dcterms:created xsi:type="dcterms:W3CDTF">2025-04-15T14:52:00Z</dcterms:created>
  <dcterms:modified xsi:type="dcterms:W3CDTF">2025-04-29T12:45:00Z</dcterms:modified>
</cp:coreProperties>
</file>