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5A8B33" w14:textId="3F189313" w:rsidR="00BC73BD" w:rsidRPr="007F6482" w:rsidRDefault="00BC73BD" w:rsidP="00D140C6">
      <w:pPr>
        <w:pStyle w:val="Heading1"/>
        <w:rPr>
          <w:rFonts w:ascii="Cambria" w:hAnsi="Cambria"/>
          <w:b/>
          <w:bCs/>
          <w:color w:val="365F91"/>
          <w:sz w:val="48"/>
          <w:szCs w:val="48"/>
        </w:rPr>
      </w:pPr>
      <w:r w:rsidRPr="007F6482">
        <w:rPr>
          <w:rFonts w:ascii="Cambria" w:hAnsi="Cambria"/>
          <w:b/>
          <w:bCs/>
          <w:color w:val="365F91"/>
          <w:sz w:val="48"/>
          <w:szCs w:val="48"/>
        </w:rPr>
        <w:t>Column Properties</w:t>
      </w:r>
    </w:p>
    <w:p w14:paraId="5EFB5337" w14:textId="77777777" w:rsidR="00C45EA2" w:rsidRPr="00C45EA2" w:rsidRDefault="00C45EA2" w:rsidP="00C45EA2"/>
    <w:p w14:paraId="41A13329" w14:textId="14B9DEDD" w:rsidR="00447E0B" w:rsidRDefault="000B3D99">
      <w:r>
        <w:t>There are s</w:t>
      </w:r>
      <w:r w:rsidR="00447E0B" w:rsidRPr="00447E0B">
        <w:t xml:space="preserve">everal </w:t>
      </w:r>
      <w:r w:rsidR="006849F4">
        <w:t xml:space="preserve">screen </w:t>
      </w:r>
      <w:r>
        <w:t xml:space="preserve">field </w:t>
      </w:r>
      <w:r w:rsidR="00447E0B" w:rsidRPr="00447E0B">
        <w:t xml:space="preserve">property over-rides </w:t>
      </w:r>
      <w:r>
        <w:t xml:space="preserve">which </w:t>
      </w:r>
      <w:r w:rsidR="00447E0B" w:rsidRPr="00447E0B">
        <w:t xml:space="preserve">can be set </w:t>
      </w:r>
      <w:r w:rsidR="00D27A99">
        <w:t>pertaining</w:t>
      </w:r>
      <w:r>
        <w:t xml:space="preserve"> to a specific database table column</w:t>
      </w:r>
      <w:r w:rsidR="00BC0987">
        <w:t>,</w:t>
      </w:r>
      <w:r>
        <w:t xml:space="preserve"> </w:t>
      </w:r>
      <w:r w:rsidR="00447E0B" w:rsidRPr="00447E0B">
        <w:t xml:space="preserve">such as </w:t>
      </w:r>
      <w:r w:rsidR="008B0392" w:rsidRPr="00447E0B">
        <w:t>address</w:t>
      </w:r>
      <w:r w:rsidR="008B0392">
        <w:t xml:space="preserve"> in</w:t>
      </w:r>
      <w:r w:rsidR="00911DA5">
        <w:t xml:space="preserve"> the </w:t>
      </w:r>
      <w:r w:rsidR="00F6257D">
        <w:t>employee table</w:t>
      </w:r>
      <w:r w:rsidR="00447E0B" w:rsidRPr="00447E0B">
        <w:t xml:space="preserve">.   </w:t>
      </w:r>
      <w:r w:rsidR="00D27A99">
        <w:t>Property values set</w:t>
      </w:r>
      <w:r w:rsidR="00447E0B" w:rsidRPr="00447E0B">
        <w:t xml:space="preserve"> here affect all users </w:t>
      </w:r>
      <w:r w:rsidR="006C4CCE">
        <w:t>using</w:t>
      </w:r>
      <w:r w:rsidR="00447E0B" w:rsidRPr="00447E0B">
        <w:t xml:space="preserve"> data entry screens</w:t>
      </w:r>
      <w:r w:rsidR="00D27A99">
        <w:t xml:space="preserve"> which contain the field.</w:t>
      </w:r>
    </w:p>
    <w:p w14:paraId="0123BB09" w14:textId="07AC7438" w:rsidR="00BC73BD" w:rsidRDefault="00BC73BD"/>
    <w:p w14:paraId="38C7E4B2" w14:textId="70AE4D85" w:rsidR="00686377" w:rsidRPr="00686377" w:rsidRDefault="00686377" w:rsidP="00686377">
      <w:r w:rsidRPr="00686377">
        <w:t xml:space="preserve">For example, to set the address field </w:t>
      </w:r>
      <w:r>
        <w:t>as</w:t>
      </w:r>
      <w:r w:rsidRPr="00686377">
        <w:t xml:space="preserve"> required, double-click </w:t>
      </w:r>
      <w:r w:rsidR="00103958">
        <w:t xml:space="preserve">in </w:t>
      </w:r>
      <w:r w:rsidRPr="00686377">
        <w:t>the field</w:t>
      </w:r>
      <w:r w:rsidR="00267165">
        <w:t>’s</w:t>
      </w:r>
      <w:r w:rsidRPr="00686377">
        <w:t xml:space="preserve"> textbox to display the context menu.  Select </w:t>
      </w:r>
      <w:r w:rsidRPr="00267165">
        <w:rPr>
          <w:color w:val="4C94D8" w:themeColor="text2" w:themeTint="80"/>
        </w:rPr>
        <w:t xml:space="preserve">Column Properties </w:t>
      </w:r>
      <w:r w:rsidRPr="00686377">
        <w:t xml:space="preserve">from the </w:t>
      </w:r>
      <w:r w:rsidRPr="00267165">
        <w:rPr>
          <w:color w:val="4C94D8" w:themeColor="text2" w:themeTint="80"/>
        </w:rPr>
        <w:t xml:space="preserve">Field Setup </w:t>
      </w:r>
      <w:r w:rsidRPr="00686377">
        <w:t xml:space="preserve">sub menu to open the </w:t>
      </w:r>
      <w:r w:rsidRPr="00267165">
        <w:rPr>
          <w:color w:val="4C94D8" w:themeColor="text2" w:themeTint="80"/>
        </w:rPr>
        <w:t xml:space="preserve">Screen Field Settings </w:t>
      </w:r>
      <w:r w:rsidRPr="00686377">
        <w:t xml:space="preserve">page. </w:t>
      </w:r>
    </w:p>
    <w:p w14:paraId="77000CF7" w14:textId="7F8F76A4" w:rsidR="00E2407F" w:rsidRDefault="00F6257D">
      <w:r>
        <w:rPr>
          <w:noProof/>
        </w:rPr>
        <w:drawing>
          <wp:inline distT="0" distB="0" distL="0" distR="0" wp14:anchorId="1B5EC34F" wp14:editId="69972DF5">
            <wp:extent cx="6051666" cy="1322499"/>
            <wp:effectExtent l="0" t="0" r="6350" b="0"/>
            <wp:docPr id="4066705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473" cy="132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5643E" w14:textId="612D337A" w:rsidR="006F40D1" w:rsidRDefault="006F40D1"/>
    <w:p w14:paraId="1E1CACAF" w14:textId="3CC64FF1" w:rsidR="00686377" w:rsidRDefault="00686377" w:rsidP="00686377">
      <w:r>
        <w:t xml:space="preserve">Select </w:t>
      </w:r>
      <w:r w:rsidRPr="006F7742">
        <w:rPr>
          <w:color w:val="4C94D8" w:themeColor="text2" w:themeTint="80"/>
        </w:rPr>
        <w:t>Required Data</w:t>
      </w:r>
      <w:r w:rsidR="006F7742" w:rsidRPr="006F7742">
        <w:rPr>
          <w:color w:val="4C94D8" w:themeColor="text2" w:themeTint="80"/>
        </w:rPr>
        <w:t xml:space="preserve"> (Required)</w:t>
      </w:r>
      <w:r w:rsidRPr="006F7742">
        <w:rPr>
          <w:color w:val="4C94D8" w:themeColor="text2" w:themeTint="80"/>
        </w:rPr>
        <w:t xml:space="preserve"> </w:t>
      </w:r>
      <w:r>
        <w:t xml:space="preserve">from the </w:t>
      </w:r>
      <w:r w:rsidRPr="006F7742">
        <w:rPr>
          <w:color w:val="4C94D8" w:themeColor="text2" w:themeTint="80"/>
        </w:rPr>
        <w:t>Property</w:t>
      </w:r>
      <w:r>
        <w:t xml:space="preserve"> dropdown, check the </w:t>
      </w:r>
      <w:r w:rsidRPr="006F7742">
        <w:rPr>
          <w:color w:val="4C94D8" w:themeColor="text2" w:themeTint="80"/>
        </w:rPr>
        <w:t xml:space="preserve">Property Value </w:t>
      </w:r>
      <w:r>
        <w:t xml:space="preserve">checkbox, and click </w:t>
      </w:r>
      <w:r w:rsidRPr="000C7DC7">
        <w:rPr>
          <w:color w:val="4C94D8" w:themeColor="text2" w:themeTint="80"/>
        </w:rPr>
        <w:t>Save</w:t>
      </w:r>
      <w:r>
        <w:t>.</w:t>
      </w:r>
    </w:p>
    <w:p w14:paraId="3C1D8B0F" w14:textId="756C4A9B" w:rsidR="006F40D1" w:rsidRDefault="00F67EFD">
      <w:r>
        <w:rPr>
          <w:noProof/>
        </w:rPr>
        <w:drawing>
          <wp:inline distT="0" distB="0" distL="0" distR="0" wp14:anchorId="1788C30C" wp14:editId="70A3D0D6">
            <wp:extent cx="6229004" cy="2546039"/>
            <wp:effectExtent l="0" t="0" r="635" b="6985"/>
            <wp:docPr id="8958726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714" cy="255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35E84" w14:textId="77777777" w:rsidR="002A2801" w:rsidRDefault="002A2801"/>
    <w:p w14:paraId="58E06F04" w14:textId="7FE535C0" w:rsidR="002A2801" w:rsidRDefault="006849F4">
      <w:r>
        <w:t>Any</w:t>
      </w:r>
      <w:r w:rsidR="00686377">
        <w:t xml:space="preserve"> </w:t>
      </w:r>
      <w:r>
        <w:t xml:space="preserve">field assigned to </w:t>
      </w:r>
      <w:r w:rsidR="00103958">
        <w:t xml:space="preserve">employee address </w:t>
      </w:r>
      <w:r>
        <w:t>will</w:t>
      </w:r>
      <w:r w:rsidR="00103958">
        <w:t xml:space="preserve"> now</w:t>
      </w:r>
      <w:r>
        <w:t xml:space="preserve"> be</w:t>
      </w:r>
      <w:r w:rsidR="00103958">
        <w:t xml:space="preserve"> required on pages that use it.  The </w:t>
      </w:r>
      <w:r w:rsidR="00686377">
        <w:t>change will appear when the employee page is refreshed or opened</w:t>
      </w:r>
      <w:r w:rsidR="00F91098">
        <w:t xml:space="preserve"> next</w:t>
      </w:r>
      <w:r w:rsidR="00686377">
        <w:t>.</w:t>
      </w:r>
    </w:p>
    <w:p w14:paraId="602ABDAF" w14:textId="68BE0D93" w:rsidR="002A2801" w:rsidRDefault="002A2801">
      <w:r>
        <w:rPr>
          <w:noProof/>
        </w:rPr>
        <w:drawing>
          <wp:inline distT="0" distB="0" distL="0" distR="0" wp14:anchorId="5E1BB151" wp14:editId="6904A7DF">
            <wp:extent cx="5943600" cy="1207770"/>
            <wp:effectExtent l="0" t="0" r="0" b="0"/>
            <wp:docPr id="1596975586" name="Picture 1" descr="A blue and yellow striped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975586" name="Picture 1" descr="A blue and yellow striped background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88156" w14:textId="77777777" w:rsidR="0035563F" w:rsidRDefault="0035563F"/>
    <w:p w14:paraId="3E929753" w14:textId="37C175D8" w:rsidR="003E3E10" w:rsidRDefault="00D5607E">
      <w:r>
        <w:t>Field b</w:t>
      </w:r>
      <w:r w:rsidR="003E3E10">
        <w:t xml:space="preserve">ackground and label colors can be set.  </w:t>
      </w:r>
    </w:p>
    <w:p w14:paraId="3AB67637" w14:textId="4EE8B0A8" w:rsidR="00FD4875" w:rsidRDefault="006849F4">
      <w:r>
        <w:rPr>
          <w:noProof/>
        </w:rPr>
        <w:drawing>
          <wp:inline distT="0" distB="0" distL="0" distR="0" wp14:anchorId="0572D4DD" wp14:editId="00AADCE6">
            <wp:extent cx="4039986" cy="3330980"/>
            <wp:effectExtent l="0" t="0" r="0" b="3175"/>
            <wp:docPr id="7292640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790" cy="333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1E8BC" w14:textId="5C7A313D" w:rsidR="00FD4875" w:rsidRDefault="003E3E10">
      <w:r>
        <w:rPr>
          <w:noProof/>
        </w:rPr>
        <w:drawing>
          <wp:inline distT="0" distB="0" distL="0" distR="0" wp14:anchorId="25AA61B6" wp14:editId="4A9EF2D3">
            <wp:extent cx="4857750" cy="2580942"/>
            <wp:effectExtent l="0" t="0" r="0" b="0"/>
            <wp:docPr id="44526960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269604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0433" cy="260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46513" w14:textId="77777777" w:rsidR="00802ABE" w:rsidRDefault="00802ABE"/>
    <w:p w14:paraId="71A70593" w14:textId="77777777" w:rsidR="00802ABE" w:rsidRDefault="00802ABE"/>
    <w:p w14:paraId="245328AD" w14:textId="1F09FC74" w:rsidR="005C5303" w:rsidRDefault="004624D1">
      <w:r>
        <w:t xml:space="preserve">The Task ID property is used to set field security.  An existing task can be selected to </w:t>
      </w:r>
      <w:r w:rsidR="00BA76AB">
        <w:t>determine which users can view and</w:t>
      </w:r>
      <w:r w:rsidR="00B13359">
        <w:t>/or</w:t>
      </w:r>
      <w:r w:rsidR="00BA76AB">
        <w:t xml:space="preserve"> edit the field.  </w:t>
      </w:r>
    </w:p>
    <w:p w14:paraId="66799315" w14:textId="32111A00" w:rsidR="00B44643" w:rsidRDefault="00B13359">
      <w:r>
        <w:rPr>
          <w:noProof/>
        </w:rPr>
        <w:drawing>
          <wp:inline distT="0" distB="0" distL="0" distR="0" wp14:anchorId="551F434C" wp14:editId="62F73C4D">
            <wp:extent cx="8391647" cy="5757949"/>
            <wp:effectExtent l="0" t="0" r="0" b="0"/>
            <wp:docPr id="148036622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366223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30934" cy="578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67AD8" w14:textId="3C3A7EB5" w:rsidR="00802ABE" w:rsidRDefault="00F562D0" w:rsidP="00802ABE">
      <w:r>
        <w:br w:type="page"/>
      </w:r>
      <w:r w:rsidR="0059552F">
        <w:t xml:space="preserve">The </w:t>
      </w:r>
      <w:r w:rsidR="00802ABE" w:rsidRPr="0059552F">
        <w:rPr>
          <w:color w:val="4C94D8" w:themeColor="text2" w:themeTint="80"/>
        </w:rPr>
        <w:t xml:space="preserve">Field Level Security </w:t>
      </w:r>
      <w:r w:rsidR="0059552F">
        <w:t>context menu option is</w:t>
      </w:r>
      <w:r w:rsidR="00802ABE">
        <w:t xml:space="preserve"> used to create a new user defined task and assign user </w:t>
      </w:r>
      <w:r w:rsidR="00BF02E2">
        <w:t xml:space="preserve">or group </w:t>
      </w:r>
      <w:r w:rsidR="00802ABE">
        <w:t>permissions.</w:t>
      </w:r>
      <w:r w:rsidR="00B13359">
        <w:t xml:space="preserve">  User defined tasks have an ID starting at 1000000000 and standard system tasks </w:t>
      </w:r>
      <w:proofErr w:type="gramStart"/>
      <w:r w:rsidR="00B13359">
        <w:t>start</w:t>
      </w:r>
      <w:proofErr w:type="gramEnd"/>
      <w:r w:rsidR="00B13359">
        <w:t xml:space="preserve"> at 1.</w:t>
      </w:r>
      <w:r w:rsidR="00BF02E2">
        <w:t xml:space="preserve">  </w:t>
      </w:r>
    </w:p>
    <w:p w14:paraId="5EF375B3" w14:textId="4588B283" w:rsidR="00802ABE" w:rsidRDefault="001D6AAC" w:rsidP="00802ABE">
      <w:r>
        <w:rPr>
          <w:noProof/>
        </w:rPr>
        <w:drawing>
          <wp:inline distT="0" distB="0" distL="0" distR="0" wp14:anchorId="77E86FA9" wp14:editId="76337CB6">
            <wp:extent cx="5862407" cy="1706880"/>
            <wp:effectExtent l="0" t="0" r="5080" b="7620"/>
            <wp:docPr id="7288359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344" cy="171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8F7E0" w14:textId="3CF74DF0" w:rsidR="00F562D0" w:rsidRDefault="00F562D0"/>
    <w:p w14:paraId="694004BD" w14:textId="77777777" w:rsidR="00802ABE" w:rsidRDefault="00802ABE"/>
    <w:p w14:paraId="42783FB5" w14:textId="3864FE68" w:rsidR="00F562D0" w:rsidRDefault="0059552F">
      <w:proofErr w:type="gramStart"/>
      <w:r>
        <w:t>The Prompt</w:t>
      </w:r>
      <w:proofErr w:type="gramEnd"/>
      <w:r w:rsidR="00F562D0">
        <w:t xml:space="preserve"> Mode </w:t>
      </w:r>
      <w:proofErr w:type="gramStart"/>
      <w:r w:rsidR="00C64D0C">
        <w:t xml:space="preserve">field </w:t>
      </w:r>
      <w:r w:rsidR="00F562D0">
        <w:t>property</w:t>
      </w:r>
      <w:proofErr w:type="gramEnd"/>
      <w:r w:rsidR="00F562D0">
        <w:t xml:space="preserve"> has 3 options</w:t>
      </w:r>
      <w:r w:rsidR="00C64D0C">
        <w:t xml:space="preserve"> to </w:t>
      </w:r>
      <w:r w:rsidR="00F562D0">
        <w:t>allow editing, read-only and hide.</w:t>
      </w:r>
    </w:p>
    <w:p w14:paraId="0C93280D" w14:textId="789E1E26" w:rsidR="00F562D0" w:rsidRDefault="00F562D0">
      <w:r>
        <w:rPr>
          <w:noProof/>
        </w:rPr>
        <w:drawing>
          <wp:inline distT="0" distB="0" distL="0" distR="0" wp14:anchorId="64F789B2" wp14:editId="13FFAD17">
            <wp:extent cx="961027" cy="1257944"/>
            <wp:effectExtent l="0" t="0" r="0" b="0"/>
            <wp:docPr id="6060318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03183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2947" cy="127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5EF4A" w14:textId="2C59EF6B" w:rsidR="00C64D0C" w:rsidRDefault="00C64D0C">
      <w:r>
        <w:rPr>
          <w:noProof/>
        </w:rPr>
        <w:drawing>
          <wp:inline distT="0" distB="0" distL="0" distR="0" wp14:anchorId="1142975E" wp14:editId="03D8D715">
            <wp:extent cx="4391890" cy="3027079"/>
            <wp:effectExtent l="0" t="0" r="8890" b="1905"/>
            <wp:docPr id="66255595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555959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02958" cy="303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DB5EB" w14:textId="77777777" w:rsidR="00B22627" w:rsidRDefault="00B22627"/>
    <w:p w14:paraId="66BD47DE" w14:textId="60C06AE8" w:rsidR="00B22627" w:rsidRDefault="00B22627">
      <w:r>
        <w:t xml:space="preserve">The label, prompt text (which is the message displayed at the bottom of </w:t>
      </w:r>
      <w:r w:rsidR="00342640">
        <w:t>a</w:t>
      </w:r>
      <w:r>
        <w:t xml:space="preserve"> page), and tool tip can be over-ridden with properties.</w:t>
      </w:r>
    </w:p>
    <w:p w14:paraId="35C0A20C" w14:textId="50FD38EE" w:rsidR="00B22627" w:rsidRDefault="005F0967">
      <w:r>
        <w:rPr>
          <w:noProof/>
        </w:rPr>
        <w:drawing>
          <wp:inline distT="0" distB="0" distL="0" distR="0" wp14:anchorId="1D7DE285" wp14:editId="727E39AD">
            <wp:extent cx="1361440" cy="1813370"/>
            <wp:effectExtent l="0" t="0" r="0" b="0"/>
            <wp:docPr id="6299758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7588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68466" cy="182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4E1A9" w14:textId="6287EBF2" w:rsidR="00C31200" w:rsidRDefault="00B22627" w:rsidP="00C31200">
      <w:pPr>
        <w:rPr>
          <w:noProof/>
        </w:rPr>
      </w:pPr>
      <w:r>
        <w:br w:type="page"/>
      </w:r>
      <w:r>
        <w:rPr>
          <w:noProof/>
        </w:rPr>
        <w:t>The Extended Fie</w:t>
      </w:r>
      <w:r w:rsidR="00C85B56">
        <w:rPr>
          <w:noProof/>
        </w:rPr>
        <w:t>l</w:t>
      </w:r>
      <w:r>
        <w:rPr>
          <w:noProof/>
        </w:rPr>
        <w:t xml:space="preserve">d Help property allows extra information to be entered </w:t>
      </w:r>
      <w:r w:rsidR="0049057E">
        <w:rPr>
          <w:noProof/>
        </w:rPr>
        <w:t>to explain the use of a</w:t>
      </w:r>
      <w:r>
        <w:rPr>
          <w:noProof/>
        </w:rPr>
        <w:t xml:space="preserve"> field</w:t>
      </w:r>
      <w:r w:rsidR="0055068C">
        <w:rPr>
          <w:noProof/>
        </w:rPr>
        <w:t xml:space="preserve"> beyond the prompt text, tooltip and label</w:t>
      </w:r>
      <w:r>
        <w:rPr>
          <w:noProof/>
        </w:rPr>
        <w:t xml:space="preserve">.  </w:t>
      </w:r>
      <w:r w:rsidR="004F0AF3">
        <w:rPr>
          <w:noProof/>
        </w:rPr>
        <w:t>The</w:t>
      </w:r>
      <w:r w:rsidR="0055068C">
        <w:rPr>
          <w:noProof/>
        </w:rPr>
        <w:t xml:space="preserve"> </w:t>
      </w:r>
      <w:r w:rsidR="00C31200">
        <w:rPr>
          <w:noProof/>
        </w:rPr>
        <w:t xml:space="preserve">user </w:t>
      </w:r>
      <w:r w:rsidR="004F0AF3">
        <w:rPr>
          <w:noProof/>
        </w:rPr>
        <w:t>can</w:t>
      </w:r>
      <w:r w:rsidR="0055068C">
        <w:rPr>
          <w:noProof/>
        </w:rPr>
        <w:t xml:space="preserve"> read </w:t>
      </w:r>
      <w:r w:rsidR="00F666AE">
        <w:rPr>
          <w:noProof/>
        </w:rPr>
        <w:t>the extended help</w:t>
      </w:r>
      <w:r w:rsidR="0055068C">
        <w:rPr>
          <w:noProof/>
        </w:rPr>
        <w:t xml:space="preserve"> </w:t>
      </w:r>
      <w:r w:rsidR="004F0AF3">
        <w:rPr>
          <w:noProof/>
        </w:rPr>
        <w:t xml:space="preserve">by </w:t>
      </w:r>
      <w:r w:rsidR="00C31200">
        <w:rPr>
          <w:noProof/>
        </w:rPr>
        <w:t>select</w:t>
      </w:r>
      <w:r w:rsidR="004F0AF3">
        <w:rPr>
          <w:noProof/>
        </w:rPr>
        <w:t>ing</w:t>
      </w:r>
      <w:r w:rsidR="00C31200">
        <w:rPr>
          <w:noProof/>
        </w:rPr>
        <w:t xml:space="preserve"> the Field Help option </w:t>
      </w:r>
      <w:r w:rsidR="00BA3404">
        <w:rPr>
          <w:noProof/>
        </w:rPr>
        <w:t xml:space="preserve"> </w:t>
      </w:r>
      <w:r w:rsidR="002C1886">
        <w:rPr>
          <w:noProof/>
        </w:rPr>
        <w:t>from</w:t>
      </w:r>
      <w:r w:rsidR="00C31200">
        <w:rPr>
          <w:noProof/>
        </w:rPr>
        <w:t xml:space="preserve"> the field context menu.</w:t>
      </w:r>
    </w:p>
    <w:p w14:paraId="34997CC4" w14:textId="516C9BB4" w:rsidR="00BA3404" w:rsidRDefault="00BA3404" w:rsidP="00C31200">
      <w:pPr>
        <w:rPr>
          <w:noProof/>
        </w:rPr>
      </w:pPr>
      <w:r>
        <w:rPr>
          <w:noProof/>
        </w:rPr>
        <w:drawing>
          <wp:inline distT="0" distB="0" distL="0" distR="0" wp14:anchorId="4E9E2C45" wp14:editId="251531C7">
            <wp:extent cx="5374681" cy="2461622"/>
            <wp:effectExtent l="0" t="0" r="0" b="0"/>
            <wp:docPr id="17971836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183667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13617" cy="247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35CBE" w14:textId="280995D9" w:rsidR="00B22627" w:rsidRDefault="00B22627"/>
    <w:p w14:paraId="3E872331" w14:textId="47539B08" w:rsidR="00BA3404" w:rsidRDefault="009D4CA1">
      <w:r>
        <w:t xml:space="preserve">The transactional tracking property can be set to record the date of value changes to a field.  The status can be seen by using the Field Help option.  There is a Transactional recording label indicating ON or OFF.  The </w:t>
      </w:r>
      <w:r w:rsidR="009108E9">
        <w:t>history</w:t>
      </w:r>
      <w:r w:rsidR="007C0DB2">
        <w:t xml:space="preserve"> of data changes</w:t>
      </w:r>
      <w:r>
        <w:t xml:space="preserve"> can be seen by selecting the Field History option on the context menu.</w:t>
      </w:r>
    </w:p>
    <w:p w14:paraId="1ADD0AD9" w14:textId="0377FC6D" w:rsidR="00B92DD3" w:rsidRDefault="009D4CA1">
      <w:r>
        <w:rPr>
          <w:noProof/>
        </w:rPr>
        <w:drawing>
          <wp:inline distT="0" distB="0" distL="0" distR="0" wp14:anchorId="2D1B99FC" wp14:editId="3ED87ABC">
            <wp:extent cx="4815158" cy="3718560"/>
            <wp:effectExtent l="0" t="0" r="5080" b="0"/>
            <wp:docPr id="9028187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818743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27792" cy="372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831BA" w14:textId="65EDC8D7" w:rsidR="00F67846" w:rsidRDefault="00F67846">
      <w:r>
        <w:t>Historical field changes can also be seen under the claim screen History option.</w:t>
      </w:r>
    </w:p>
    <w:p w14:paraId="29138FBD" w14:textId="7FA6FAF6" w:rsidR="00B92DD3" w:rsidRDefault="00877912">
      <w:r>
        <w:rPr>
          <w:noProof/>
        </w:rPr>
        <w:drawing>
          <wp:inline distT="0" distB="0" distL="0" distR="0" wp14:anchorId="43F6A767" wp14:editId="19711038">
            <wp:extent cx="8843963" cy="5417923"/>
            <wp:effectExtent l="0" t="0" r="0" b="0"/>
            <wp:docPr id="91165991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659910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65057" cy="543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540D4" w14:textId="77777777" w:rsidR="00F67846" w:rsidRDefault="00F67846"/>
    <w:p w14:paraId="761A7D21" w14:textId="785A314F" w:rsidR="00F67846" w:rsidRDefault="00F67846"/>
    <w:p w14:paraId="1A47E478" w14:textId="77777777" w:rsidR="00F67846" w:rsidRDefault="00F67846"/>
    <w:p w14:paraId="55C9D1A4" w14:textId="2076676A" w:rsidR="00F67846" w:rsidRDefault="00F67846"/>
    <w:sectPr w:rsidR="00F678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07F"/>
    <w:rsid w:val="000A12B3"/>
    <w:rsid w:val="000B3D99"/>
    <w:rsid w:val="000C7DC7"/>
    <w:rsid w:val="00103958"/>
    <w:rsid w:val="00103F37"/>
    <w:rsid w:val="001D6AAC"/>
    <w:rsid w:val="00216326"/>
    <w:rsid w:val="00267165"/>
    <w:rsid w:val="002A2801"/>
    <w:rsid w:val="002C1886"/>
    <w:rsid w:val="00342640"/>
    <w:rsid w:val="0035563F"/>
    <w:rsid w:val="003C441B"/>
    <w:rsid w:val="003E3E10"/>
    <w:rsid w:val="00426D9B"/>
    <w:rsid w:val="00447E0B"/>
    <w:rsid w:val="004624D1"/>
    <w:rsid w:val="0049057E"/>
    <w:rsid w:val="004F0AF3"/>
    <w:rsid w:val="00522E28"/>
    <w:rsid w:val="00533251"/>
    <w:rsid w:val="0055068C"/>
    <w:rsid w:val="0059552F"/>
    <w:rsid w:val="005B73CD"/>
    <w:rsid w:val="005C36F0"/>
    <w:rsid w:val="005C5303"/>
    <w:rsid w:val="005F0967"/>
    <w:rsid w:val="006849F4"/>
    <w:rsid w:val="00686377"/>
    <w:rsid w:val="006C4CCE"/>
    <w:rsid w:val="006F40D1"/>
    <w:rsid w:val="006F6646"/>
    <w:rsid w:val="006F70EB"/>
    <w:rsid w:val="006F7742"/>
    <w:rsid w:val="007C0DB2"/>
    <w:rsid w:val="007F6482"/>
    <w:rsid w:val="00802ABE"/>
    <w:rsid w:val="00877912"/>
    <w:rsid w:val="008B0392"/>
    <w:rsid w:val="009108E9"/>
    <w:rsid w:val="00911DA5"/>
    <w:rsid w:val="00987EB9"/>
    <w:rsid w:val="009A4CBB"/>
    <w:rsid w:val="009D4CA1"/>
    <w:rsid w:val="00AF2B29"/>
    <w:rsid w:val="00B13359"/>
    <w:rsid w:val="00B1431E"/>
    <w:rsid w:val="00B22627"/>
    <w:rsid w:val="00B44643"/>
    <w:rsid w:val="00B92DD3"/>
    <w:rsid w:val="00BA3404"/>
    <w:rsid w:val="00BA76AB"/>
    <w:rsid w:val="00BC0987"/>
    <w:rsid w:val="00BC73BD"/>
    <w:rsid w:val="00BF02E2"/>
    <w:rsid w:val="00C31200"/>
    <w:rsid w:val="00C45EA2"/>
    <w:rsid w:val="00C64D0C"/>
    <w:rsid w:val="00C85B56"/>
    <w:rsid w:val="00D140C6"/>
    <w:rsid w:val="00D27A99"/>
    <w:rsid w:val="00D5607E"/>
    <w:rsid w:val="00E2407F"/>
    <w:rsid w:val="00E50B7B"/>
    <w:rsid w:val="00EE45B5"/>
    <w:rsid w:val="00F562D0"/>
    <w:rsid w:val="00F6257D"/>
    <w:rsid w:val="00F666AE"/>
    <w:rsid w:val="00F67846"/>
    <w:rsid w:val="00F67EFD"/>
    <w:rsid w:val="00F91098"/>
    <w:rsid w:val="00FD4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12AED3"/>
  <w15:chartTrackingRefBased/>
  <w15:docId w15:val="{92484775-716B-4523-A297-EB28566AA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240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40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40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40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40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40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40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40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40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40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40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40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407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407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407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407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407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407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240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240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40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240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240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2407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2407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2407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40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407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2407F"/>
    <w:rPr>
      <w:b/>
      <w:bCs/>
      <w:smallCaps/>
      <w:color w:val="0F4761" w:themeColor="accent1" w:themeShade="BF"/>
      <w:spacing w:val="5"/>
    </w:rPr>
  </w:style>
  <w:style w:type="character" w:styleId="PlaceholderText">
    <w:name w:val="Placeholder Text"/>
    <w:basedOn w:val="DefaultParagraphFont"/>
    <w:uiPriority w:val="99"/>
    <w:semiHidden/>
    <w:rsid w:val="00BC73B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</TotalTime>
  <Pages>1</Pages>
  <Words>307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Peck</dc:creator>
  <cp:keywords/>
  <dc:description/>
  <cp:lastModifiedBy>Matt Peck</cp:lastModifiedBy>
  <cp:revision>62</cp:revision>
  <dcterms:created xsi:type="dcterms:W3CDTF">2025-03-12T15:40:00Z</dcterms:created>
  <dcterms:modified xsi:type="dcterms:W3CDTF">2025-04-16T15:46:00Z</dcterms:modified>
</cp:coreProperties>
</file>