
<file path=[Content_Types].xml><?xml version="1.0" encoding="utf-8"?>
<Types xmlns="http://schemas.openxmlformats.org/package/2006/content-types">
  <Default Extension="bin" ContentType="application/vnd.openxmlformats-officedocument.oleObject"/>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697E1" w14:textId="77777777" w:rsidR="00FB577E" w:rsidRDefault="00C26483">
      <w:pPr>
        <w:spacing w:before="840" w:after="480"/>
        <w:jc w:val="center"/>
      </w:pPr>
      <w:r>
        <w:rPr>
          <w:noProof/>
        </w:rPr>
        <w:drawing>
          <wp:inline distT="0" distB="0" distL="0" distR="0" wp14:anchorId="1402D2A8" wp14:editId="4B58239D">
            <wp:extent cx="3086100" cy="2095500"/>
            <wp:effectExtent l="0" t="0" r="0" b="0"/>
            <wp:docPr id="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6100" cy="2095500"/>
                    </a:xfrm>
                    <a:prstGeom prst="rect">
                      <a:avLst/>
                    </a:prstGeom>
                    <a:noFill/>
                    <a:ln>
                      <a:noFill/>
                    </a:ln>
                  </pic:spPr>
                </pic:pic>
              </a:graphicData>
            </a:graphic>
          </wp:inline>
        </w:drawing>
      </w:r>
    </w:p>
    <w:p w14:paraId="079D7EDD" w14:textId="77777777" w:rsidR="00FB577E" w:rsidRDefault="00C26483">
      <w:pPr>
        <w:spacing w:after="1200"/>
        <w:jc w:val="center"/>
        <w:rPr>
          <w:rFonts w:cs="Times New Roman"/>
          <w:b/>
          <w:color w:val="C00000"/>
          <w:sz w:val="68"/>
          <w:szCs w:val="68"/>
        </w:rPr>
      </w:pPr>
      <w:r>
        <w:rPr>
          <w:rFonts w:cs="Times New Roman"/>
          <w:b/>
          <w:color w:val="C00000"/>
          <w:sz w:val="68"/>
          <w:szCs w:val="68"/>
        </w:rPr>
        <w:t>American Technical Services, Inc.</w:t>
      </w:r>
    </w:p>
    <w:p w14:paraId="40189BF5" w14:textId="4A909D4A" w:rsidR="00FB577E" w:rsidRDefault="00C26483">
      <w:pPr>
        <w:jc w:val="center"/>
        <w:rPr>
          <w:b/>
          <w:sz w:val="72"/>
          <w:szCs w:val="72"/>
        </w:rPr>
      </w:pPr>
      <w:r>
        <w:rPr>
          <w:b/>
          <w:sz w:val="72"/>
          <w:szCs w:val="72"/>
        </w:rPr>
        <w:t xml:space="preserve">ATS </w:t>
      </w:r>
      <w:r w:rsidR="009405F1">
        <w:rPr>
          <w:b/>
          <w:sz w:val="72"/>
          <w:szCs w:val="72"/>
        </w:rPr>
        <w:t>2021</w:t>
      </w:r>
      <w:r>
        <w:rPr>
          <w:rFonts w:ascii="Arial Narrow" w:hAnsi="Arial Narrow" w:cs="Arial"/>
          <w:b/>
          <w:sz w:val="72"/>
          <w:szCs w:val="72"/>
          <w:vertAlign w:val="superscript"/>
        </w:rPr>
        <w:t>™</w:t>
      </w:r>
    </w:p>
    <w:p w14:paraId="0B23DE46" w14:textId="77777777" w:rsidR="00FB577E" w:rsidRDefault="00C26483">
      <w:pPr>
        <w:spacing w:after="240"/>
        <w:jc w:val="center"/>
        <w:rPr>
          <w:b/>
          <w:sz w:val="72"/>
          <w:szCs w:val="72"/>
        </w:rPr>
      </w:pPr>
      <w:r>
        <w:rPr>
          <w:b/>
          <w:sz w:val="72"/>
          <w:szCs w:val="72"/>
        </w:rPr>
        <w:t>USER MANUAL</w:t>
      </w:r>
    </w:p>
    <w:p w14:paraId="7A12D5DA" w14:textId="77777777" w:rsidR="00FB577E" w:rsidRDefault="00C26483">
      <w:pPr>
        <w:spacing w:after="240"/>
        <w:jc w:val="center"/>
        <w:rPr>
          <w:b/>
          <w:sz w:val="40"/>
          <w:szCs w:val="40"/>
        </w:rPr>
      </w:pPr>
      <w:r>
        <w:rPr>
          <w:b/>
          <w:sz w:val="40"/>
          <w:szCs w:val="40"/>
        </w:rPr>
        <w:t>FOR</w:t>
      </w:r>
    </w:p>
    <w:p w14:paraId="3FA315C4" w14:textId="77777777" w:rsidR="00FB577E" w:rsidRDefault="00C26483">
      <w:pPr>
        <w:spacing w:after="360"/>
        <w:jc w:val="center"/>
        <w:rPr>
          <w:b/>
          <w:sz w:val="96"/>
          <w:szCs w:val="96"/>
        </w:rPr>
      </w:pPr>
      <w:r>
        <w:rPr>
          <w:b/>
          <w:sz w:val="96"/>
          <w:szCs w:val="96"/>
        </w:rPr>
        <w:t>ATS/COMP</w:t>
      </w:r>
      <w:r>
        <w:rPr>
          <w:rFonts w:ascii="Arial Narrow" w:hAnsi="Arial Narrow" w:cs="Arial"/>
          <w:b/>
          <w:sz w:val="96"/>
          <w:szCs w:val="96"/>
          <w:vertAlign w:val="superscript"/>
        </w:rPr>
        <w:t>™</w:t>
      </w:r>
    </w:p>
    <w:p w14:paraId="6E86C68F" w14:textId="77777777" w:rsidR="00FB577E" w:rsidRDefault="00C26483">
      <w:pPr>
        <w:spacing w:after="600"/>
        <w:jc w:val="center"/>
        <w:rPr>
          <w:b/>
          <w:sz w:val="72"/>
          <w:szCs w:val="72"/>
        </w:rPr>
      </w:pPr>
      <w:r>
        <w:rPr>
          <w:b/>
          <w:sz w:val="72"/>
          <w:szCs w:val="72"/>
        </w:rPr>
        <w:t>WORKERS’ COMPENSATION CLAIMS ADMINISTRATION MODULE</w:t>
      </w:r>
    </w:p>
    <w:p w14:paraId="437C4B4B" w14:textId="77777777" w:rsidR="00FB577E" w:rsidRDefault="00FB577E">
      <w:pPr>
        <w:jc w:val="left"/>
        <w:rPr>
          <w:b/>
          <w:sz w:val="72"/>
          <w:szCs w:val="72"/>
        </w:rPr>
        <w:sectPr w:rsidR="00FB577E">
          <w:footerReference w:type="first" r:id="rId9"/>
          <w:pgSz w:w="12240" w:h="15840"/>
          <w:pgMar w:top="720" w:right="1080" w:bottom="720" w:left="1080" w:header="720" w:footer="720" w:gutter="0"/>
          <w:cols w:space="720"/>
          <w:docGrid w:linePitch="360"/>
        </w:sectPr>
      </w:pPr>
    </w:p>
    <w:p w14:paraId="12615317" w14:textId="77777777" w:rsidR="00FB577E" w:rsidRDefault="00FB577E"/>
    <w:p w14:paraId="3ABD60D6" w14:textId="77777777" w:rsidR="00FB577E" w:rsidRDefault="00C26483">
      <w:pPr>
        <w:spacing w:before="6000" w:after="240"/>
      </w:pPr>
      <w:r>
        <w:t>ATS 2019</w:t>
      </w:r>
      <w:r>
        <w:rPr>
          <w:rFonts w:cs="Arial"/>
        </w:rPr>
        <w:t>™</w:t>
      </w:r>
      <w:r>
        <w:t xml:space="preserve"> User Manual for ATS/COMP</w:t>
      </w:r>
      <w:r>
        <w:rPr>
          <w:rFonts w:cs="Arial"/>
        </w:rPr>
        <w:t>™</w:t>
      </w:r>
      <w:r>
        <w:t xml:space="preserve"> Workers’ Compensation Claims</w:t>
      </w:r>
      <w:r>
        <w:fldChar w:fldCharType="begin"/>
      </w:r>
      <w:r>
        <w:instrText xml:space="preserve"> XE "Claims" </w:instrText>
      </w:r>
      <w:r>
        <w:fldChar w:fldCharType="end"/>
      </w:r>
      <w:r>
        <w:t xml:space="preserve"> Administration Module</w:t>
      </w:r>
    </w:p>
    <w:p w14:paraId="0E38D686" w14:textId="3F55E812" w:rsidR="00FB577E" w:rsidRDefault="00C26483">
      <w:pPr>
        <w:spacing w:after="240"/>
      </w:pPr>
      <w:r>
        <w:t>First Edition</w:t>
      </w:r>
      <w:r>
        <w:tab/>
      </w:r>
      <w:r>
        <w:tab/>
      </w:r>
      <w:proofErr w:type="gramStart"/>
      <w:r w:rsidR="009405F1">
        <w:t>October</w:t>
      </w:r>
      <w:r>
        <w:t>,</w:t>
      </w:r>
      <w:proofErr w:type="gramEnd"/>
      <w:r>
        <w:t xml:space="preserve"> </w:t>
      </w:r>
      <w:r w:rsidR="009405F1">
        <w:t>2021</w:t>
      </w:r>
    </w:p>
    <w:p w14:paraId="358A91EC" w14:textId="77777777" w:rsidR="00FB577E" w:rsidRDefault="00C26483">
      <w:pPr>
        <w:spacing w:after="240"/>
      </w:pPr>
      <w:r>
        <w:t>© 2019 by American Technical Services, Inc. All rights reserved. No part of this publication may be reproduced or transmitted by any means without the prior written permission of the publisher:</w:t>
      </w:r>
    </w:p>
    <w:p w14:paraId="200CC9E7" w14:textId="77777777" w:rsidR="00FB577E" w:rsidRDefault="00C26483">
      <w:r>
        <w:tab/>
        <w:t>American Technical Services, Inc.</w:t>
      </w:r>
    </w:p>
    <w:p w14:paraId="25AA5B1E" w14:textId="77777777" w:rsidR="00FB577E" w:rsidRDefault="00C26483">
      <w:r>
        <w:tab/>
        <w:t>2134 Palm Harbor Blvd, Suite A</w:t>
      </w:r>
    </w:p>
    <w:p w14:paraId="13764A38" w14:textId="77777777" w:rsidR="00FB577E" w:rsidRDefault="00C26483">
      <w:pPr>
        <w:spacing w:after="240"/>
      </w:pPr>
      <w:r>
        <w:tab/>
        <w:t>Palm Harbor, FL 34683</w:t>
      </w:r>
    </w:p>
    <w:p w14:paraId="3C0A0249" w14:textId="45F3E527" w:rsidR="00FB577E" w:rsidRDefault="00C26483">
      <w:r>
        <w:tab/>
        <w:t>Phone:</w:t>
      </w:r>
      <w:r w:rsidR="00AE478A">
        <w:t xml:space="preserve"> </w:t>
      </w:r>
      <w:r>
        <w:tab/>
        <w:t>(800) 654-7611</w:t>
      </w:r>
    </w:p>
    <w:p w14:paraId="67069058" w14:textId="77777777" w:rsidR="00FB577E" w:rsidRDefault="00C26483">
      <w:r>
        <w:tab/>
        <w:t>Fax:</w:t>
      </w:r>
      <w:r>
        <w:tab/>
      </w:r>
      <w:r>
        <w:tab/>
        <w:t>(727) 431-0150</w:t>
      </w:r>
    </w:p>
    <w:p w14:paraId="01DC7A68" w14:textId="77777777" w:rsidR="00FB577E" w:rsidRDefault="00C26483">
      <w:r>
        <w:tab/>
        <w:t>Email:</w:t>
      </w:r>
      <w:r>
        <w:tab/>
      </w:r>
      <w:r>
        <w:tab/>
        <w:t>support@atsrmis.com</w:t>
      </w:r>
    </w:p>
    <w:p w14:paraId="0250939E" w14:textId="38AAE33C" w:rsidR="00FB577E" w:rsidRDefault="00C26483">
      <w:pPr>
        <w:spacing w:after="240"/>
      </w:pPr>
      <w:r>
        <w:tab/>
        <w:t>Web Site:</w:t>
      </w:r>
      <w:r>
        <w:tab/>
        <w:t>http</w:t>
      </w:r>
      <w:r w:rsidR="00AE478A">
        <w:t>s</w:t>
      </w:r>
      <w:r>
        <w:t>://www.atsrmis.com</w:t>
      </w:r>
    </w:p>
    <w:p w14:paraId="683BD1D7" w14:textId="77777777" w:rsidR="00FB577E" w:rsidRDefault="00C26483">
      <w:pPr>
        <w:spacing w:after="240"/>
      </w:pPr>
      <w:r>
        <w:t>Published and printed in the United States of America.</w:t>
      </w:r>
    </w:p>
    <w:p w14:paraId="59EE13D8" w14:textId="77777777" w:rsidR="00FB577E" w:rsidRDefault="00C26483">
      <w:r>
        <w:t>ATS 2019</w:t>
      </w:r>
      <w:r>
        <w:rPr>
          <w:rFonts w:cs="Arial"/>
        </w:rPr>
        <w:t>™</w:t>
      </w:r>
      <w:r>
        <w:t xml:space="preserve"> is a trademark of American Technical Services, Inc.</w:t>
      </w:r>
    </w:p>
    <w:p w14:paraId="1D7C2980" w14:textId="77777777" w:rsidR="00FB577E" w:rsidRDefault="00C26483">
      <w:r>
        <w:t>Windows</w:t>
      </w:r>
      <w:r>
        <w:rPr>
          <w:rFonts w:cs="Arial"/>
        </w:rPr>
        <w:t>™</w:t>
      </w:r>
      <w:r>
        <w:t xml:space="preserve"> is a trademark of Microsoft Corporation.</w:t>
      </w:r>
    </w:p>
    <w:p w14:paraId="3F50D9C8" w14:textId="77777777" w:rsidR="00FB577E" w:rsidRDefault="00C26483">
      <w:r>
        <w:t>Word for Windows</w:t>
      </w:r>
      <w:r>
        <w:rPr>
          <w:rFonts w:cs="Arial"/>
        </w:rPr>
        <w:t>®</w:t>
      </w:r>
      <w:r>
        <w:t xml:space="preserve"> is a registered trademark of Microsoft Corporation.</w:t>
      </w:r>
    </w:p>
    <w:p w14:paraId="1BBFB609" w14:textId="77777777" w:rsidR="00FB577E" w:rsidRDefault="00C26483">
      <w:r>
        <w:t>SAP</w:t>
      </w:r>
      <w:r>
        <w:rPr>
          <w:rFonts w:cs="Arial"/>
        </w:rPr>
        <w:t>®</w:t>
      </w:r>
      <w:r>
        <w:t xml:space="preserve"> Crystal Reports</w:t>
      </w:r>
      <w:r>
        <w:rPr>
          <w:rFonts w:cs="Arial"/>
        </w:rPr>
        <w:t>®</w:t>
      </w:r>
      <w:r>
        <w:t xml:space="preserve"> is a trademark of SAP SE, Inc.</w:t>
      </w:r>
    </w:p>
    <w:p w14:paraId="24B72BB9" w14:textId="77777777" w:rsidR="00FB577E" w:rsidRDefault="00FB577E">
      <w:pPr>
        <w:jc w:val="left"/>
        <w:sectPr w:rsidR="00FB577E">
          <w:headerReference w:type="default" r:id="rId10"/>
          <w:footerReference w:type="default" r:id="rId11"/>
          <w:pgSz w:w="12240" w:h="15840"/>
          <w:pgMar w:top="720" w:right="1080" w:bottom="720" w:left="1080" w:header="720" w:footer="720" w:gutter="0"/>
          <w:pgNumType w:fmt="lowerRoman" w:start="1"/>
          <w:cols w:space="720"/>
        </w:sectPr>
      </w:pPr>
    </w:p>
    <w:sdt>
      <w:sdtPr>
        <w:rPr>
          <w:rFonts w:ascii="Times New Roman" w:eastAsiaTheme="minorHAnsi" w:hAnsi="Times New Roman" w:cstheme="minorBidi"/>
          <w:b w:val="0"/>
          <w:bCs w:val="0"/>
          <w:caps/>
          <w:smallCaps w:val="0"/>
          <w:color w:val="auto"/>
          <w:sz w:val="24"/>
          <w:szCs w:val="22"/>
          <w:lang w:eastAsia="en-US"/>
        </w:rPr>
        <w:id w:val="-722681716"/>
        <w:docPartObj>
          <w:docPartGallery w:val="Table of Contents"/>
          <w:docPartUnique/>
        </w:docPartObj>
      </w:sdtPr>
      <w:sdtEndPr/>
      <w:sdtContent>
        <w:p w14:paraId="22151161" w14:textId="77777777" w:rsidR="00FB577E" w:rsidRDefault="00C26483">
          <w:pPr>
            <w:pStyle w:val="TOCHeading"/>
            <w:numPr>
              <w:ilvl w:val="0"/>
              <w:numId w:val="0"/>
            </w:numPr>
            <w:spacing w:before="600" w:after="480" w:line="240" w:lineRule="auto"/>
            <w:ind w:left="720"/>
            <w:jc w:val="center"/>
            <w:rPr>
              <w:rFonts w:ascii="Copperplate Gothic Bold" w:hAnsi="Copperplate Gothic Bold" w:cs="Arial"/>
              <w:caps/>
            </w:rPr>
          </w:pPr>
          <w:r>
            <w:rPr>
              <w:rFonts w:ascii="Copperplate Gothic Bold" w:hAnsi="Copperplate Gothic Bold" w:cs="Arial"/>
              <w:caps/>
            </w:rPr>
            <w:t>Table of Contents</w:t>
          </w:r>
        </w:p>
        <w:p w14:paraId="1D48806B" w14:textId="77777777" w:rsidR="00FB577E" w:rsidRDefault="00C26483">
          <w:pPr>
            <w:pStyle w:val="TOC1"/>
            <w:tabs>
              <w:tab w:val="left" w:pos="720"/>
              <w:tab w:val="right" w:leader="dot" w:pos="10070"/>
            </w:tabs>
            <w:rPr>
              <w:rFonts w:asciiTheme="minorHAnsi" w:hAnsiTheme="minorHAnsi" w:cs="Calibri"/>
              <w:b w:val="0"/>
              <w:caps/>
              <w:noProof/>
              <w:sz w:val="22"/>
              <w:lang w:eastAsia="en-US"/>
            </w:rPr>
          </w:pPr>
          <w:r>
            <w:rPr>
              <w:caps/>
            </w:rPr>
            <w:fldChar w:fldCharType="begin"/>
          </w:r>
          <w:r>
            <w:rPr>
              <w:caps/>
            </w:rPr>
            <w:instrText xml:space="preserve"> TOC \o "1-5" \h \z \u </w:instrText>
          </w:r>
          <w:r>
            <w:rPr>
              <w:caps/>
            </w:rPr>
            <w:fldChar w:fldCharType="separate"/>
          </w:r>
          <w:hyperlink w:anchor="_Toc17795753" w:history="1">
            <w:r>
              <w:rPr>
                <w:rStyle w:val="Hyperlink"/>
                <w:caps/>
                <w:noProof/>
              </w:rPr>
              <w:t>1.</w:t>
            </w:r>
            <w:r>
              <w:rPr>
                <w:rStyle w:val="Hyperlink"/>
                <w:rFonts w:asciiTheme="minorHAnsi" w:hAnsiTheme="minorHAnsi" w:cs="Calibri"/>
                <w:b w:val="0"/>
                <w:caps/>
                <w:noProof/>
                <w:color w:val="auto"/>
                <w:sz w:val="22"/>
                <w:u w:val="none"/>
                <w:lang w:eastAsia="en-US"/>
              </w:rPr>
              <w:tab/>
            </w:r>
            <w:r>
              <w:rPr>
                <w:rStyle w:val="Hyperlink"/>
                <w:caps/>
                <w:noProof/>
              </w:rPr>
              <w:t>Getting Started</w:t>
            </w:r>
            <w:r>
              <w:rPr>
                <w:rStyle w:val="Hyperlink"/>
                <w:caps/>
                <w:noProof/>
                <w:webHidden/>
                <w:color w:val="auto"/>
                <w:u w:val="none"/>
              </w:rPr>
              <w:tab/>
            </w:r>
            <w:r>
              <w:rPr>
                <w:rStyle w:val="Hyperlink"/>
                <w:caps/>
                <w:noProof/>
                <w:webHidden/>
                <w:color w:val="auto"/>
                <w:u w:val="none"/>
              </w:rPr>
              <w:fldChar w:fldCharType="begin"/>
            </w:r>
            <w:r>
              <w:rPr>
                <w:rStyle w:val="Hyperlink"/>
                <w:caps/>
                <w:noProof/>
                <w:webHidden/>
                <w:color w:val="auto"/>
                <w:u w:val="none"/>
              </w:rPr>
              <w:instrText xml:space="preserve"> PAGEREF _Toc17795753 \h </w:instrText>
            </w:r>
            <w:r>
              <w:rPr>
                <w:rStyle w:val="Hyperlink"/>
                <w:caps/>
                <w:noProof/>
                <w:webHidden/>
                <w:color w:val="auto"/>
                <w:u w:val="none"/>
              </w:rPr>
            </w:r>
            <w:r>
              <w:rPr>
                <w:rStyle w:val="Hyperlink"/>
                <w:caps/>
                <w:noProof/>
                <w:webHidden/>
                <w:color w:val="auto"/>
                <w:u w:val="none"/>
              </w:rPr>
              <w:fldChar w:fldCharType="separate"/>
            </w:r>
            <w:r>
              <w:rPr>
                <w:rStyle w:val="Hyperlink"/>
                <w:caps/>
                <w:noProof/>
                <w:webHidden/>
                <w:color w:val="auto"/>
                <w:u w:val="none"/>
              </w:rPr>
              <w:t>1</w:t>
            </w:r>
            <w:r>
              <w:rPr>
                <w:rStyle w:val="Hyperlink"/>
                <w:caps/>
                <w:noProof/>
                <w:webHidden/>
                <w:color w:val="auto"/>
                <w:u w:val="none"/>
              </w:rPr>
              <w:fldChar w:fldCharType="end"/>
            </w:r>
          </w:hyperlink>
        </w:p>
        <w:p w14:paraId="01735BF9" w14:textId="77777777" w:rsidR="00FB577E" w:rsidRDefault="009D1CD2">
          <w:pPr>
            <w:pStyle w:val="TOC2"/>
            <w:tabs>
              <w:tab w:val="right" w:leader="dot" w:pos="10070"/>
            </w:tabs>
            <w:rPr>
              <w:rFonts w:asciiTheme="minorHAnsi" w:hAnsiTheme="minorHAnsi" w:cs="Calibri"/>
              <w:b w:val="0"/>
              <w:caps w:val="0"/>
              <w:noProof/>
              <w:sz w:val="22"/>
              <w:lang w:eastAsia="en-US"/>
            </w:rPr>
          </w:pPr>
          <w:hyperlink w:anchor="_Toc17795754" w:history="1">
            <w:r w:rsidR="00C26483">
              <w:rPr>
                <w:rStyle w:val="Hyperlink"/>
                <w:noProof/>
              </w:rPr>
              <w:t>ATS Documentation</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_Toc17795754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w:t>
            </w:r>
            <w:r w:rsidR="00C26483">
              <w:rPr>
                <w:rStyle w:val="Hyperlink"/>
                <w:noProof/>
                <w:webHidden/>
                <w:color w:val="auto"/>
                <w:u w:val="none"/>
              </w:rPr>
              <w:fldChar w:fldCharType="end"/>
            </w:r>
          </w:hyperlink>
        </w:p>
        <w:p w14:paraId="419BFD6E" w14:textId="77777777" w:rsidR="00FB577E" w:rsidRDefault="009D1CD2">
          <w:pPr>
            <w:pStyle w:val="TOC3"/>
            <w:tabs>
              <w:tab w:val="right" w:leader="dot" w:pos="10070"/>
            </w:tabs>
            <w:rPr>
              <w:rFonts w:asciiTheme="minorHAnsi" w:hAnsiTheme="minorHAnsi" w:cs="Calibri"/>
              <w:noProof/>
              <w:sz w:val="22"/>
              <w:lang w:eastAsia="en-US"/>
            </w:rPr>
          </w:pPr>
          <w:hyperlink w:anchor="_Toc17795755" w:history="1">
            <w:r w:rsidR="00C26483">
              <w:rPr>
                <w:rStyle w:val="Hyperlink"/>
                <w:noProof/>
              </w:rPr>
              <w:t>Documentation Conventions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_Toc17795755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w:t>
            </w:r>
            <w:r w:rsidR="00C26483">
              <w:rPr>
                <w:rStyle w:val="Hyperlink"/>
                <w:noProof/>
                <w:webHidden/>
                <w:color w:val="auto"/>
                <w:u w:val="none"/>
              </w:rPr>
              <w:fldChar w:fldCharType="end"/>
            </w:r>
          </w:hyperlink>
        </w:p>
        <w:p w14:paraId="1856319E" w14:textId="77777777" w:rsidR="00FB577E" w:rsidRDefault="009D1CD2">
          <w:pPr>
            <w:pStyle w:val="TOC2"/>
            <w:tabs>
              <w:tab w:val="right" w:leader="dot" w:pos="10070"/>
            </w:tabs>
            <w:rPr>
              <w:rFonts w:asciiTheme="minorHAnsi" w:hAnsiTheme="minorHAnsi" w:cs="Calibri"/>
              <w:b w:val="0"/>
              <w:caps w:val="0"/>
              <w:noProof/>
              <w:sz w:val="22"/>
              <w:lang w:eastAsia="en-US"/>
            </w:rPr>
          </w:pPr>
          <w:hyperlink w:anchor="_Toc17795756" w:history="1">
            <w:r w:rsidR="00C26483">
              <w:rPr>
                <w:rStyle w:val="Hyperlink"/>
                <w:noProof/>
              </w:rPr>
              <w:t>LOGGING IN To ATS 2019</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_Toc17795756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w:t>
            </w:r>
            <w:r w:rsidR="00C26483">
              <w:rPr>
                <w:rStyle w:val="Hyperlink"/>
                <w:noProof/>
                <w:webHidden/>
                <w:color w:val="auto"/>
                <w:u w:val="none"/>
              </w:rPr>
              <w:fldChar w:fldCharType="end"/>
            </w:r>
          </w:hyperlink>
        </w:p>
        <w:p w14:paraId="3DBA325F" w14:textId="77777777" w:rsidR="00FB577E" w:rsidRDefault="009D1CD2">
          <w:pPr>
            <w:pStyle w:val="TOC2"/>
            <w:tabs>
              <w:tab w:val="right" w:leader="dot" w:pos="10070"/>
            </w:tabs>
            <w:rPr>
              <w:rFonts w:asciiTheme="minorHAnsi" w:hAnsiTheme="minorHAnsi" w:cs="Calibri"/>
              <w:b w:val="0"/>
              <w:caps w:val="0"/>
              <w:noProof/>
              <w:sz w:val="22"/>
              <w:lang w:eastAsia="en-US"/>
            </w:rPr>
          </w:pPr>
          <w:hyperlink w:anchor="_Toc17795757" w:history="1">
            <w:r w:rsidR="00C26483">
              <w:rPr>
                <w:rStyle w:val="Hyperlink"/>
                <w:noProof/>
              </w:rPr>
              <w:t>The ATS Console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_Toc17795757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2</w:t>
            </w:r>
            <w:r w:rsidR="00C26483">
              <w:rPr>
                <w:rStyle w:val="Hyperlink"/>
                <w:noProof/>
                <w:webHidden/>
                <w:color w:val="auto"/>
                <w:u w:val="none"/>
              </w:rPr>
              <w:fldChar w:fldCharType="end"/>
            </w:r>
          </w:hyperlink>
        </w:p>
        <w:p w14:paraId="2B2B344A" w14:textId="77777777" w:rsidR="00FB577E" w:rsidRDefault="009D1CD2">
          <w:pPr>
            <w:pStyle w:val="TOC3"/>
            <w:tabs>
              <w:tab w:val="right" w:leader="dot" w:pos="10070"/>
            </w:tabs>
            <w:rPr>
              <w:rFonts w:asciiTheme="minorHAnsi" w:hAnsiTheme="minorHAnsi" w:cs="Calibri"/>
              <w:noProof/>
              <w:sz w:val="22"/>
              <w:lang w:eastAsia="en-US"/>
            </w:rPr>
          </w:pPr>
          <w:hyperlink w:anchor="_Toc17795758" w:history="1">
            <w:r w:rsidR="00C26483">
              <w:rPr>
                <w:rStyle w:val="Hyperlink"/>
                <w:noProof/>
              </w:rPr>
              <w:t>Menu Bar</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_Toc17795758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2</w:t>
            </w:r>
            <w:r w:rsidR="00C26483">
              <w:rPr>
                <w:rStyle w:val="Hyperlink"/>
                <w:noProof/>
                <w:webHidden/>
                <w:color w:val="auto"/>
                <w:u w:val="none"/>
              </w:rPr>
              <w:fldChar w:fldCharType="end"/>
            </w:r>
          </w:hyperlink>
        </w:p>
        <w:p w14:paraId="3381C331" w14:textId="77777777" w:rsidR="00FB577E" w:rsidRDefault="009D1CD2">
          <w:pPr>
            <w:pStyle w:val="TOC3"/>
            <w:tabs>
              <w:tab w:val="right" w:leader="dot" w:pos="10070"/>
            </w:tabs>
            <w:rPr>
              <w:rFonts w:asciiTheme="minorHAnsi" w:hAnsiTheme="minorHAnsi" w:cs="Calibri"/>
              <w:noProof/>
              <w:sz w:val="22"/>
              <w:lang w:eastAsia="en-US"/>
            </w:rPr>
          </w:pPr>
          <w:hyperlink w:anchor="_Toc17795759" w:history="1">
            <w:r w:rsidR="00C26483">
              <w:rPr>
                <w:rStyle w:val="Hyperlink"/>
                <w:noProof/>
              </w:rPr>
              <w:t>Toolbar</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_Toc17795759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3</w:t>
            </w:r>
            <w:r w:rsidR="00C26483">
              <w:rPr>
                <w:rStyle w:val="Hyperlink"/>
                <w:noProof/>
                <w:webHidden/>
                <w:color w:val="auto"/>
                <w:u w:val="none"/>
              </w:rPr>
              <w:fldChar w:fldCharType="end"/>
            </w:r>
          </w:hyperlink>
        </w:p>
        <w:p w14:paraId="1429ED25" w14:textId="77777777" w:rsidR="00FB577E" w:rsidRDefault="009D1CD2">
          <w:pPr>
            <w:pStyle w:val="TOC3"/>
            <w:tabs>
              <w:tab w:val="right" w:leader="dot" w:pos="10070"/>
            </w:tabs>
            <w:rPr>
              <w:rFonts w:asciiTheme="minorHAnsi" w:hAnsiTheme="minorHAnsi" w:cs="Calibri"/>
              <w:noProof/>
              <w:sz w:val="22"/>
              <w:lang w:eastAsia="en-US"/>
            </w:rPr>
          </w:pPr>
          <w:hyperlink w:anchor="_Toc17795760" w:history="1">
            <w:r w:rsidR="00C26483">
              <w:rPr>
                <w:rStyle w:val="Hyperlink"/>
                <w:noProof/>
              </w:rPr>
              <w:t>Work Area</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_Toc17795760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3</w:t>
            </w:r>
            <w:r w:rsidR="00C26483">
              <w:rPr>
                <w:rStyle w:val="Hyperlink"/>
                <w:noProof/>
                <w:webHidden/>
                <w:color w:val="auto"/>
                <w:u w:val="none"/>
              </w:rPr>
              <w:fldChar w:fldCharType="end"/>
            </w:r>
          </w:hyperlink>
        </w:p>
        <w:p w14:paraId="277B5CB7" w14:textId="77777777" w:rsidR="00FB577E" w:rsidRDefault="009D1CD2">
          <w:pPr>
            <w:pStyle w:val="TOC3"/>
            <w:tabs>
              <w:tab w:val="right" w:leader="dot" w:pos="10070"/>
            </w:tabs>
            <w:rPr>
              <w:rFonts w:asciiTheme="minorHAnsi" w:hAnsiTheme="minorHAnsi" w:cs="Calibri"/>
              <w:noProof/>
              <w:sz w:val="22"/>
              <w:lang w:eastAsia="en-US"/>
            </w:rPr>
          </w:pPr>
          <w:hyperlink w:anchor="_Toc17795761" w:history="1">
            <w:r w:rsidR="00C26483">
              <w:rPr>
                <w:rStyle w:val="Hyperlink"/>
                <w:noProof/>
              </w:rPr>
              <w:t>Status Bar</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_Toc17795761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4</w:t>
            </w:r>
            <w:r w:rsidR="00C26483">
              <w:rPr>
                <w:rStyle w:val="Hyperlink"/>
                <w:noProof/>
                <w:webHidden/>
                <w:color w:val="auto"/>
                <w:u w:val="none"/>
              </w:rPr>
              <w:fldChar w:fldCharType="end"/>
            </w:r>
          </w:hyperlink>
        </w:p>
        <w:p w14:paraId="42A09BC4" w14:textId="77777777" w:rsidR="00FB577E" w:rsidRDefault="009D1CD2">
          <w:pPr>
            <w:pStyle w:val="TOC3"/>
            <w:tabs>
              <w:tab w:val="right" w:leader="dot" w:pos="10070"/>
            </w:tabs>
            <w:rPr>
              <w:rFonts w:asciiTheme="minorHAnsi" w:hAnsiTheme="minorHAnsi" w:cs="Calibri"/>
              <w:noProof/>
              <w:sz w:val="22"/>
              <w:lang w:eastAsia="en-US"/>
            </w:rPr>
          </w:pPr>
          <w:hyperlink w:anchor="_Toc17795762" w:history="1">
            <w:r w:rsidR="00C26483">
              <w:rPr>
                <w:rStyle w:val="Hyperlink"/>
                <w:noProof/>
              </w:rPr>
              <w:t>Tiles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_Toc17795762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4</w:t>
            </w:r>
            <w:r w:rsidR="00C26483">
              <w:rPr>
                <w:rStyle w:val="Hyperlink"/>
                <w:noProof/>
                <w:webHidden/>
                <w:color w:val="auto"/>
                <w:u w:val="none"/>
              </w:rPr>
              <w:fldChar w:fldCharType="end"/>
            </w:r>
          </w:hyperlink>
        </w:p>
        <w:p w14:paraId="26848C64" w14:textId="77777777" w:rsidR="00FB577E" w:rsidRDefault="009D1CD2">
          <w:pPr>
            <w:pStyle w:val="TOC2"/>
            <w:tabs>
              <w:tab w:val="right" w:leader="dot" w:pos="10070"/>
            </w:tabs>
            <w:rPr>
              <w:rFonts w:asciiTheme="minorHAnsi" w:hAnsiTheme="minorHAnsi" w:cs="Calibri"/>
              <w:b w:val="0"/>
              <w:caps w:val="0"/>
              <w:noProof/>
              <w:sz w:val="22"/>
              <w:lang w:eastAsia="en-US"/>
            </w:rPr>
          </w:pPr>
          <w:hyperlink w:anchor="_Toc17795763" w:history="1">
            <w:r w:rsidR="00C26483">
              <w:rPr>
                <w:rStyle w:val="Hyperlink"/>
                <w:noProof/>
              </w:rPr>
              <w:t>ADA Compliance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_Toc17795763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w:t>
            </w:r>
            <w:r w:rsidR="00C26483">
              <w:rPr>
                <w:rStyle w:val="Hyperlink"/>
                <w:noProof/>
                <w:webHidden/>
                <w:color w:val="auto"/>
                <w:u w:val="none"/>
              </w:rPr>
              <w:fldChar w:fldCharType="end"/>
            </w:r>
          </w:hyperlink>
        </w:p>
        <w:p w14:paraId="460A982B" w14:textId="77777777" w:rsidR="00FB577E" w:rsidRDefault="009D1CD2">
          <w:pPr>
            <w:pStyle w:val="TOC2"/>
            <w:tabs>
              <w:tab w:val="right" w:leader="dot" w:pos="10070"/>
            </w:tabs>
            <w:rPr>
              <w:rFonts w:asciiTheme="minorHAnsi" w:hAnsiTheme="minorHAnsi" w:cs="Calibri"/>
              <w:b w:val="0"/>
              <w:caps w:val="0"/>
              <w:noProof/>
              <w:sz w:val="22"/>
              <w:lang w:eastAsia="en-US"/>
            </w:rPr>
          </w:pPr>
          <w:hyperlink w:anchor="_Toc17795764" w:history="1">
            <w:r w:rsidR="00C26483">
              <w:rPr>
                <w:rStyle w:val="Hyperlink"/>
                <w:noProof/>
              </w:rPr>
              <w:t>Using the ATS Input Screens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_Toc17795764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w:t>
            </w:r>
            <w:r w:rsidR="00C26483">
              <w:rPr>
                <w:rStyle w:val="Hyperlink"/>
                <w:noProof/>
                <w:webHidden/>
                <w:color w:val="auto"/>
                <w:u w:val="none"/>
              </w:rPr>
              <w:fldChar w:fldCharType="end"/>
            </w:r>
          </w:hyperlink>
        </w:p>
        <w:p w14:paraId="1F7C7A2C" w14:textId="77777777" w:rsidR="00FB577E" w:rsidRDefault="009D1CD2">
          <w:pPr>
            <w:pStyle w:val="TOC3"/>
            <w:tabs>
              <w:tab w:val="right" w:leader="dot" w:pos="10070"/>
            </w:tabs>
            <w:rPr>
              <w:rFonts w:asciiTheme="minorHAnsi" w:hAnsiTheme="minorHAnsi" w:cs="Calibri"/>
              <w:noProof/>
              <w:sz w:val="22"/>
              <w:lang w:eastAsia="en-US"/>
            </w:rPr>
          </w:pPr>
          <w:hyperlink w:anchor="_Toc17795765" w:history="1">
            <w:r w:rsidR="00C26483">
              <w:rPr>
                <w:rStyle w:val="Hyperlink"/>
                <w:noProof/>
              </w:rPr>
              <w:t>Moving Around the Screen</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_Toc17795765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9</w:t>
            </w:r>
            <w:r w:rsidR="00C26483">
              <w:rPr>
                <w:rStyle w:val="Hyperlink"/>
                <w:noProof/>
                <w:webHidden/>
                <w:color w:val="auto"/>
                <w:u w:val="none"/>
              </w:rPr>
              <w:fldChar w:fldCharType="end"/>
            </w:r>
          </w:hyperlink>
        </w:p>
        <w:p w14:paraId="0567A794" w14:textId="77777777" w:rsidR="00FB577E" w:rsidRDefault="009D1CD2">
          <w:pPr>
            <w:pStyle w:val="TOC2"/>
            <w:tabs>
              <w:tab w:val="right" w:leader="dot" w:pos="10070"/>
            </w:tabs>
            <w:rPr>
              <w:rFonts w:asciiTheme="minorHAnsi" w:hAnsiTheme="minorHAnsi" w:cs="Calibri"/>
              <w:b w:val="0"/>
              <w:caps w:val="0"/>
              <w:noProof/>
              <w:sz w:val="22"/>
              <w:lang w:eastAsia="en-US"/>
            </w:rPr>
          </w:pPr>
          <w:hyperlink w:anchor="_Toc17795766" w:history="1">
            <w:r w:rsidR="00C26483">
              <w:rPr>
                <w:rStyle w:val="Hyperlink"/>
                <w:noProof/>
              </w:rPr>
              <w:t>Special Data Entry Features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_Toc17795766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9</w:t>
            </w:r>
            <w:r w:rsidR="00C26483">
              <w:rPr>
                <w:rStyle w:val="Hyperlink"/>
                <w:noProof/>
                <w:webHidden/>
                <w:color w:val="auto"/>
                <w:u w:val="none"/>
              </w:rPr>
              <w:fldChar w:fldCharType="end"/>
            </w:r>
          </w:hyperlink>
        </w:p>
        <w:p w14:paraId="74949814" w14:textId="77777777" w:rsidR="00FB577E" w:rsidRDefault="009D1CD2">
          <w:pPr>
            <w:pStyle w:val="TOC3"/>
            <w:tabs>
              <w:tab w:val="right" w:leader="dot" w:pos="10070"/>
            </w:tabs>
            <w:rPr>
              <w:rFonts w:asciiTheme="minorHAnsi" w:hAnsiTheme="minorHAnsi" w:cs="Calibri"/>
              <w:noProof/>
              <w:sz w:val="22"/>
              <w:lang w:eastAsia="en-US"/>
            </w:rPr>
          </w:pPr>
          <w:hyperlink w:anchor="_Toc17795767" w:history="1">
            <w:r w:rsidR="00C26483">
              <w:rPr>
                <w:rStyle w:val="Hyperlink"/>
                <w:noProof/>
              </w:rPr>
              <w:t>Numeric Fields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_Toc17795767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9</w:t>
            </w:r>
            <w:r w:rsidR="00C26483">
              <w:rPr>
                <w:rStyle w:val="Hyperlink"/>
                <w:noProof/>
                <w:webHidden/>
                <w:color w:val="auto"/>
                <w:u w:val="none"/>
              </w:rPr>
              <w:fldChar w:fldCharType="end"/>
            </w:r>
          </w:hyperlink>
        </w:p>
        <w:p w14:paraId="039B23C4" w14:textId="77777777" w:rsidR="00FB577E" w:rsidRDefault="009D1CD2">
          <w:pPr>
            <w:pStyle w:val="TOC3"/>
            <w:tabs>
              <w:tab w:val="right" w:leader="dot" w:pos="10070"/>
            </w:tabs>
            <w:rPr>
              <w:rFonts w:asciiTheme="minorHAnsi" w:hAnsiTheme="minorHAnsi" w:cs="Calibri"/>
              <w:noProof/>
              <w:sz w:val="22"/>
              <w:lang w:eastAsia="en-US"/>
            </w:rPr>
          </w:pPr>
          <w:hyperlink w:anchor="_Toc17795768" w:history="1">
            <w:r w:rsidR="00C26483">
              <w:rPr>
                <w:rStyle w:val="Hyperlink"/>
                <w:noProof/>
              </w:rPr>
              <w:t>Date Fields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_Toc17795768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9</w:t>
            </w:r>
            <w:r w:rsidR="00C26483">
              <w:rPr>
                <w:rStyle w:val="Hyperlink"/>
                <w:noProof/>
                <w:webHidden/>
                <w:color w:val="auto"/>
                <w:u w:val="none"/>
              </w:rPr>
              <w:fldChar w:fldCharType="end"/>
            </w:r>
          </w:hyperlink>
        </w:p>
        <w:p w14:paraId="71B7CA47" w14:textId="77777777" w:rsidR="00FB577E" w:rsidRDefault="009D1CD2">
          <w:pPr>
            <w:pStyle w:val="TOC3"/>
            <w:tabs>
              <w:tab w:val="right" w:leader="dot" w:pos="10070"/>
            </w:tabs>
            <w:rPr>
              <w:rFonts w:asciiTheme="minorHAnsi" w:hAnsiTheme="minorHAnsi" w:cs="Calibri"/>
              <w:noProof/>
              <w:sz w:val="22"/>
              <w:lang w:eastAsia="en-US"/>
            </w:rPr>
          </w:pPr>
          <w:hyperlink w:anchor="_Toc17795769" w:history="1">
            <w:r w:rsidR="00C26483">
              <w:rPr>
                <w:rStyle w:val="Hyperlink"/>
                <w:noProof/>
              </w:rPr>
              <w:t>Phone Fields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_Toc17795769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10</w:t>
            </w:r>
            <w:r w:rsidR="00C26483">
              <w:rPr>
                <w:rStyle w:val="Hyperlink"/>
                <w:noProof/>
                <w:webHidden/>
                <w:color w:val="auto"/>
                <w:u w:val="none"/>
              </w:rPr>
              <w:fldChar w:fldCharType="end"/>
            </w:r>
          </w:hyperlink>
        </w:p>
        <w:p w14:paraId="32D7E8D9" w14:textId="77777777" w:rsidR="00FB577E" w:rsidRDefault="009D1CD2">
          <w:pPr>
            <w:pStyle w:val="TOC3"/>
            <w:tabs>
              <w:tab w:val="right" w:leader="dot" w:pos="10070"/>
            </w:tabs>
            <w:rPr>
              <w:rFonts w:asciiTheme="minorHAnsi" w:hAnsiTheme="minorHAnsi" w:cs="Calibri"/>
              <w:noProof/>
              <w:sz w:val="22"/>
              <w:lang w:eastAsia="en-US"/>
            </w:rPr>
          </w:pPr>
          <w:hyperlink w:anchor="_Toc17795770" w:history="1">
            <w:r w:rsidR="00C26483">
              <w:rPr>
                <w:rStyle w:val="Hyperlink"/>
                <w:noProof/>
              </w:rPr>
              <w:t>Zip Code Fields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_Toc17795770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10</w:t>
            </w:r>
            <w:r w:rsidR="00C26483">
              <w:rPr>
                <w:rStyle w:val="Hyperlink"/>
                <w:noProof/>
                <w:webHidden/>
                <w:color w:val="auto"/>
                <w:u w:val="none"/>
              </w:rPr>
              <w:fldChar w:fldCharType="end"/>
            </w:r>
          </w:hyperlink>
        </w:p>
        <w:p w14:paraId="200CABC5" w14:textId="77777777" w:rsidR="00FB577E" w:rsidRDefault="009D1CD2">
          <w:pPr>
            <w:pStyle w:val="TOC3"/>
            <w:tabs>
              <w:tab w:val="right" w:leader="dot" w:pos="10070"/>
            </w:tabs>
            <w:rPr>
              <w:rFonts w:asciiTheme="minorHAnsi" w:hAnsiTheme="minorHAnsi" w:cs="Calibri"/>
              <w:noProof/>
              <w:sz w:val="22"/>
              <w:lang w:eastAsia="en-US"/>
            </w:rPr>
          </w:pPr>
          <w:hyperlink w:anchor="_Toc17795771" w:history="1">
            <w:r w:rsidR="00C26483">
              <w:rPr>
                <w:rStyle w:val="Hyperlink"/>
                <w:noProof/>
              </w:rPr>
              <w:t>Check Boxes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_Toc17795771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10</w:t>
            </w:r>
            <w:r w:rsidR="00C26483">
              <w:rPr>
                <w:rStyle w:val="Hyperlink"/>
                <w:noProof/>
                <w:webHidden/>
                <w:color w:val="auto"/>
                <w:u w:val="none"/>
              </w:rPr>
              <w:fldChar w:fldCharType="end"/>
            </w:r>
          </w:hyperlink>
        </w:p>
        <w:p w14:paraId="21265D5D" w14:textId="77777777" w:rsidR="00FB577E" w:rsidRDefault="009D1CD2">
          <w:pPr>
            <w:pStyle w:val="TOC3"/>
            <w:tabs>
              <w:tab w:val="right" w:leader="dot" w:pos="10070"/>
            </w:tabs>
            <w:rPr>
              <w:rFonts w:asciiTheme="minorHAnsi" w:hAnsiTheme="minorHAnsi" w:cs="Calibri"/>
              <w:noProof/>
              <w:sz w:val="22"/>
              <w:lang w:eastAsia="en-US"/>
            </w:rPr>
          </w:pPr>
          <w:hyperlink w:anchor="_Toc17795772" w:history="1">
            <w:r w:rsidR="00C26483">
              <w:rPr>
                <w:rStyle w:val="Hyperlink"/>
                <w:noProof/>
              </w:rPr>
              <w:t>List Fields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_Toc17795772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10</w:t>
            </w:r>
            <w:r w:rsidR="00C26483">
              <w:rPr>
                <w:rStyle w:val="Hyperlink"/>
                <w:noProof/>
                <w:webHidden/>
                <w:color w:val="auto"/>
                <w:u w:val="none"/>
              </w:rPr>
              <w:fldChar w:fldCharType="end"/>
            </w:r>
          </w:hyperlink>
        </w:p>
        <w:p w14:paraId="57D8867C" w14:textId="77777777" w:rsidR="00FB577E" w:rsidRDefault="009D1CD2">
          <w:pPr>
            <w:pStyle w:val="TOC3"/>
            <w:tabs>
              <w:tab w:val="right" w:leader="dot" w:pos="10070"/>
            </w:tabs>
            <w:rPr>
              <w:rFonts w:asciiTheme="minorHAnsi" w:hAnsiTheme="minorHAnsi" w:cs="Calibri"/>
              <w:noProof/>
              <w:sz w:val="22"/>
              <w:lang w:eastAsia="en-US"/>
            </w:rPr>
          </w:pPr>
          <w:hyperlink w:anchor="_Toc17795773" w:history="1">
            <w:r w:rsidR="00C26483">
              <w:rPr>
                <w:rStyle w:val="Hyperlink"/>
                <w:noProof/>
              </w:rPr>
              <w:t>Required and Read-Only Fields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_Toc17795773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10</w:t>
            </w:r>
            <w:r w:rsidR="00C26483">
              <w:rPr>
                <w:rStyle w:val="Hyperlink"/>
                <w:noProof/>
                <w:webHidden/>
                <w:color w:val="auto"/>
                <w:u w:val="none"/>
              </w:rPr>
              <w:fldChar w:fldCharType="end"/>
            </w:r>
          </w:hyperlink>
        </w:p>
        <w:p w14:paraId="28AC2AC0" w14:textId="77777777" w:rsidR="00FB577E" w:rsidRDefault="009D1CD2">
          <w:pPr>
            <w:pStyle w:val="TOC2"/>
            <w:tabs>
              <w:tab w:val="right" w:leader="dot" w:pos="10070"/>
            </w:tabs>
            <w:rPr>
              <w:rFonts w:asciiTheme="minorHAnsi" w:hAnsiTheme="minorHAnsi" w:cs="Calibri"/>
              <w:b w:val="0"/>
              <w:caps w:val="0"/>
              <w:noProof/>
              <w:sz w:val="22"/>
              <w:lang w:eastAsia="en-US"/>
            </w:rPr>
          </w:pPr>
          <w:hyperlink w:anchor="_Toc17795774" w:history="1">
            <w:r w:rsidR="00C26483">
              <w:rPr>
                <w:rStyle w:val="Hyperlink"/>
                <w:noProof/>
              </w:rPr>
              <w:t>Searching for Existing Records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_Toc17795774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11</w:t>
            </w:r>
            <w:r w:rsidR="00C26483">
              <w:rPr>
                <w:rStyle w:val="Hyperlink"/>
                <w:noProof/>
                <w:webHidden/>
                <w:color w:val="auto"/>
                <w:u w:val="none"/>
              </w:rPr>
              <w:fldChar w:fldCharType="end"/>
            </w:r>
          </w:hyperlink>
        </w:p>
        <w:p w14:paraId="6FF0CA35" w14:textId="77777777" w:rsidR="00FB577E" w:rsidRDefault="009D1CD2">
          <w:pPr>
            <w:pStyle w:val="TOC3"/>
            <w:tabs>
              <w:tab w:val="right" w:leader="dot" w:pos="10070"/>
            </w:tabs>
            <w:rPr>
              <w:rFonts w:asciiTheme="minorHAnsi" w:hAnsiTheme="minorHAnsi" w:cs="Calibri"/>
              <w:noProof/>
              <w:sz w:val="22"/>
              <w:lang w:eastAsia="en-US"/>
            </w:rPr>
          </w:pPr>
          <w:hyperlink w:anchor="_Toc17795775" w:history="1">
            <w:r w:rsidR="00C26483">
              <w:rPr>
                <w:rStyle w:val="Hyperlink"/>
                <w:noProof/>
              </w:rPr>
              <w:t>Lookup Features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_Toc17795775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12</w:t>
            </w:r>
            <w:r w:rsidR="00C26483">
              <w:rPr>
                <w:rStyle w:val="Hyperlink"/>
                <w:noProof/>
                <w:webHidden/>
                <w:color w:val="auto"/>
                <w:u w:val="none"/>
              </w:rPr>
              <w:fldChar w:fldCharType="end"/>
            </w:r>
          </w:hyperlink>
        </w:p>
        <w:p w14:paraId="038A57E2" w14:textId="77777777" w:rsidR="00FB577E" w:rsidRDefault="009D1CD2">
          <w:pPr>
            <w:pStyle w:val="TOC3"/>
            <w:tabs>
              <w:tab w:val="right" w:leader="dot" w:pos="10070"/>
            </w:tabs>
            <w:rPr>
              <w:rFonts w:asciiTheme="minorHAnsi" w:hAnsiTheme="minorHAnsi" w:cs="Calibri"/>
              <w:noProof/>
              <w:sz w:val="22"/>
              <w:lang w:eastAsia="en-US"/>
            </w:rPr>
          </w:pPr>
          <w:hyperlink w:anchor="_Toc17795776" w:history="1">
            <w:r w:rsidR="00C26483">
              <w:rPr>
                <w:rStyle w:val="Hyperlink"/>
                <w:noProof/>
              </w:rPr>
              <w:t>Result Lists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_Toc17795776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12</w:t>
            </w:r>
            <w:r w:rsidR="00C26483">
              <w:rPr>
                <w:rStyle w:val="Hyperlink"/>
                <w:noProof/>
                <w:webHidden/>
                <w:color w:val="auto"/>
                <w:u w:val="none"/>
              </w:rPr>
              <w:fldChar w:fldCharType="end"/>
            </w:r>
          </w:hyperlink>
        </w:p>
        <w:p w14:paraId="6D5A19B1" w14:textId="77777777" w:rsidR="00FB577E" w:rsidRDefault="009D1CD2">
          <w:pPr>
            <w:pStyle w:val="TOC1"/>
            <w:tabs>
              <w:tab w:val="left" w:pos="720"/>
              <w:tab w:val="right" w:leader="dot" w:pos="10070"/>
            </w:tabs>
            <w:rPr>
              <w:rFonts w:asciiTheme="minorHAnsi" w:hAnsiTheme="minorHAnsi" w:cs="Calibri"/>
              <w:b w:val="0"/>
              <w:caps/>
              <w:noProof/>
              <w:sz w:val="22"/>
              <w:lang w:eastAsia="en-US"/>
            </w:rPr>
          </w:pPr>
          <w:hyperlink w:anchor="_Toc17795777" w:history="1">
            <w:r w:rsidR="00C26483">
              <w:rPr>
                <w:rStyle w:val="Hyperlink"/>
                <w:caps/>
                <w:noProof/>
              </w:rPr>
              <w:t>2.</w:t>
            </w:r>
            <w:r w:rsidR="00C26483">
              <w:rPr>
                <w:rStyle w:val="Hyperlink"/>
                <w:rFonts w:asciiTheme="minorHAnsi" w:hAnsiTheme="minorHAnsi" w:cs="Calibri"/>
                <w:b w:val="0"/>
                <w:caps/>
                <w:noProof/>
                <w:color w:val="auto"/>
                <w:sz w:val="22"/>
                <w:u w:val="none"/>
                <w:lang w:eastAsia="en-US"/>
              </w:rPr>
              <w:tab/>
            </w:r>
            <w:r w:rsidR="00C26483">
              <w:rPr>
                <w:rStyle w:val="Hyperlink"/>
                <w:caps/>
                <w:noProof/>
              </w:rPr>
              <w:t>Employees</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_Toc17795777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14</w:t>
            </w:r>
            <w:r w:rsidR="00C26483">
              <w:rPr>
                <w:rStyle w:val="Hyperlink"/>
                <w:caps/>
                <w:noProof/>
                <w:webHidden/>
                <w:color w:val="auto"/>
                <w:u w:val="none"/>
              </w:rPr>
              <w:fldChar w:fldCharType="end"/>
            </w:r>
          </w:hyperlink>
        </w:p>
        <w:p w14:paraId="34989C07" w14:textId="77777777" w:rsidR="00FB577E" w:rsidRDefault="009D1CD2">
          <w:pPr>
            <w:pStyle w:val="TOC2"/>
            <w:tabs>
              <w:tab w:val="right" w:leader="dot" w:pos="10070"/>
            </w:tabs>
            <w:rPr>
              <w:rFonts w:asciiTheme="minorHAnsi" w:hAnsiTheme="minorHAnsi" w:cs="Calibri"/>
              <w:b w:val="0"/>
              <w:caps w:val="0"/>
              <w:noProof/>
              <w:sz w:val="22"/>
              <w:lang w:eastAsia="en-US"/>
            </w:rPr>
          </w:pPr>
          <w:hyperlink w:anchor="_Toc17795778" w:history="1">
            <w:r w:rsidR="00C26483">
              <w:rPr>
                <w:rStyle w:val="Hyperlink"/>
                <w:noProof/>
              </w:rPr>
              <w:t>Entering a New Record</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_Toc17795778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14</w:t>
            </w:r>
            <w:r w:rsidR="00C26483">
              <w:rPr>
                <w:rStyle w:val="Hyperlink"/>
                <w:noProof/>
                <w:webHidden/>
                <w:color w:val="auto"/>
                <w:u w:val="none"/>
              </w:rPr>
              <w:fldChar w:fldCharType="end"/>
            </w:r>
          </w:hyperlink>
        </w:p>
        <w:p w14:paraId="5DA694C7" w14:textId="77777777" w:rsidR="00FB577E" w:rsidRDefault="009D1CD2">
          <w:pPr>
            <w:pStyle w:val="TOC3"/>
            <w:tabs>
              <w:tab w:val="right" w:leader="dot" w:pos="10070"/>
            </w:tabs>
            <w:rPr>
              <w:rFonts w:asciiTheme="minorHAnsi" w:hAnsiTheme="minorHAnsi" w:cs="Calibri"/>
              <w:noProof/>
              <w:sz w:val="22"/>
              <w:lang w:eastAsia="en-US"/>
            </w:rPr>
          </w:pPr>
          <w:hyperlink w:anchor="_Toc17795779" w:history="1">
            <w:r w:rsidR="00C26483">
              <w:rPr>
                <w:rStyle w:val="Hyperlink"/>
                <w:noProof/>
              </w:rPr>
              <w:t>Saving a New Record</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_Toc17795779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17</w:t>
            </w:r>
            <w:r w:rsidR="00C26483">
              <w:rPr>
                <w:rStyle w:val="Hyperlink"/>
                <w:noProof/>
                <w:webHidden/>
                <w:color w:val="auto"/>
                <w:u w:val="none"/>
              </w:rPr>
              <w:fldChar w:fldCharType="end"/>
            </w:r>
          </w:hyperlink>
        </w:p>
        <w:p w14:paraId="5AA68722" w14:textId="77777777" w:rsidR="00FB577E" w:rsidRDefault="009D1CD2">
          <w:pPr>
            <w:pStyle w:val="TOC2"/>
            <w:tabs>
              <w:tab w:val="right" w:leader="dot" w:pos="10070"/>
            </w:tabs>
            <w:rPr>
              <w:rFonts w:asciiTheme="minorHAnsi" w:hAnsiTheme="minorHAnsi" w:cs="Calibri"/>
              <w:b w:val="0"/>
              <w:caps w:val="0"/>
              <w:noProof/>
              <w:sz w:val="22"/>
              <w:lang w:eastAsia="en-US"/>
            </w:rPr>
          </w:pPr>
          <w:hyperlink w:anchor="_Toc17795780" w:history="1">
            <w:r w:rsidR="00C26483">
              <w:rPr>
                <w:rStyle w:val="Hyperlink"/>
                <w:noProof/>
              </w:rPr>
              <w:t>Editing an Existing Record</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_Toc17795780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17</w:t>
            </w:r>
            <w:r w:rsidR="00C26483">
              <w:rPr>
                <w:rStyle w:val="Hyperlink"/>
                <w:noProof/>
                <w:webHidden/>
                <w:color w:val="auto"/>
                <w:u w:val="none"/>
              </w:rPr>
              <w:fldChar w:fldCharType="end"/>
            </w:r>
          </w:hyperlink>
        </w:p>
        <w:p w14:paraId="419B1252" w14:textId="77777777" w:rsidR="00FB577E" w:rsidRDefault="009D1CD2">
          <w:pPr>
            <w:pStyle w:val="TOC2"/>
            <w:tabs>
              <w:tab w:val="right" w:leader="dot" w:pos="10070"/>
            </w:tabs>
            <w:rPr>
              <w:rFonts w:asciiTheme="minorHAnsi" w:hAnsiTheme="minorHAnsi" w:cs="Calibri"/>
              <w:b w:val="0"/>
              <w:caps w:val="0"/>
              <w:noProof/>
              <w:sz w:val="22"/>
              <w:lang w:eastAsia="en-US"/>
            </w:rPr>
          </w:pPr>
          <w:hyperlink w:anchor="_Toc17795781" w:history="1">
            <w:r w:rsidR="00C26483">
              <w:rPr>
                <w:rStyle w:val="Hyperlink"/>
                <w:noProof/>
              </w:rPr>
              <w:t>Adding an Employer’s Report of Injury or a Claim</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_Toc17795781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18</w:t>
            </w:r>
            <w:r w:rsidR="00C26483">
              <w:rPr>
                <w:rStyle w:val="Hyperlink"/>
                <w:noProof/>
                <w:webHidden/>
                <w:color w:val="auto"/>
                <w:u w:val="none"/>
              </w:rPr>
              <w:fldChar w:fldCharType="end"/>
            </w:r>
          </w:hyperlink>
        </w:p>
        <w:p w14:paraId="751AAE00" w14:textId="77777777" w:rsidR="00FB577E" w:rsidRDefault="009D1CD2">
          <w:pPr>
            <w:pStyle w:val="TOC2"/>
            <w:tabs>
              <w:tab w:val="right" w:leader="dot" w:pos="10070"/>
            </w:tabs>
            <w:rPr>
              <w:rFonts w:asciiTheme="minorHAnsi" w:hAnsiTheme="minorHAnsi" w:cs="Calibri"/>
              <w:b w:val="0"/>
              <w:caps w:val="0"/>
              <w:noProof/>
              <w:sz w:val="22"/>
              <w:lang w:eastAsia="en-US"/>
            </w:rPr>
          </w:pPr>
          <w:hyperlink w:anchor="_Toc17795782" w:history="1">
            <w:r w:rsidR="00C26483">
              <w:rPr>
                <w:rStyle w:val="Hyperlink"/>
                <w:noProof/>
              </w:rPr>
              <w:t>Adding an AKA Name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_Toc17795782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18</w:t>
            </w:r>
            <w:r w:rsidR="00C26483">
              <w:rPr>
                <w:rStyle w:val="Hyperlink"/>
                <w:noProof/>
                <w:webHidden/>
                <w:color w:val="auto"/>
                <w:u w:val="none"/>
              </w:rPr>
              <w:fldChar w:fldCharType="end"/>
            </w:r>
          </w:hyperlink>
        </w:p>
        <w:p w14:paraId="1B922A84" w14:textId="77777777" w:rsidR="00FB577E" w:rsidRDefault="009D1CD2">
          <w:pPr>
            <w:pStyle w:val="TOC2"/>
            <w:tabs>
              <w:tab w:val="right" w:leader="dot" w:pos="10070"/>
            </w:tabs>
            <w:rPr>
              <w:rFonts w:asciiTheme="minorHAnsi" w:hAnsiTheme="minorHAnsi" w:cs="Calibri"/>
              <w:b w:val="0"/>
              <w:caps w:val="0"/>
              <w:noProof/>
              <w:sz w:val="22"/>
              <w:lang w:eastAsia="en-US"/>
            </w:rPr>
          </w:pPr>
          <w:hyperlink w:anchor="_Toc17795783" w:history="1">
            <w:r w:rsidR="00C26483">
              <w:rPr>
                <w:rStyle w:val="Hyperlink"/>
                <w:noProof/>
              </w:rPr>
              <w:t>Entering a New Dependent</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_Toc17795783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19</w:t>
            </w:r>
            <w:r w:rsidR="00C26483">
              <w:rPr>
                <w:rStyle w:val="Hyperlink"/>
                <w:noProof/>
                <w:webHidden/>
                <w:color w:val="auto"/>
                <w:u w:val="none"/>
              </w:rPr>
              <w:fldChar w:fldCharType="end"/>
            </w:r>
          </w:hyperlink>
        </w:p>
        <w:p w14:paraId="5175CED0" w14:textId="77777777" w:rsidR="00FB577E" w:rsidRDefault="009D1CD2">
          <w:pPr>
            <w:pStyle w:val="TOC1"/>
            <w:tabs>
              <w:tab w:val="left" w:pos="720"/>
              <w:tab w:val="right" w:leader="dot" w:pos="10070"/>
            </w:tabs>
            <w:rPr>
              <w:rFonts w:asciiTheme="minorHAnsi" w:hAnsiTheme="minorHAnsi" w:cs="Calibri"/>
              <w:b w:val="0"/>
              <w:caps/>
              <w:noProof/>
              <w:sz w:val="22"/>
              <w:lang w:eastAsia="en-US"/>
            </w:rPr>
          </w:pPr>
          <w:hyperlink w:anchor="_Toc17795784" w:history="1">
            <w:r w:rsidR="00C26483">
              <w:rPr>
                <w:rStyle w:val="Hyperlink"/>
                <w:caps/>
                <w:noProof/>
              </w:rPr>
              <w:t>3.</w:t>
            </w:r>
            <w:r w:rsidR="00C26483">
              <w:rPr>
                <w:rStyle w:val="Hyperlink"/>
                <w:rFonts w:asciiTheme="minorHAnsi" w:hAnsiTheme="minorHAnsi" w:cs="Calibri"/>
                <w:b w:val="0"/>
                <w:caps/>
                <w:noProof/>
                <w:color w:val="auto"/>
                <w:sz w:val="22"/>
                <w:u w:val="none"/>
                <w:lang w:eastAsia="en-US"/>
              </w:rPr>
              <w:tab/>
            </w:r>
            <w:r w:rsidR="00C26483">
              <w:rPr>
                <w:rStyle w:val="Hyperlink"/>
                <w:caps/>
                <w:noProof/>
              </w:rPr>
              <w:t>Vendors</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_Toc17795784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22</w:t>
            </w:r>
            <w:r w:rsidR="00C26483">
              <w:rPr>
                <w:rStyle w:val="Hyperlink"/>
                <w:caps/>
                <w:noProof/>
                <w:webHidden/>
                <w:color w:val="auto"/>
                <w:u w:val="none"/>
              </w:rPr>
              <w:fldChar w:fldCharType="end"/>
            </w:r>
          </w:hyperlink>
        </w:p>
        <w:p w14:paraId="2F8BD8A1" w14:textId="77777777" w:rsidR="00FB577E" w:rsidRDefault="009D1CD2">
          <w:pPr>
            <w:pStyle w:val="TOC2"/>
            <w:tabs>
              <w:tab w:val="right" w:leader="dot" w:pos="10070"/>
            </w:tabs>
            <w:rPr>
              <w:rFonts w:asciiTheme="minorHAnsi" w:hAnsiTheme="minorHAnsi" w:cs="Calibri"/>
              <w:b w:val="0"/>
              <w:caps w:val="0"/>
              <w:noProof/>
              <w:sz w:val="22"/>
              <w:lang w:eastAsia="en-US"/>
            </w:rPr>
          </w:pPr>
          <w:hyperlink w:anchor="_Toc17795785" w:history="1">
            <w:r w:rsidR="00C26483">
              <w:rPr>
                <w:rStyle w:val="Hyperlink"/>
                <w:noProof/>
              </w:rPr>
              <w:t>Entering a New Vendor Record</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_Toc17795785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22</w:t>
            </w:r>
            <w:r w:rsidR="00C26483">
              <w:rPr>
                <w:rStyle w:val="Hyperlink"/>
                <w:noProof/>
                <w:webHidden/>
                <w:color w:val="auto"/>
                <w:u w:val="none"/>
              </w:rPr>
              <w:fldChar w:fldCharType="end"/>
            </w:r>
          </w:hyperlink>
        </w:p>
        <w:p w14:paraId="230274E1" w14:textId="77777777" w:rsidR="00FB577E" w:rsidRDefault="009D1CD2">
          <w:pPr>
            <w:pStyle w:val="TOC2"/>
            <w:tabs>
              <w:tab w:val="right" w:leader="dot" w:pos="10070"/>
            </w:tabs>
            <w:rPr>
              <w:rFonts w:asciiTheme="minorHAnsi" w:hAnsiTheme="minorHAnsi" w:cs="Calibri"/>
              <w:b w:val="0"/>
              <w:caps w:val="0"/>
              <w:noProof/>
              <w:sz w:val="22"/>
              <w:lang w:eastAsia="en-US"/>
            </w:rPr>
          </w:pPr>
          <w:hyperlink w:anchor="_Toc17795786" w:history="1">
            <w:r w:rsidR="00C26483">
              <w:rPr>
                <w:rStyle w:val="Hyperlink"/>
                <w:noProof/>
              </w:rPr>
              <w:t>1099 Reporting</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_Toc17795786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25</w:t>
            </w:r>
            <w:r w:rsidR="00C26483">
              <w:rPr>
                <w:rStyle w:val="Hyperlink"/>
                <w:noProof/>
                <w:webHidden/>
                <w:color w:val="auto"/>
                <w:u w:val="none"/>
              </w:rPr>
              <w:fldChar w:fldCharType="end"/>
            </w:r>
          </w:hyperlink>
        </w:p>
        <w:p w14:paraId="304A8DCB" w14:textId="77777777" w:rsidR="00FB577E" w:rsidRDefault="009D1CD2">
          <w:pPr>
            <w:pStyle w:val="TOC2"/>
            <w:tabs>
              <w:tab w:val="right" w:leader="dot" w:pos="10070"/>
            </w:tabs>
            <w:rPr>
              <w:rFonts w:asciiTheme="minorHAnsi" w:hAnsiTheme="minorHAnsi" w:cs="Calibri"/>
              <w:b w:val="0"/>
              <w:caps w:val="0"/>
              <w:noProof/>
              <w:sz w:val="22"/>
              <w:lang w:eastAsia="en-US"/>
            </w:rPr>
          </w:pPr>
          <w:hyperlink w:anchor="_Toc17795787" w:history="1">
            <w:r w:rsidR="00C26483">
              <w:rPr>
                <w:rStyle w:val="Hyperlink"/>
                <w:noProof/>
              </w:rPr>
              <w:t>Editing an Existing Record</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_Toc17795787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25</w:t>
            </w:r>
            <w:r w:rsidR="00C26483">
              <w:rPr>
                <w:rStyle w:val="Hyperlink"/>
                <w:noProof/>
                <w:webHidden/>
                <w:color w:val="auto"/>
                <w:u w:val="none"/>
              </w:rPr>
              <w:fldChar w:fldCharType="end"/>
            </w:r>
          </w:hyperlink>
        </w:p>
        <w:p w14:paraId="372E651C" w14:textId="77777777" w:rsidR="00FB577E" w:rsidRDefault="009D1CD2">
          <w:pPr>
            <w:pStyle w:val="TOC1"/>
            <w:tabs>
              <w:tab w:val="left" w:pos="720"/>
              <w:tab w:val="right" w:leader="dot" w:pos="10070"/>
            </w:tabs>
            <w:rPr>
              <w:rFonts w:asciiTheme="minorHAnsi" w:hAnsiTheme="minorHAnsi" w:cs="Calibri"/>
              <w:b w:val="0"/>
              <w:caps/>
              <w:noProof/>
              <w:sz w:val="22"/>
              <w:lang w:eastAsia="en-US"/>
            </w:rPr>
          </w:pPr>
          <w:hyperlink w:anchor="_Toc17795788" w:history="1">
            <w:r w:rsidR="00C26483">
              <w:rPr>
                <w:rStyle w:val="Hyperlink"/>
                <w:caps/>
                <w:noProof/>
              </w:rPr>
              <w:t>4.</w:t>
            </w:r>
            <w:r w:rsidR="00C26483">
              <w:rPr>
                <w:rStyle w:val="Hyperlink"/>
                <w:rFonts w:asciiTheme="minorHAnsi" w:hAnsiTheme="minorHAnsi" w:cs="Calibri"/>
                <w:b w:val="0"/>
                <w:caps/>
                <w:noProof/>
                <w:color w:val="auto"/>
                <w:sz w:val="22"/>
                <w:u w:val="none"/>
                <w:lang w:eastAsia="en-US"/>
              </w:rPr>
              <w:tab/>
            </w:r>
            <w:r w:rsidR="00C26483">
              <w:rPr>
                <w:rStyle w:val="Hyperlink"/>
                <w:caps/>
                <w:noProof/>
              </w:rPr>
              <w:t>Employer’s Report of Injury</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_Toc17795788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27</w:t>
            </w:r>
            <w:r w:rsidR="00C26483">
              <w:rPr>
                <w:rStyle w:val="Hyperlink"/>
                <w:caps/>
                <w:noProof/>
                <w:webHidden/>
                <w:color w:val="auto"/>
                <w:u w:val="none"/>
              </w:rPr>
              <w:fldChar w:fldCharType="end"/>
            </w:r>
          </w:hyperlink>
        </w:p>
        <w:p w14:paraId="09E9BE23" w14:textId="77777777" w:rsidR="00FB577E" w:rsidRDefault="009D1CD2">
          <w:pPr>
            <w:pStyle w:val="TOC2"/>
            <w:tabs>
              <w:tab w:val="right" w:leader="dot" w:pos="10070"/>
            </w:tabs>
            <w:rPr>
              <w:rFonts w:asciiTheme="minorHAnsi" w:hAnsiTheme="minorHAnsi" w:cs="Calibri"/>
              <w:b w:val="0"/>
              <w:caps w:val="0"/>
              <w:noProof/>
              <w:sz w:val="22"/>
              <w:lang w:eastAsia="en-US"/>
            </w:rPr>
          </w:pPr>
          <w:hyperlink w:anchor="_Toc17795789" w:history="1">
            <w:r w:rsidR="00C26483">
              <w:rPr>
                <w:rStyle w:val="Hyperlink"/>
                <w:noProof/>
              </w:rPr>
              <w:t>Entering a New Employer’s Report</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_Toc17795789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27</w:t>
            </w:r>
            <w:r w:rsidR="00C26483">
              <w:rPr>
                <w:rStyle w:val="Hyperlink"/>
                <w:noProof/>
                <w:webHidden/>
                <w:color w:val="auto"/>
                <w:u w:val="none"/>
              </w:rPr>
              <w:fldChar w:fldCharType="end"/>
            </w:r>
          </w:hyperlink>
        </w:p>
        <w:p w14:paraId="67300BD2" w14:textId="77777777" w:rsidR="00FB577E" w:rsidRDefault="009D1CD2">
          <w:pPr>
            <w:pStyle w:val="TOC2"/>
            <w:tabs>
              <w:tab w:val="right" w:leader="dot" w:pos="10070"/>
            </w:tabs>
            <w:rPr>
              <w:rFonts w:asciiTheme="minorHAnsi" w:hAnsiTheme="minorHAnsi" w:cs="Calibri"/>
              <w:b w:val="0"/>
              <w:caps w:val="0"/>
              <w:noProof/>
              <w:sz w:val="22"/>
              <w:lang w:eastAsia="en-US"/>
            </w:rPr>
          </w:pPr>
          <w:hyperlink w:anchor="_Toc17795790" w:history="1">
            <w:r w:rsidR="00C26483">
              <w:rPr>
                <w:rStyle w:val="Hyperlink"/>
                <w:noProof/>
              </w:rPr>
              <w:t>Saving an Employer’s Report</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_Toc17795790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32</w:t>
            </w:r>
            <w:r w:rsidR="00C26483">
              <w:rPr>
                <w:rStyle w:val="Hyperlink"/>
                <w:noProof/>
                <w:webHidden/>
                <w:color w:val="auto"/>
                <w:u w:val="none"/>
              </w:rPr>
              <w:fldChar w:fldCharType="end"/>
            </w:r>
          </w:hyperlink>
        </w:p>
        <w:p w14:paraId="39425F97" w14:textId="77777777" w:rsidR="00FB577E" w:rsidRDefault="009D1CD2">
          <w:pPr>
            <w:pStyle w:val="TOC3"/>
            <w:tabs>
              <w:tab w:val="right" w:leader="dot" w:pos="10070"/>
            </w:tabs>
            <w:rPr>
              <w:rFonts w:asciiTheme="minorHAnsi" w:hAnsiTheme="minorHAnsi" w:cs="Calibri"/>
              <w:noProof/>
              <w:sz w:val="22"/>
              <w:lang w:eastAsia="en-US"/>
            </w:rPr>
          </w:pPr>
          <w:hyperlink w:anchor="_Toc17795791" w:history="1">
            <w:r w:rsidR="00C26483">
              <w:rPr>
                <w:rStyle w:val="Hyperlink"/>
                <w:noProof/>
              </w:rPr>
              <w:t>The Print Options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_Toc17795791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32</w:t>
            </w:r>
            <w:r w:rsidR="00C26483">
              <w:rPr>
                <w:rStyle w:val="Hyperlink"/>
                <w:noProof/>
                <w:webHidden/>
                <w:color w:val="auto"/>
                <w:u w:val="none"/>
              </w:rPr>
              <w:fldChar w:fldCharType="end"/>
            </w:r>
          </w:hyperlink>
        </w:p>
        <w:p w14:paraId="4259F7B3" w14:textId="77777777" w:rsidR="00FB577E" w:rsidRDefault="009D1CD2">
          <w:pPr>
            <w:pStyle w:val="TOC3"/>
            <w:tabs>
              <w:tab w:val="right" w:leader="dot" w:pos="10070"/>
            </w:tabs>
            <w:rPr>
              <w:rFonts w:asciiTheme="minorHAnsi" w:hAnsiTheme="minorHAnsi" w:cs="Calibri"/>
              <w:noProof/>
              <w:sz w:val="22"/>
              <w:lang w:eastAsia="en-US"/>
            </w:rPr>
          </w:pPr>
          <w:hyperlink w:anchor="_Toc17795792" w:history="1">
            <w:r w:rsidR="00C26483">
              <w:rPr>
                <w:rStyle w:val="Hyperlink"/>
                <w:noProof/>
              </w:rPr>
              <w:t>The Notes and Diary Options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_Toc17795792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32</w:t>
            </w:r>
            <w:r w:rsidR="00C26483">
              <w:rPr>
                <w:rStyle w:val="Hyperlink"/>
                <w:noProof/>
                <w:webHidden/>
                <w:color w:val="auto"/>
                <w:u w:val="none"/>
              </w:rPr>
              <w:fldChar w:fldCharType="end"/>
            </w:r>
          </w:hyperlink>
        </w:p>
        <w:p w14:paraId="108071AF" w14:textId="77777777" w:rsidR="00FB577E" w:rsidRDefault="009D1CD2">
          <w:pPr>
            <w:pStyle w:val="TOC3"/>
            <w:tabs>
              <w:tab w:val="right" w:leader="dot" w:pos="10070"/>
            </w:tabs>
            <w:rPr>
              <w:rFonts w:asciiTheme="minorHAnsi" w:hAnsiTheme="minorHAnsi" w:cs="Calibri"/>
              <w:noProof/>
              <w:sz w:val="22"/>
              <w:lang w:eastAsia="en-US"/>
            </w:rPr>
          </w:pPr>
          <w:hyperlink w:anchor="_Toc17795793" w:history="1">
            <w:r w:rsidR="00C26483">
              <w:rPr>
                <w:rStyle w:val="Hyperlink"/>
                <w:noProof/>
              </w:rPr>
              <w:t>New First Report Option</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_Toc17795793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33</w:t>
            </w:r>
            <w:r w:rsidR="00C26483">
              <w:rPr>
                <w:rStyle w:val="Hyperlink"/>
                <w:noProof/>
                <w:webHidden/>
                <w:color w:val="auto"/>
                <w:u w:val="none"/>
              </w:rPr>
              <w:fldChar w:fldCharType="end"/>
            </w:r>
          </w:hyperlink>
        </w:p>
        <w:p w14:paraId="2A961061" w14:textId="77777777" w:rsidR="00FB577E" w:rsidRDefault="009D1CD2">
          <w:pPr>
            <w:pStyle w:val="TOC3"/>
            <w:tabs>
              <w:tab w:val="right" w:leader="dot" w:pos="10070"/>
            </w:tabs>
            <w:rPr>
              <w:rFonts w:asciiTheme="minorHAnsi" w:hAnsiTheme="minorHAnsi" w:cs="Calibri"/>
              <w:noProof/>
              <w:sz w:val="22"/>
              <w:lang w:eastAsia="en-US"/>
            </w:rPr>
          </w:pPr>
          <w:hyperlink w:anchor="_Toc17795794" w:history="1">
            <w:r w:rsidR="00C26483">
              <w:rPr>
                <w:rStyle w:val="Hyperlink"/>
                <w:noProof/>
              </w:rPr>
              <w:t>Open First Report Option</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_Toc17795794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33</w:t>
            </w:r>
            <w:r w:rsidR="00C26483">
              <w:rPr>
                <w:rStyle w:val="Hyperlink"/>
                <w:noProof/>
                <w:webHidden/>
                <w:color w:val="auto"/>
                <w:u w:val="none"/>
              </w:rPr>
              <w:fldChar w:fldCharType="end"/>
            </w:r>
          </w:hyperlink>
        </w:p>
        <w:p w14:paraId="59FF2FDB" w14:textId="77777777" w:rsidR="00FB577E" w:rsidRDefault="009D1CD2">
          <w:pPr>
            <w:pStyle w:val="TOC2"/>
            <w:tabs>
              <w:tab w:val="right" w:leader="dot" w:pos="10070"/>
            </w:tabs>
            <w:rPr>
              <w:rFonts w:asciiTheme="minorHAnsi" w:hAnsiTheme="minorHAnsi" w:cs="Calibri"/>
              <w:b w:val="0"/>
              <w:caps w:val="0"/>
              <w:noProof/>
              <w:sz w:val="22"/>
              <w:lang w:eastAsia="en-US"/>
            </w:rPr>
          </w:pPr>
          <w:hyperlink w:anchor="_Toc17795795" w:history="1">
            <w:r w:rsidR="00C26483">
              <w:rPr>
                <w:rStyle w:val="Hyperlink"/>
                <w:noProof/>
              </w:rPr>
              <w:t>Editing an Existing Report</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_Toc17795795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33</w:t>
            </w:r>
            <w:r w:rsidR="00C26483">
              <w:rPr>
                <w:rStyle w:val="Hyperlink"/>
                <w:noProof/>
                <w:webHidden/>
                <w:color w:val="auto"/>
                <w:u w:val="none"/>
              </w:rPr>
              <w:fldChar w:fldCharType="end"/>
            </w:r>
          </w:hyperlink>
        </w:p>
        <w:p w14:paraId="2DDBBD80" w14:textId="77777777" w:rsidR="00FB577E" w:rsidRDefault="009D1CD2">
          <w:pPr>
            <w:pStyle w:val="TOC2"/>
            <w:tabs>
              <w:tab w:val="right" w:leader="dot" w:pos="10070"/>
            </w:tabs>
            <w:rPr>
              <w:rFonts w:asciiTheme="minorHAnsi" w:hAnsiTheme="minorHAnsi" w:cs="Calibri"/>
              <w:b w:val="0"/>
              <w:caps w:val="0"/>
              <w:noProof/>
              <w:sz w:val="22"/>
              <w:lang w:eastAsia="en-US"/>
            </w:rPr>
          </w:pPr>
          <w:hyperlink w:anchor="_Toc17795796" w:history="1">
            <w:r w:rsidR="00C26483">
              <w:rPr>
                <w:rStyle w:val="Hyperlink"/>
                <w:noProof/>
              </w:rPr>
              <w:t>Batching the Employer’s Report Data</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_Toc17795796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34</w:t>
            </w:r>
            <w:r w:rsidR="00C26483">
              <w:rPr>
                <w:rStyle w:val="Hyperlink"/>
                <w:noProof/>
                <w:webHidden/>
                <w:color w:val="auto"/>
                <w:u w:val="none"/>
              </w:rPr>
              <w:fldChar w:fldCharType="end"/>
            </w:r>
          </w:hyperlink>
        </w:p>
        <w:p w14:paraId="6201A247" w14:textId="77777777" w:rsidR="00FB577E" w:rsidRDefault="009D1CD2">
          <w:pPr>
            <w:pStyle w:val="TOC2"/>
            <w:tabs>
              <w:tab w:val="right" w:leader="dot" w:pos="10070"/>
            </w:tabs>
            <w:rPr>
              <w:rFonts w:asciiTheme="minorHAnsi" w:hAnsiTheme="minorHAnsi" w:cs="Calibri"/>
              <w:b w:val="0"/>
              <w:caps w:val="0"/>
              <w:noProof/>
              <w:sz w:val="22"/>
              <w:lang w:eastAsia="en-US"/>
            </w:rPr>
          </w:pPr>
          <w:hyperlink w:anchor="_Toc17795797" w:history="1">
            <w:r w:rsidR="00C26483">
              <w:rPr>
                <w:rStyle w:val="Hyperlink"/>
                <w:noProof/>
              </w:rPr>
              <w:t>Promoting a Report of Injury</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_Toc17795797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35</w:t>
            </w:r>
            <w:r w:rsidR="00C26483">
              <w:rPr>
                <w:rStyle w:val="Hyperlink"/>
                <w:noProof/>
                <w:webHidden/>
                <w:color w:val="auto"/>
                <w:u w:val="none"/>
              </w:rPr>
              <w:fldChar w:fldCharType="end"/>
            </w:r>
          </w:hyperlink>
        </w:p>
        <w:p w14:paraId="73BB6245" w14:textId="77777777" w:rsidR="00FB577E" w:rsidRDefault="009D1CD2">
          <w:pPr>
            <w:pStyle w:val="TOC1"/>
            <w:tabs>
              <w:tab w:val="left" w:pos="720"/>
              <w:tab w:val="right" w:leader="dot" w:pos="10070"/>
            </w:tabs>
            <w:rPr>
              <w:rFonts w:asciiTheme="minorHAnsi" w:hAnsiTheme="minorHAnsi" w:cs="Calibri"/>
              <w:b w:val="0"/>
              <w:caps/>
              <w:noProof/>
              <w:sz w:val="22"/>
              <w:lang w:eastAsia="en-US"/>
            </w:rPr>
          </w:pPr>
          <w:hyperlink w:anchor="_Toc17795798" w:history="1">
            <w:r w:rsidR="00C26483">
              <w:rPr>
                <w:rStyle w:val="Hyperlink"/>
                <w:caps/>
                <w:noProof/>
              </w:rPr>
              <w:t>5.</w:t>
            </w:r>
            <w:r w:rsidR="00C26483">
              <w:rPr>
                <w:rStyle w:val="Hyperlink"/>
                <w:rFonts w:asciiTheme="minorHAnsi" w:hAnsiTheme="minorHAnsi" w:cs="Calibri"/>
                <w:b w:val="0"/>
                <w:caps/>
                <w:noProof/>
                <w:color w:val="auto"/>
                <w:sz w:val="22"/>
                <w:u w:val="none"/>
                <w:lang w:eastAsia="en-US"/>
              </w:rPr>
              <w:tab/>
            </w:r>
            <w:r w:rsidR="00C26483">
              <w:rPr>
                <w:rStyle w:val="Hyperlink"/>
                <w:caps/>
                <w:noProof/>
              </w:rPr>
              <w:t>Claims</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_Toc17795798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37</w:t>
            </w:r>
            <w:r w:rsidR="00C26483">
              <w:rPr>
                <w:rStyle w:val="Hyperlink"/>
                <w:caps/>
                <w:noProof/>
                <w:webHidden/>
                <w:color w:val="auto"/>
                <w:u w:val="none"/>
              </w:rPr>
              <w:fldChar w:fldCharType="end"/>
            </w:r>
          </w:hyperlink>
        </w:p>
        <w:p w14:paraId="76B5E128" w14:textId="77777777" w:rsidR="00FB577E" w:rsidRDefault="009D1CD2">
          <w:pPr>
            <w:pStyle w:val="TOC2"/>
            <w:tabs>
              <w:tab w:val="right" w:leader="dot" w:pos="10070"/>
            </w:tabs>
            <w:rPr>
              <w:rFonts w:asciiTheme="minorHAnsi" w:hAnsiTheme="minorHAnsi" w:cs="Calibri"/>
              <w:b w:val="0"/>
              <w:caps w:val="0"/>
              <w:noProof/>
              <w:sz w:val="22"/>
              <w:lang w:eastAsia="en-US"/>
            </w:rPr>
          </w:pPr>
          <w:hyperlink w:anchor="_Toc17795799" w:history="1">
            <w:r w:rsidR="00C26483">
              <w:rPr>
                <w:rStyle w:val="Hyperlink"/>
                <w:noProof/>
              </w:rPr>
              <w:t>Entering a New Claim</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_Toc17795799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37</w:t>
            </w:r>
            <w:r w:rsidR="00C26483">
              <w:rPr>
                <w:rStyle w:val="Hyperlink"/>
                <w:noProof/>
                <w:webHidden/>
                <w:color w:val="auto"/>
                <w:u w:val="none"/>
              </w:rPr>
              <w:fldChar w:fldCharType="end"/>
            </w:r>
          </w:hyperlink>
        </w:p>
        <w:p w14:paraId="3A8BB18B" w14:textId="77777777" w:rsidR="00FB577E" w:rsidRDefault="009D1CD2">
          <w:pPr>
            <w:pStyle w:val="TOC2"/>
            <w:tabs>
              <w:tab w:val="right" w:leader="dot" w:pos="10070"/>
            </w:tabs>
            <w:rPr>
              <w:rFonts w:asciiTheme="minorHAnsi" w:hAnsiTheme="minorHAnsi" w:cs="Calibri"/>
              <w:b w:val="0"/>
              <w:caps w:val="0"/>
              <w:noProof/>
              <w:sz w:val="22"/>
              <w:lang w:eastAsia="en-US"/>
            </w:rPr>
          </w:pPr>
          <w:hyperlink w:anchor="_Toc17795800" w:history="1">
            <w:r w:rsidR="00C26483">
              <w:rPr>
                <w:rStyle w:val="Hyperlink"/>
                <w:noProof/>
              </w:rPr>
              <w:t>Printing a Claim</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_Toc17795800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51</w:t>
            </w:r>
            <w:r w:rsidR="00C26483">
              <w:rPr>
                <w:rStyle w:val="Hyperlink"/>
                <w:noProof/>
                <w:webHidden/>
                <w:color w:val="auto"/>
                <w:u w:val="none"/>
              </w:rPr>
              <w:fldChar w:fldCharType="end"/>
            </w:r>
          </w:hyperlink>
        </w:p>
        <w:p w14:paraId="1C26FEA2" w14:textId="77777777" w:rsidR="00FB577E" w:rsidRDefault="009D1CD2">
          <w:pPr>
            <w:pStyle w:val="TOC2"/>
            <w:tabs>
              <w:tab w:val="right" w:leader="dot" w:pos="10070"/>
            </w:tabs>
            <w:rPr>
              <w:rFonts w:asciiTheme="minorHAnsi" w:hAnsiTheme="minorHAnsi" w:cs="Calibri"/>
              <w:b w:val="0"/>
              <w:caps w:val="0"/>
              <w:noProof/>
              <w:sz w:val="22"/>
              <w:lang w:eastAsia="en-US"/>
            </w:rPr>
          </w:pPr>
          <w:hyperlink w:anchor="_Toc17795801" w:history="1">
            <w:r w:rsidR="00C26483">
              <w:rPr>
                <w:rStyle w:val="Hyperlink"/>
                <w:noProof/>
              </w:rPr>
              <w:t>Saving a Claim</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_Toc17795801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51</w:t>
            </w:r>
            <w:r w:rsidR="00C26483">
              <w:rPr>
                <w:rStyle w:val="Hyperlink"/>
                <w:noProof/>
                <w:webHidden/>
                <w:color w:val="auto"/>
                <w:u w:val="none"/>
              </w:rPr>
              <w:fldChar w:fldCharType="end"/>
            </w:r>
          </w:hyperlink>
        </w:p>
        <w:p w14:paraId="1F035E3A" w14:textId="77777777" w:rsidR="00FB577E" w:rsidRDefault="009D1CD2">
          <w:pPr>
            <w:pStyle w:val="TOC2"/>
            <w:tabs>
              <w:tab w:val="right" w:leader="dot" w:pos="10070"/>
            </w:tabs>
            <w:rPr>
              <w:rFonts w:asciiTheme="minorHAnsi" w:hAnsiTheme="minorHAnsi" w:cs="Calibri"/>
              <w:b w:val="0"/>
              <w:caps w:val="0"/>
              <w:noProof/>
              <w:sz w:val="22"/>
              <w:lang w:eastAsia="en-US"/>
            </w:rPr>
          </w:pPr>
          <w:hyperlink w:anchor="_Toc17795802" w:history="1">
            <w:r w:rsidR="00C26483">
              <w:rPr>
                <w:rStyle w:val="Hyperlink"/>
                <w:noProof/>
              </w:rPr>
              <w:t>Opening another Claim</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_Toc17795802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52</w:t>
            </w:r>
            <w:r w:rsidR="00C26483">
              <w:rPr>
                <w:rStyle w:val="Hyperlink"/>
                <w:noProof/>
                <w:webHidden/>
                <w:color w:val="auto"/>
                <w:u w:val="none"/>
              </w:rPr>
              <w:fldChar w:fldCharType="end"/>
            </w:r>
          </w:hyperlink>
        </w:p>
        <w:p w14:paraId="5F429496" w14:textId="77777777" w:rsidR="00FB577E" w:rsidRDefault="009D1CD2">
          <w:pPr>
            <w:pStyle w:val="TOC2"/>
            <w:tabs>
              <w:tab w:val="right" w:leader="dot" w:pos="10070"/>
            </w:tabs>
            <w:rPr>
              <w:rFonts w:asciiTheme="minorHAnsi" w:hAnsiTheme="minorHAnsi" w:cs="Calibri"/>
              <w:b w:val="0"/>
              <w:caps w:val="0"/>
              <w:noProof/>
              <w:sz w:val="22"/>
              <w:lang w:eastAsia="en-US"/>
            </w:rPr>
          </w:pPr>
          <w:hyperlink w:anchor="_Toc17795803" w:history="1">
            <w:r w:rsidR="00C26483">
              <w:rPr>
                <w:rStyle w:val="Hyperlink"/>
                <w:noProof/>
              </w:rPr>
              <w:t>Editing a Claim</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_Toc17795803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52</w:t>
            </w:r>
            <w:r w:rsidR="00C26483">
              <w:rPr>
                <w:rStyle w:val="Hyperlink"/>
                <w:noProof/>
                <w:webHidden/>
                <w:color w:val="auto"/>
                <w:u w:val="none"/>
              </w:rPr>
              <w:fldChar w:fldCharType="end"/>
            </w:r>
          </w:hyperlink>
        </w:p>
        <w:p w14:paraId="184B1D34" w14:textId="77777777" w:rsidR="00FB577E" w:rsidRDefault="009D1CD2">
          <w:pPr>
            <w:pStyle w:val="TOC2"/>
            <w:tabs>
              <w:tab w:val="right" w:leader="dot" w:pos="10070"/>
            </w:tabs>
            <w:rPr>
              <w:rFonts w:asciiTheme="minorHAnsi" w:hAnsiTheme="minorHAnsi" w:cs="Calibri"/>
              <w:b w:val="0"/>
              <w:caps w:val="0"/>
              <w:noProof/>
              <w:sz w:val="22"/>
              <w:lang w:eastAsia="en-US"/>
            </w:rPr>
          </w:pPr>
          <w:hyperlink w:anchor="_Toc17795804" w:history="1">
            <w:r w:rsidR="00C26483">
              <w:rPr>
                <w:rStyle w:val="Hyperlink"/>
                <w:noProof/>
              </w:rPr>
              <w:t>Closing a Claim</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_Toc17795804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53</w:t>
            </w:r>
            <w:r w:rsidR="00C26483">
              <w:rPr>
                <w:rStyle w:val="Hyperlink"/>
                <w:noProof/>
                <w:webHidden/>
                <w:color w:val="auto"/>
                <w:u w:val="none"/>
              </w:rPr>
              <w:fldChar w:fldCharType="end"/>
            </w:r>
          </w:hyperlink>
        </w:p>
        <w:p w14:paraId="14AC1E26" w14:textId="77777777" w:rsidR="00FB577E" w:rsidRDefault="009D1CD2">
          <w:pPr>
            <w:pStyle w:val="TOC2"/>
            <w:tabs>
              <w:tab w:val="right" w:leader="dot" w:pos="10070"/>
            </w:tabs>
            <w:rPr>
              <w:rFonts w:asciiTheme="minorHAnsi" w:hAnsiTheme="minorHAnsi" w:cs="Calibri"/>
              <w:b w:val="0"/>
              <w:caps w:val="0"/>
              <w:noProof/>
              <w:sz w:val="22"/>
              <w:lang w:eastAsia="en-US"/>
            </w:rPr>
          </w:pPr>
          <w:hyperlink w:anchor="_Toc17795805" w:history="1">
            <w:r w:rsidR="00C26483">
              <w:rPr>
                <w:rStyle w:val="Hyperlink"/>
                <w:noProof/>
              </w:rPr>
              <w:t>Using the Claim Tools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_Toc17795805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53</w:t>
            </w:r>
            <w:r w:rsidR="00C26483">
              <w:rPr>
                <w:rStyle w:val="Hyperlink"/>
                <w:noProof/>
                <w:webHidden/>
                <w:color w:val="auto"/>
                <w:u w:val="none"/>
              </w:rPr>
              <w:fldChar w:fldCharType="end"/>
            </w:r>
          </w:hyperlink>
        </w:p>
        <w:p w14:paraId="2A0D4B82" w14:textId="77777777" w:rsidR="00FB577E" w:rsidRDefault="009D1CD2">
          <w:pPr>
            <w:pStyle w:val="TOC3"/>
            <w:tabs>
              <w:tab w:val="right" w:leader="dot" w:pos="10070"/>
            </w:tabs>
            <w:rPr>
              <w:rFonts w:asciiTheme="minorHAnsi" w:hAnsiTheme="minorHAnsi" w:cs="Calibri"/>
              <w:noProof/>
              <w:sz w:val="22"/>
              <w:lang w:eastAsia="en-US"/>
            </w:rPr>
          </w:pPr>
          <w:hyperlink w:anchor="_Toc17795806" w:history="1">
            <w:r w:rsidR="00C26483">
              <w:rPr>
                <w:rStyle w:val="Hyperlink"/>
                <w:noProof/>
              </w:rPr>
              <w:t>AutoPay</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_Toc17795806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53</w:t>
            </w:r>
            <w:r w:rsidR="00C26483">
              <w:rPr>
                <w:rStyle w:val="Hyperlink"/>
                <w:noProof/>
                <w:webHidden/>
                <w:color w:val="auto"/>
                <w:u w:val="none"/>
              </w:rPr>
              <w:fldChar w:fldCharType="end"/>
            </w:r>
          </w:hyperlink>
        </w:p>
        <w:p w14:paraId="5B167A70" w14:textId="77777777" w:rsidR="00FB577E" w:rsidRDefault="009D1CD2">
          <w:pPr>
            <w:pStyle w:val="TOC3"/>
            <w:tabs>
              <w:tab w:val="right" w:leader="dot" w:pos="10070"/>
            </w:tabs>
            <w:rPr>
              <w:rFonts w:asciiTheme="minorHAnsi" w:hAnsiTheme="minorHAnsi" w:cs="Calibri"/>
              <w:noProof/>
              <w:sz w:val="22"/>
              <w:lang w:eastAsia="en-US"/>
            </w:rPr>
          </w:pPr>
          <w:hyperlink w:anchor="_Toc17795807" w:history="1">
            <w:r w:rsidR="00C26483">
              <w:rPr>
                <w:rStyle w:val="Hyperlink"/>
                <w:noProof/>
              </w:rPr>
              <w:t>Dependents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_Toc17795807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54</w:t>
            </w:r>
            <w:r w:rsidR="00C26483">
              <w:rPr>
                <w:rStyle w:val="Hyperlink"/>
                <w:noProof/>
                <w:webHidden/>
                <w:color w:val="auto"/>
                <w:u w:val="none"/>
              </w:rPr>
              <w:fldChar w:fldCharType="end"/>
            </w:r>
          </w:hyperlink>
        </w:p>
        <w:p w14:paraId="08640E15" w14:textId="77777777" w:rsidR="00FB577E" w:rsidRDefault="009D1CD2">
          <w:pPr>
            <w:pStyle w:val="TOC3"/>
            <w:tabs>
              <w:tab w:val="right" w:leader="dot" w:pos="10070"/>
            </w:tabs>
            <w:rPr>
              <w:rFonts w:asciiTheme="minorHAnsi" w:hAnsiTheme="minorHAnsi" w:cs="Calibri"/>
              <w:noProof/>
              <w:sz w:val="22"/>
              <w:lang w:eastAsia="en-US"/>
            </w:rPr>
          </w:pPr>
          <w:hyperlink w:anchor="_Toc17795808" w:history="1">
            <w:r w:rsidR="00C26483">
              <w:rPr>
                <w:rStyle w:val="Hyperlink"/>
                <w:noProof/>
              </w:rPr>
              <w:t>Diary</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_Toc17795808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55</w:t>
            </w:r>
            <w:r w:rsidR="00C26483">
              <w:rPr>
                <w:rStyle w:val="Hyperlink"/>
                <w:noProof/>
                <w:webHidden/>
                <w:color w:val="auto"/>
                <w:u w:val="none"/>
              </w:rPr>
              <w:fldChar w:fldCharType="end"/>
            </w:r>
          </w:hyperlink>
        </w:p>
        <w:p w14:paraId="017CE49E" w14:textId="77777777" w:rsidR="00FB577E" w:rsidRDefault="009D1CD2">
          <w:pPr>
            <w:pStyle w:val="TOC4"/>
            <w:tabs>
              <w:tab w:val="right" w:leader="dot" w:pos="10070"/>
            </w:tabs>
            <w:rPr>
              <w:rFonts w:asciiTheme="minorHAnsi" w:eastAsiaTheme="minorEastAsia" w:hAnsiTheme="minorHAnsi" w:cs="Calibri"/>
              <w:noProof/>
            </w:rPr>
          </w:pPr>
          <w:hyperlink w:anchor="_Toc17795809" w:history="1">
            <w:r w:rsidR="00C26483">
              <w:rPr>
                <w:rStyle w:val="Hyperlink"/>
                <w:noProof/>
              </w:rPr>
              <w:t>Editing Diary Entries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_Toc17795809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56</w:t>
            </w:r>
            <w:r w:rsidR="00C26483">
              <w:rPr>
                <w:rStyle w:val="Hyperlink"/>
                <w:noProof/>
                <w:webHidden/>
                <w:color w:val="auto"/>
                <w:u w:val="none"/>
              </w:rPr>
              <w:fldChar w:fldCharType="end"/>
            </w:r>
          </w:hyperlink>
        </w:p>
        <w:p w14:paraId="2F5B4296" w14:textId="77777777" w:rsidR="00FB577E" w:rsidRDefault="009D1CD2">
          <w:pPr>
            <w:pStyle w:val="TOC4"/>
            <w:tabs>
              <w:tab w:val="right" w:leader="dot" w:pos="10070"/>
            </w:tabs>
            <w:rPr>
              <w:rFonts w:asciiTheme="minorHAnsi" w:eastAsiaTheme="minorEastAsia" w:hAnsiTheme="minorHAnsi" w:cs="Calibri"/>
              <w:noProof/>
            </w:rPr>
          </w:pPr>
          <w:hyperlink w:anchor="_Toc17795810" w:history="1">
            <w:r w:rsidR="00C26483">
              <w:rPr>
                <w:rStyle w:val="Hyperlink"/>
                <w:noProof/>
              </w:rPr>
              <w:t>Marking Diary Entries as Reviewed</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_Toc17795810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56</w:t>
            </w:r>
            <w:r w:rsidR="00C26483">
              <w:rPr>
                <w:rStyle w:val="Hyperlink"/>
                <w:noProof/>
                <w:webHidden/>
                <w:color w:val="auto"/>
                <w:u w:val="none"/>
              </w:rPr>
              <w:fldChar w:fldCharType="end"/>
            </w:r>
          </w:hyperlink>
        </w:p>
        <w:p w14:paraId="5B164F61" w14:textId="77777777" w:rsidR="00FB577E" w:rsidRDefault="009D1CD2">
          <w:pPr>
            <w:pStyle w:val="TOC3"/>
            <w:tabs>
              <w:tab w:val="right" w:leader="dot" w:pos="10070"/>
            </w:tabs>
            <w:rPr>
              <w:rFonts w:asciiTheme="minorHAnsi" w:hAnsiTheme="minorHAnsi" w:cs="Calibri"/>
              <w:noProof/>
              <w:sz w:val="22"/>
              <w:lang w:eastAsia="en-US"/>
            </w:rPr>
          </w:pPr>
          <w:hyperlink w:anchor="_Toc17795811" w:history="1">
            <w:r w:rsidR="00C26483">
              <w:rPr>
                <w:rStyle w:val="Hyperlink"/>
                <w:noProof/>
              </w:rPr>
              <w:t>Forms/Letters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_Toc17795811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56</w:t>
            </w:r>
            <w:r w:rsidR="00C26483">
              <w:rPr>
                <w:rStyle w:val="Hyperlink"/>
                <w:noProof/>
                <w:webHidden/>
                <w:color w:val="auto"/>
                <w:u w:val="none"/>
              </w:rPr>
              <w:fldChar w:fldCharType="end"/>
            </w:r>
          </w:hyperlink>
        </w:p>
        <w:p w14:paraId="01F02E3F" w14:textId="77777777" w:rsidR="00FB577E" w:rsidRDefault="009D1CD2">
          <w:pPr>
            <w:pStyle w:val="TOC3"/>
            <w:tabs>
              <w:tab w:val="right" w:leader="dot" w:pos="10070"/>
            </w:tabs>
            <w:rPr>
              <w:rFonts w:asciiTheme="minorHAnsi" w:hAnsiTheme="minorHAnsi" w:cs="Calibri"/>
              <w:noProof/>
              <w:sz w:val="22"/>
              <w:lang w:eastAsia="en-US"/>
            </w:rPr>
          </w:pPr>
          <w:hyperlink w:anchor="_Toc17795812" w:history="1">
            <w:r w:rsidR="00C26483">
              <w:rPr>
                <w:rStyle w:val="Hyperlink"/>
                <w:noProof/>
              </w:rPr>
              <w:t>General Payments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_Toc17795812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57</w:t>
            </w:r>
            <w:r w:rsidR="00C26483">
              <w:rPr>
                <w:rStyle w:val="Hyperlink"/>
                <w:noProof/>
                <w:webHidden/>
                <w:color w:val="auto"/>
                <w:u w:val="none"/>
              </w:rPr>
              <w:fldChar w:fldCharType="end"/>
            </w:r>
          </w:hyperlink>
        </w:p>
        <w:p w14:paraId="762AD530" w14:textId="77777777" w:rsidR="00FB577E" w:rsidRDefault="009D1CD2">
          <w:pPr>
            <w:pStyle w:val="TOC3"/>
            <w:tabs>
              <w:tab w:val="right" w:leader="dot" w:pos="10070"/>
            </w:tabs>
            <w:rPr>
              <w:rFonts w:asciiTheme="minorHAnsi" w:hAnsiTheme="minorHAnsi" w:cs="Calibri"/>
              <w:noProof/>
              <w:sz w:val="22"/>
              <w:lang w:eastAsia="en-US"/>
            </w:rPr>
          </w:pPr>
          <w:hyperlink w:anchor="_Toc17795813" w:history="1">
            <w:r w:rsidR="00C26483">
              <w:rPr>
                <w:rStyle w:val="Hyperlink"/>
                <w:noProof/>
              </w:rPr>
              <w:t>ISO Claim Search Export Utility</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_Toc17795813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57</w:t>
            </w:r>
            <w:r w:rsidR="00C26483">
              <w:rPr>
                <w:rStyle w:val="Hyperlink"/>
                <w:noProof/>
                <w:webHidden/>
                <w:color w:val="auto"/>
                <w:u w:val="none"/>
              </w:rPr>
              <w:fldChar w:fldCharType="end"/>
            </w:r>
          </w:hyperlink>
        </w:p>
        <w:p w14:paraId="64419C62" w14:textId="77777777" w:rsidR="00FB577E" w:rsidRDefault="009D1CD2">
          <w:pPr>
            <w:pStyle w:val="TOC3"/>
            <w:tabs>
              <w:tab w:val="right" w:leader="dot" w:pos="10070"/>
            </w:tabs>
            <w:rPr>
              <w:rFonts w:asciiTheme="minorHAnsi" w:hAnsiTheme="minorHAnsi" w:cs="Calibri"/>
              <w:noProof/>
              <w:sz w:val="22"/>
              <w:lang w:eastAsia="en-US"/>
            </w:rPr>
          </w:pPr>
          <w:hyperlink w:anchor="_Toc17795814" w:history="1">
            <w:r w:rsidR="00C26483">
              <w:rPr>
                <w:rStyle w:val="Hyperlink"/>
                <w:noProof/>
              </w:rPr>
              <w:t>Medical Fee Payments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_Toc17795814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58</w:t>
            </w:r>
            <w:r w:rsidR="00C26483">
              <w:rPr>
                <w:rStyle w:val="Hyperlink"/>
                <w:noProof/>
                <w:webHidden/>
                <w:color w:val="auto"/>
                <w:u w:val="none"/>
              </w:rPr>
              <w:fldChar w:fldCharType="end"/>
            </w:r>
          </w:hyperlink>
        </w:p>
        <w:p w14:paraId="44193571" w14:textId="77777777" w:rsidR="00FB577E" w:rsidRDefault="009D1CD2">
          <w:pPr>
            <w:pStyle w:val="TOC3"/>
            <w:tabs>
              <w:tab w:val="right" w:leader="dot" w:pos="10070"/>
            </w:tabs>
            <w:rPr>
              <w:rFonts w:asciiTheme="minorHAnsi" w:hAnsiTheme="minorHAnsi" w:cs="Calibri"/>
              <w:noProof/>
              <w:sz w:val="22"/>
              <w:lang w:eastAsia="en-US"/>
            </w:rPr>
          </w:pPr>
          <w:hyperlink w:anchor="_Toc17795815" w:history="1">
            <w:r w:rsidR="00C26483">
              <w:rPr>
                <w:rStyle w:val="Hyperlink"/>
                <w:noProof/>
              </w:rPr>
              <w:t>Notes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_Toc17795815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58</w:t>
            </w:r>
            <w:r w:rsidR="00C26483">
              <w:rPr>
                <w:rStyle w:val="Hyperlink"/>
                <w:noProof/>
                <w:webHidden/>
                <w:color w:val="auto"/>
                <w:u w:val="none"/>
              </w:rPr>
              <w:fldChar w:fldCharType="end"/>
            </w:r>
          </w:hyperlink>
        </w:p>
        <w:p w14:paraId="162401BA" w14:textId="77777777" w:rsidR="00FB577E" w:rsidRDefault="009D1CD2">
          <w:pPr>
            <w:pStyle w:val="TOC4"/>
            <w:tabs>
              <w:tab w:val="right" w:leader="dot" w:pos="10070"/>
            </w:tabs>
            <w:rPr>
              <w:rFonts w:asciiTheme="minorHAnsi" w:eastAsiaTheme="minorEastAsia" w:hAnsiTheme="minorHAnsi" w:cs="Calibri"/>
              <w:noProof/>
            </w:rPr>
          </w:pPr>
          <w:hyperlink w:anchor="_Toc17795816" w:history="1">
            <w:r w:rsidR="00C26483">
              <w:rPr>
                <w:rStyle w:val="Hyperlink"/>
                <w:noProof/>
              </w:rPr>
              <w:t>Editing Notes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_Toc17795816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59</w:t>
            </w:r>
            <w:r w:rsidR="00C26483">
              <w:rPr>
                <w:rStyle w:val="Hyperlink"/>
                <w:noProof/>
                <w:webHidden/>
                <w:color w:val="auto"/>
                <w:u w:val="none"/>
              </w:rPr>
              <w:fldChar w:fldCharType="end"/>
            </w:r>
          </w:hyperlink>
        </w:p>
        <w:p w14:paraId="7E62EF98" w14:textId="77777777" w:rsidR="00FB577E" w:rsidRDefault="009D1CD2">
          <w:pPr>
            <w:pStyle w:val="TOC4"/>
            <w:tabs>
              <w:tab w:val="right" w:leader="dot" w:pos="10070"/>
            </w:tabs>
            <w:rPr>
              <w:rFonts w:asciiTheme="minorHAnsi" w:eastAsiaTheme="minorEastAsia" w:hAnsiTheme="minorHAnsi" w:cs="Calibri"/>
              <w:noProof/>
            </w:rPr>
          </w:pPr>
          <w:hyperlink w:anchor="_Toc17795817" w:history="1">
            <w:r w:rsidR="00C26483">
              <w:rPr>
                <w:rStyle w:val="Hyperlink"/>
                <w:noProof/>
              </w:rPr>
              <w:t>Creating New Notes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_Toc17795817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59</w:t>
            </w:r>
            <w:r w:rsidR="00C26483">
              <w:rPr>
                <w:rStyle w:val="Hyperlink"/>
                <w:noProof/>
                <w:webHidden/>
                <w:color w:val="auto"/>
                <w:u w:val="none"/>
              </w:rPr>
              <w:fldChar w:fldCharType="end"/>
            </w:r>
          </w:hyperlink>
        </w:p>
        <w:p w14:paraId="348E8ECF" w14:textId="77777777" w:rsidR="00FB577E" w:rsidRDefault="009D1CD2">
          <w:pPr>
            <w:pStyle w:val="TOC4"/>
            <w:tabs>
              <w:tab w:val="right" w:leader="dot" w:pos="10070"/>
            </w:tabs>
            <w:rPr>
              <w:rFonts w:asciiTheme="minorHAnsi" w:eastAsiaTheme="minorEastAsia" w:hAnsiTheme="minorHAnsi" w:cs="Calibri"/>
              <w:noProof/>
            </w:rPr>
          </w:pPr>
          <w:hyperlink w:anchor="_Toc17795818" w:history="1">
            <w:r w:rsidR="00C26483">
              <w:rPr>
                <w:rStyle w:val="Hyperlink"/>
                <w:noProof/>
              </w:rPr>
              <w:t>Inserting Attachments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_Toc17795818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60</w:t>
            </w:r>
            <w:r w:rsidR="00C26483">
              <w:rPr>
                <w:rStyle w:val="Hyperlink"/>
                <w:noProof/>
                <w:webHidden/>
                <w:color w:val="auto"/>
                <w:u w:val="none"/>
              </w:rPr>
              <w:fldChar w:fldCharType="end"/>
            </w:r>
          </w:hyperlink>
        </w:p>
        <w:p w14:paraId="5C0966F3" w14:textId="77777777" w:rsidR="00FB577E" w:rsidRDefault="009D1CD2">
          <w:pPr>
            <w:pStyle w:val="TOC4"/>
            <w:tabs>
              <w:tab w:val="right" w:leader="dot" w:pos="10070"/>
            </w:tabs>
            <w:rPr>
              <w:rFonts w:asciiTheme="minorHAnsi" w:eastAsiaTheme="minorEastAsia" w:hAnsiTheme="minorHAnsi" w:cs="Calibri"/>
              <w:noProof/>
            </w:rPr>
          </w:pPr>
          <w:hyperlink w:anchor="_Toc17795819" w:history="1">
            <w:r w:rsidR="00C26483">
              <w:rPr>
                <w:rStyle w:val="Hyperlink"/>
                <w:noProof/>
              </w:rPr>
              <w:t>Changing the Filter</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_Toc17795819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61</w:t>
            </w:r>
            <w:r w:rsidR="00C26483">
              <w:rPr>
                <w:rStyle w:val="Hyperlink"/>
                <w:noProof/>
                <w:webHidden/>
                <w:color w:val="auto"/>
                <w:u w:val="none"/>
              </w:rPr>
              <w:fldChar w:fldCharType="end"/>
            </w:r>
          </w:hyperlink>
        </w:p>
        <w:p w14:paraId="6FBF6A9E" w14:textId="77777777" w:rsidR="00FB577E" w:rsidRDefault="009D1CD2">
          <w:pPr>
            <w:pStyle w:val="TOC3"/>
            <w:tabs>
              <w:tab w:val="right" w:leader="dot" w:pos="10070"/>
            </w:tabs>
            <w:rPr>
              <w:rFonts w:asciiTheme="minorHAnsi" w:hAnsiTheme="minorHAnsi" w:cs="Calibri"/>
              <w:noProof/>
              <w:sz w:val="22"/>
              <w:lang w:eastAsia="en-US"/>
            </w:rPr>
          </w:pPr>
          <w:hyperlink w:anchor="_Toc17795820" w:history="1">
            <w:r w:rsidR="00C26483">
              <w:rPr>
                <w:rStyle w:val="Hyperlink"/>
                <w:noProof/>
              </w:rPr>
              <w:t>History</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_Toc17795820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61</w:t>
            </w:r>
            <w:r w:rsidR="00C26483">
              <w:rPr>
                <w:rStyle w:val="Hyperlink"/>
                <w:noProof/>
                <w:webHidden/>
                <w:color w:val="auto"/>
                <w:u w:val="none"/>
              </w:rPr>
              <w:fldChar w:fldCharType="end"/>
            </w:r>
          </w:hyperlink>
        </w:p>
        <w:p w14:paraId="1D6A1048" w14:textId="77777777" w:rsidR="00FB577E" w:rsidRDefault="009D1CD2">
          <w:pPr>
            <w:pStyle w:val="TOC4"/>
            <w:tabs>
              <w:tab w:val="right" w:leader="dot" w:pos="10070"/>
            </w:tabs>
            <w:rPr>
              <w:rFonts w:asciiTheme="minorHAnsi" w:eastAsiaTheme="minorEastAsia" w:hAnsiTheme="minorHAnsi" w:cs="Calibri"/>
              <w:noProof/>
            </w:rPr>
          </w:pPr>
          <w:hyperlink w:anchor="_Toc17795821" w:history="1">
            <w:r w:rsidR="00C26483">
              <w:rPr>
                <w:rStyle w:val="Hyperlink"/>
                <w:noProof/>
              </w:rPr>
              <w:t>Payment History</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_Toc17795821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61</w:t>
            </w:r>
            <w:r w:rsidR="00C26483">
              <w:rPr>
                <w:rStyle w:val="Hyperlink"/>
                <w:noProof/>
                <w:webHidden/>
                <w:color w:val="auto"/>
                <w:u w:val="none"/>
              </w:rPr>
              <w:fldChar w:fldCharType="end"/>
            </w:r>
          </w:hyperlink>
        </w:p>
        <w:p w14:paraId="08FF6EC1" w14:textId="77777777" w:rsidR="00FB577E" w:rsidRDefault="009D1CD2">
          <w:pPr>
            <w:pStyle w:val="TOC4"/>
            <w:tabs>
              <w:tab w:val="right" w:leader="dot" w:pos="10070"/>
            </w:tabs>
            <w:rPr>
              <w:rFonts w:asciiTheme="minorHAnsi" w:eastAsiaTheme="minorEastAsia" w:hAnsiTheme="minorHAnsi" w:cs="Calibri"/>
              <w:noProof/>
            </w:rPr>
          </w:pPr>
          <w:hyperlink w:anchor="_Toc17795822" w:history="1">
            <w:r w:rsidR="00C26483">
              <w:rPr>
                <w:rStyle w:val="Hyperlink"/>
                <w:noProof/>
              </w:rPr>
              <w:t>Recovery History</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_Toc17795822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62</w:t>
            </w:r>
            <w:r w:rsidR="00C26483">
              <w:rPr>
                <w:rStyle w:val="Hyperlink"/>
                <w:noProof/>
                <w:webHidden/>
                <w:color w:val="auto"/>
                <w:u w:val="none"/>
              </w:rPr>
              <w:fldChar w:fldCharType="end"/>
            </w:r>
          </w:hyperlink>
        </w:p>
        <w:p w14:paraId="4A48985C" w14:textId="77777777" w:rsidR="00FB577E" w:rsidRDefault="009D1CD2">
          <w:pPr>
            <w:pStyle w:val="TOC4"/>
            <w:tabs>
              <w:tab w:val="right" w:leader="dot" w:pos="10070"/>
            </w:tabs>
            <w:rPr>
              <w:rFonts w:asciiTheme="minorHAnsi" w:eastAsiaTheme="minorEastAsia" w:hAnsiTheme="minorHAnsi" w:cs="Calibri"/>
              <w:noProof/>
            </w:rPr>
          </w:pPr>
          <w:hyperlink w:anchor="_Toc17795823" w:history="1">
            <w:r w:rsidR="00C26483">
              <w:rPr>
                <w:rStyle w:val="Hyperlink"/>
                <w:noProof/>
              </w:rPr>
              <w:t>Reserve History</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_Toc17795823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62</w:t>
            </w:r>
            <w:r w:rsidR="00C26483">
              <w:rPr>
                <w:rStyle w:val="Hyperlink"/>
                <w:noProof/>
                <w:webHidden/>
                <w:color w:val="auto"/>
                <w:u w:val="none"/>
              </w:rPr>
              <w:fldChar w:fldCharType="end"/>
            </w:r>
          </w:hyperlink>
        </w:p>
        <w:p w14:paraId="5E09EEBE" w14:textId="77777777" w:rsidR="00FB577E" w:rsidRDefault="009D1CD2">
          <w:pPr>
            <w:pStyle w:val="TOC4"/>
            <w:tabs>
              <w:tab w:val="right" w:leader="dot" w:pos="10070"/>
            </w:tabs>
            <w:rPr>
              <w:rFonts w:asciiTheme="minorHAnsi" w:eastAsiaTheme="minorEastAsia" w:hAnsiTheme="minorHAnsi" w:cs="Calibri"/>
              <w:noProof/>
            </w:rPr>
          </w:pPr>
          <w:hyperlink w:anchor="_Toc17795824" w:history="1">
            <w:r w:rsidR="00C26483">
              <w:rPr>
                <w:rStyle w:val="Hyperlink"/>
                <w:noProof/>
              </w:rPr>
              <w:t>Letter History</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_Toc17795824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63</w:t>
            </w:r>
            <w:r w:rsidR="00C26483">
              <w:rPr>
                <w:rStyle w:val="Hyperlink"/>
                <w:noProof/>
                <w:webHidden/>
                <w:color w:val="auto"/>
                <w:u w:val="none"/>
              </w:rPr>
              <w:fldChar w:fldCharType="end"/>
            </w:r>
          </w:hyperlink>
        </w:p>
        <w:p w14:paraId="3E18C963" w14:textId="77777777" w:rsidR="00FB577E" w:rsidRDefault="009D1CD2">
          <w:pPr>
            <w:pStyle w:val="TOC4"/>
            <w:tabs>
              <w:tab w:val="right" w:leader="dot" w:pos="10070"/>
            </w:tabs>
            <w:rPr>
              <w:rFonts w:asciiTheme="minorHAnsi" w:eastAsiaTheme="minorEastAsia" w:hAnsiTheme="minorHAnsi" w:cs="Calibri"/>
              <w:noProof/>
            </w:rPr>
          </w:pPr>
          <w:hyperlink w:anchor="_Toc17795825" w:history="1">
            <w:r w:rsidR="00C26483">
              <w:rPr>
                <w:rStyle w:val="Hyperlink"/>
                <w:noProof/>
              </w:rPr>
              <w:t>Audit</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_Toc17795825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63</w:t>
            </w:r>
            <w:r w:rsidR="00C26483">
              <w:rPr>
                <w:rStyle w:val="Hyperlink"/>
                <w:noProof/>
                <w:webHidden/>
                <w:color w:val="auto"/>
                <w:u w:val="none"/>
              </w:rPr>
              <w:fldChar w:fldCharType="end"/>
            </w:r>
          </w:hyperlink>
        </w:p>
        <w:p w14:paraId="57F2B70D" w14:textId="77777777" w:rsidR="00FB577E" w:rsidRDefault="009D1CD2">
          <w:pPr>
            <w:pStyle w:val="TOC3"/>
            <w:tabs>
              <w:tab w:val="right" w:leader="dot" w:pos="10070"/>
            </w:tabs>
            <w:rPr>
              <w:rFonts w:asciiTheme="minorHAnsi" w:hAnsiTheme="minorHAnsi" w:cs="Calibri"/>
              <w:noProof/>
              <w:sz w:val="22"/>
              <w:lang w:eastAsia="en-US"/>
            </w:rPr>
          </w:pPr>
          <w:hyperlink w:anchor="_Toc17795826" w:history="1">
            <w:r w:rsidR="00C26483">
              <w:rPr>
                <w:rStyle w:val="Hyperlink"/>
                <w:noProof/>
              </w:rPr>
              <w:t>Reserve Worksheet</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_Toc17795826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64</w:t>
            </w:r>
            <w:r w:rsidR="00C26483">
              <w:rPr>
                <w:rStyle w:val="Hyperlink"/>
                <w:noProof/>
                <w:webHidden/>
                <w:color w:val="auto"/>
                <w:u w:val="none"/>
              </w:rPr>
              <w:fldChar w:fldCharType="end"/>
            </w:r>
          </w:hyperlink>
        </w:p>
        <w:p w14:paraId="156550A2" w14:textId="77777777" w:rsidR="00FB577E" w:rsidRDefault="009D1CD2">
          <w:pPr>
            <w:pStyle w:val="TOC3"/>
            <w:tabs>
              <w:tab w:val="right" w:leader="dot" w:pos="10070"/>
            </w:tabs>
            <w:rPr>
              <w:rFonts w:asciiTheme="minorHAnsi" w:hAnsiTheme="minorHAnsi" w:cs="Calibri"/>
              <w:noProof/>
              <w:sz w:val="22"/>
              <w:lang w:eastAsia="en-US"/>
            </w:rPr>
          </w:pPr>
          <w:hyperlink w:anchor="_Toc17795827" w:history="1">
            <w:r w:rsidR="00C26483">
              <w:rPr>
                <w:rStyle w:val="Hyperlink"/>
                <w:noProof/>
              </w:rPr>
              <w:t>Decreasing the Reserves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_Toc17795827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66</w:t>
            </w:r>
            <w:r w:rsidR="00C26483">
              <w:rPr>
                <w:rStyle w:val="Hyperlink"/>
                <w:noProof/>
                <w:webHidden/>
                <w:color w:val="auto"/>
                <w:u w:val="none"/>
              </w:rPr>
              <w:fldChar w:fldCharType="end"/>
            </w:r>
          </w:hyperlink>
        </w:p>
        <w:p w14:paraId="6AD30155" w14:textId="77777777" w:rsidR="00FB577E" w:rsidRDefault="009D1CD2">
          <w:pPr>
            <w:pStyle w:val="TOC3"/>
            <w:tabs>
              <w:tab w:val="right" w:leader="dot" w:pos="10070"/>
            </w:tabs>
            <w:rPr>
              <w:rFonts w:asciiTheme="minorHAnsi" w:hAnsiTheme="minorHAnsi" w:cs="Calibri"/>
              <w:noProof/>
              <w:sz w:val="22"/>
              <w:lang w:eastAsia="en-US"/>
            </w:rPr>
          </w:pPr>
          <w:hyperlink w:anchor="_Toc17795828" w:history="1">
            <w:r w:rsidR="00C26483">
              <w:rPr>
                <w:rStyle w:val="Hyperlink"/>
                <w:noProof/>
              </w:rPr>
              <w:t>Replacing the Reserves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_Toc17795828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66</w:t>
            </w:r>
            <w:r w:rsidR="00C26483">
              <w:rPr>
                <w:rStyle w:val="Hyperlink"/>
                <w:noProof/>
                <w:webHidden/>
                <w:color w:val="auto"/>
                <w:u w:val="none"/>
              </w:rPr>
              <w:fldChar w:fldCharType="end"/>
            </w:r>
          </w:hyperlink>
        </w:p>
        <w:p w14:paraId="3BE719B5" w14:textId="77777777" w:rsidR="00FB577E" w:rsidRDefault="009D1CD2">
          <w:pPr>
            <w:pStyle w:val="TOC3"/>
            <w:tabs>
              <w:tab w:val="right" w:leader="dot" w:pos="10070"/>
            </w:tabs>
            <w:rPr>
              <w:rFonts w:asciiTheme="minorHAnsi" w:hAnsiTheme="minorHAnsi" w:cs="Calibri"/>
              <w:noProof/>
              <w:sz w:val="22"/>
              <w:lang w:eastAsia="en-US"/>
            </w:rPr>
          </w:pPr>
          <w:hyperlink w:anchor="_Toc17795829" w:history="1">
            <w:r w:rsidR="00C26483">
              <w:rPr>
                <w:rStyle w:val="Hyperlink"/>
                <w:noProof/>
              </w:rPr>
              <w:t>Special Considerations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_Toc17795829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66</w:t>
            </w:r>
            <w:r w:rsidR="00C26483">
              <w:rPr>
                <w:rStyle w:val="Hyperlink"/>
                <w:noProof/>
                <w:webHidden/>
                <w:color w:val="auto"/>
                <w:u w:val="none"/>
              </w:rPr>
              <w:fldChar w:fldCharType="end"/>
            </w:r>
          </w:hyperlink>
        </w:p>
        <w:p w14:paraId="2BD20A19" w14:textId="77777777" w:rsidR="00FB577E" w:rsidRDefault="009D1CD2">
          <w:pPr>
            <w:pStyle w:val="TOC3"/>
            <w:tabs>
              <w:tab w:val="right" w:leader="dot" w:pos="10070"/>
            </w:tabs>
            <w:rPr>
              <w:rFonts w:asciiTheme="minorHAnsi" w:hAnsiTheme="minorHAnsi" w:cs="Calibri"/>
              <w:noProof/>
              <w:sz w:val="22"/>
              <w:lang w:eastAsia="en-US"/>
            </w:rPr>
          </w:pPr>
          <w:hyperlink w:anchor="_Toc17795830" w:history="1">
            <w:r w:rsidR="00C26483">
              <w:rPr>
                <w:rStyle w:val="Hyperlink"/>
                <w:noProof/>
              </w:rPr>
              <w:t>Close Claim</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_Toc17795830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66</w:t>
            </w:r>
            <w:r w:rsidR="00C26483">
              <w:rPr>
                <w:rStyle w:val="Hyperlink"/>
                <w:noProof/>
                <w:webHidden/>
                <w:color w:val="auto"/>
                <w:u w:val="none"/>
              </w:rPr>
              <w:fldChar w:fldCharType="end"/>
            </w:r>
          </w:hyperlink>
        </w:p>
        <w:p w14:paraId="33DA36A7" w14:textId="77777777" w:rsidR="00FB577E" w:rsidRDefault="009D1CD2">
          <w:pPr>
            <w:pStyle w:val="TOC3"/>
            <w:tabs>
              <w:tab w:val="right" w:leader="dot" w:pos="10070"/>
            </w:tabs>
            <w:rPr>
              <w:rFonts w:asciiTheme="minorHAnsi" w:hAnsiTheme="minorHAnsi" w:cs="Calibri"/>
              <w:noProof/>
              <w:sz w:val="22"/>
              <w:lang w:eastAsia="en-US"/>
            </w:rPr>
          </w:pPr>
          <w:hyperlink w:anchor="_Toc17795831" w:history="1">
            <w:r w:rsidR="00C26483">
              <w:rPr>
                <w:rStyle w:val="Hyperlink"/>
                <w:noProof/>
              </w:rPr>
              <w:t>EDI Export Utility</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_Toc17795831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66</w:t>
            </w:r>
            <w:r w:rsidR="00C26483">
              <w:rPr>
                <w:rStyle w:val="Hyperlink"/>
                <w:noProof/>
                <w:webHidden/>
                <w:color w:val="auto"/>
                <w:u w:val="none"/>
              </w:rPr>
              <w:fldChar w:fldCharType="end"/>
            </w:r>
          </w:hyperlink>
        </w:p>
        <w:p w14:paraId="556F68C7" w14:textId="77777777" w:rsidR="00FB577E" w:rsidRDefault="009D1CD2">
          <w:pPr>
            <w:pStyle w:val="TOC3"/>
            <w:tabs>
              <w:tab w:val="right" w:leader="dot" w:pos="10070"/>
            </w:tabs>
            <w:rPr>
              <w:rFonts w:asciiTheme="minorHAnsi" w:hAnsiTheme="minorHAnsi" w:cs="Calibri"/>
              <w:noProof/>
              <w:sz w:val="22"/>
              <w:lang w:eastAsia="en-US"/>
            </w:rPr>
          </w:pPr>
          <w:hyperlink w:anchor="_Toc17795832" w:history="1">
            <w:r w:rsidR="00C26483">
              <w:rPr>
                <w:rStyle w:val="Hyperlink"/>
                <w:noProof/>
              </w:rPr>
              <w:t>Jurisdiction State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_Toc17795832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67</w:t>
            </w:r>
            <w:r w:rsidR="00C26483">
              <w:rPr>
                <w:rStyle w:val="Hyperlink"/>
                <w:noProof/>
                <w:webHidden/>
                <w:color w:val="auto"/>
                <w:u w:val="none"/>
              </w:rPr>
              <w:fldChar w:fldCharType="end"/>
            </w:r>
          </w:hyperlink>
        </w:p>
        <w:p w14:paraId="2E137868" w14:textId="77777777" w:rsidR="00FB577E" w:rsidRDefault="009D1CD2">
          <w:pPr>
            <w:pStyle w:val="TOC3"/>
            <w:tabs>
              <w:tab w:val="right" w:leader="dot" w:pos="10070"/>
            </w:tabs>
            <w:rPr>
              <w:rFonts w:asciiTheme="minorHAnsi" w:hAnsiTheme="minorHAnsi" w:cs="Calibri"/>
              <w:noProof/>
              <w:sz w:val="22"/>
              <w:lang w:eastAsia="en-US"/>
            </w:rPr>
          </w:pPr>
          <w:hyperlink w:anchor="_Toc17795833" w:history="1">
            <w:r w:rsidR="00C26483">
              <w:rPr>
                <w:rStyle w:val="Hyperlink"/>
                <w:noProof/>
              </w:rPr>
              <w:t>Policy</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_Toc17795833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67</w:t>
            </w:r>
            <w:r w:rsidR="00C26483">
              <w:rPr>
                <w:rStyle w:val="Hyperlink"/>
                <w:noProof/>
                <w:webHidden/>
                <w:color w:val="auto"/>
                <w:u w:val="none"/>
              </w:rPr>
              <w:fldChar w:fldCharType="end"/>
            </w:r>
          </w:hyperlink>
        </w:p>
        <w:p w14:paraId="3BFEE6A7" w14:textId="77777777" w:rsidR="00FB577E" w:rsidRDefault="009D1CD2">
          <w:pPr>
            <w:pStyle w:val="TOC3"/>
            <w:tabs>
              <w:tab w:val="right" w:leader="dot" w:pos="10070"/>
            </w:tabs>
            <w:rPr>
              <w:rFonts w:asciiTheme="minorHAnsi" w:hAnsiTheme="minorHAnsi" w:cs="Calibri"/>
              <w:noProof/>
              <w:sz w:val="22"/>
              <w:lang w:eastAsia="en-US"/>
            </w:rPr>
          </w:pPr>
          <w:hyperlink w:anchor="_Toc17795834" w:history="1">
            <w:r w:rsidR="00C26483">
              <w:rPr>
                <w:rStyle w:val="Hyperlink"/>
                <w:noProof/>
              </w:rPr>
              <w:t>Restricted Days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_Toc17795834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67</w:t>
            </w:r>
            <w:r w:rsidR="00C26483">
              <w:rPr>
                <w:rStyle w:val="Hyperlink"/>
                <w:noProof/>
                <w:webHidden/>
                <w:color w:val="auto"/>
                <w:u w:val="none"/>
              </w:rPr>
              <w:fldChar w:fldCharType="end"/>
            </w:r>
          </w:hyperlink>
        </w:p>
        <w:p w14:paraId="3CE36956" w14:textId="77777777" w:rsidR="00FB577E" w:rsidRDefault="009D1CD2">
          <w:pPr>
            <w:pStyle w:val="TOC3"/>
            <w:tabs>
              <w:tab w:val="right" w:leader="dot" w:pos="10070"/>
            </w:tabs>
            <w:rPr>
              <w:rFonts w:asciiTheme="minorHAnsi" w:hAnsiTheme="minorHAnsi" w:cs="Calibri"/>
              <w:noProof/>
              <w:sz w:val="22"/>
              <w:lang w:eastAsia="en-US"/>
            </w:rPr>
          </w:pPr>
          <w:hyperlink w:anchor="_Toc17795835" w:history="1">
            <w:r w:rsidR="00C26483">
              <w:rPr>
                <w:rStyle w:val="Hyperlink"/>
                <w:noProof/>
              </w:rPr>
              <w:t>Multiple Body Parts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_Toc17795835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68</w:t>
            </w:r>
            <w:r w:rsidR="00C26483">
              <w:rPr>
                <w:rStyle w:val="Hyperlink"/>
                <w:noProof/>
                <w:webHidden/>
                <w:color w:val="auto"/>
                <w:u w:val="none"/>
              </w:rPr>
              <w:fldChar w:fldCharType="end"/>
            </w:r>
          </w:hyperlink>
        </w:p>
        <w:p w14:paraId="7B4CEBD2" w14:textId="77777777" w:rsidR="00FB577E" w:rsidRDefault="009D1CD2">
          <w:pPr>
            <w:pStyle w:val="TOC3"/>
            <w:tabs>
              <w:tab w:val="right" w:leader="dot" w:pos="10070"/>
            </w:tabs>
            <w:rPr>
              <w:rFonts w:asciiTheme="minorHAnsi" w:hAnsiTheme="minorHAnsi" w:cs="Calibri"/>
              <w:noProof/>
              <w:sz w:val="22"/>
              <w:lang w:eastAsia="en-US"/>
            </w:rPr>
          </w:pPr>
          <w:hyperlink w:anchor="_Toc17795836" w:history="1">
            <w:r w:rsidR="00C26483">
              <w:rPr>
                <w:rStyle w:val="Hyperlink"/>
                <w:noProof/>
              </w:rPr>
              <w:t>TPOC</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_Toc17795836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68</w:t>
            </w:r>
            <w:r w:rsidR="00C26483">
              <w:rPr>
                <w:rStyle w:val="Hyperlink"/>
                <w:noProof/>
                <w:webHidden/>
                <w:color w:val="auto"/>
                <w:u w:val="none"/>
              </w:rPr>
              <w:fldChar w:fldCharType="end"/>
            </w:r>
          </w:hyperlink>
        </w:p>
        <w:p w14:paraId="50FFC07D" w14:textId="77777777" w:rsidR="00FB577E" w:rsidRDefault="009D1CD2">
          <w:pPr>
            <w:pStyle w:val="TOC3"/>
            <w:tabs>
              <w:tab w:val="right" w:leader="dot" w:pos="10070"/>
            </w:tabs>
            <w:rPr>
              <w:rFonts w:asciiTheme="minorHAnsi" w:hAnsiTheme="minorHAnsi" w:cs="Calibri"/>
              <w:noProof/>
              <w:sz w:val="22"/>
              <w:lang w:eastAsia="en-US"/>
            </w:rPr>
          </w:pPr>
          <w:hyperlink w:anchor="_Toc17795837" w:history="1">
            <w:r w:rsidR="00C26483">
              <w:rPr>
                <w:rStyle w:val="Hyperlink"/>
                <w:noProof/>
              </w:rPr>
              <w:t>CMS Batch</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_Toc17795837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68</w:t>
            </w:r>
            <w:r w:rsidR="00C26483">
              <w:rPr>
                <w:rStyle w:val="Hyperlink"/>
                <w:noProof/>
                <w:webHidden/>
                <w:color w:val="auto"/>
                <w:u w:val="none"/>
              </w:rPr>
              <w:fldChar w:fldCharType="end"/>
            </w:r>
          </w:hyperlink>
        </w:p>
        <w:p w14:paraId="7E885625" w14:textId="77777777" w:rsidR="00FB577E" w:rsidRDefault="009D1CD2">
          <w:pPr>
            <w:pStyle w:val="TOC4"/>
            <w:tabs>
              <w:tab w:val="right" w:leader="dot" w:pos="10070"/>
            </w:tabs>
            <w:rPr>
              <w:rFonts w:asciiTheme="minorHAnsi" w:eastAsiaTheme="minorEastAsia" w:hAnsiTheme="minorHAnsi" w:cs="Calibri"/>
              <w:noProof/>
            </w:rPr>
          </w:pPr>
          <w:hyperlink w:anchor="_Toc17795838" w:history="1">
            <w:r w:rsidR="00C26483">
              <w:rPr>
                <w:rStyle w:val="Hyperlink"/>
                <w:noProof/>
              </w:rPr>
              <w:t>The Action Types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_Toc17795838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68</w:t>
            </w:r>
            <w:r w:rsidR="00C26483">
              <w:rPr>
                <w:rStyle w:val="Hyperlink"/>
                <w:noProof/>
                <w:webHidden/>
                <w:color w:val="auto"/>
                <w:u w:val="none"/>
              </w:rPr>
              <w:fldChar w:fldCharType="end"/>
            </w:r>
          </w:hyperlink>
        </w:p>
        <w:p w14:paraId="4F5DC85F" w14:textId="77777777" w:rsidR="00FB577E" w:rsidRDefault="009D1CD2">
          <w:pPr>
            <w:pStyle w:val="TOC5"/>
            <w:tabs>
              <w:tab w:val="right" w:leader="dot" w:pos="10070"/>
            </w:tabs>
            <w:rPr>
              <w:rFonts w:asciiTheme="minorHAnsi" w:eastAsiaTheme="minorEastAsia" w:hAnsiTheme="minorHAnsi" w:cs="Calibri"/>
              <w:i w:val="0"/>
              <w:noProof/>
            </w:rPr>
          </w:pPr>
          <w:hyperlink w:anchor="_Toc17795839" w:history="1">
            <w:r w:rsidR="00C26483">
              <w:rPr>
                <w:rStyle w:val="Hyperlink"/>
                <w:noProof/>
              </w:rPr>
              <w:t>Add</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_Toc17795839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68</w:t>
            </w:r>
            <w:r w:rsidR="00C26483">
              <w:rPr>
                <w:rStyle w:val="Hyperlink"/>
                <w:noProof/>
                <w:webHidden/>
                <w:color w:val="auto"/>
                <w:u w:val="none"/>
              </w:rPr>
              <w:fldChar w:fldCharType="end"/>
            </w:r>
          </w:hyperlink>
        </w:p>
        <w:p w14:paraId="5BDCB2F6" w14:textId="77777777" w:rsidR="00FB577E" w:rsidRDefault="009D1CD2">
          <w:pPr>
            <w:pStyle w:val="TOC5"/>
            <w:tabs>
              <w:tab w:val="right" w:leader="dot" w:pos="10070"/>
            </w:tabs>
            <w:rPr>
              <w:rFonts w:asciiTheme="minorHAnsi" w:eastAsiaTheme="minorEastAsia" w:hAnsiTheme="minorHAnsi" w:cs="Calibri"/>
              <w:i w:val="0"/>
              <w:noProof/>
            </w:rPr>
          </w:pPr>
          <w:hyperlink w:anchor="_Toc17795840" w:history="1">
            <w:r w:rsidR="00C26483">
              <w:rPr>
                <w:rStyle w:val="Hyperlink"/>
                <w:noProof/>
              </w:rPr>
              <w:t>Delete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_Toc17795840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68</w:t>
            </w:r>
            <w:r w:rsidR="00C26483">
              <w:rPr>
                <w:rStyle w:val="Hyperlink"/>
                <w:noProof/>
                <w:webHidden/>
                <w:color w:val="auto"/>
                <w:u w:val="none"/>
              </w:rPr>
              <w:fldChar w:fldCharType="end"/>
            </w:r>
          </w:hyperlink>
        </w:p>
        <w:p w14:paraId="3CCA6806" w14:textId="77777777" w:rsidR="00FB577E" w:rsidRDefault="009D1CD2">
          <w:pPr>
            <w:pStyle w:val="TOC5"/>
            <w:tabs>
              <w:tab w:val="right" w:leader="dot" w:pos="10070"/>
            </w:tabs>
            <w:rPr>
              <w:rFonts w:asciiTheme="minorHAnsi" w:eastAsiaTheme="minorEastAsia" w:hAnsiTheme="minorHAnsi" w:cs="Calibri"/>
              <w:i w:val="0"/>
              <w:noProof/>
            </w:rPr>
          </w:pPr>
          <w:hyperlink w:anchor="_Toc17795841" w:history="1">
            <w:r w:rsidR="00C26483">
              <w:rPr>
                <w:rStyle w:val="Hyperlink"/>
                <w:noProof/>
              </w:rPr>
              <w:t>Update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_Toc17795841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69</w:t>
            </w:r>
            <w:r w:rsidR="00C26483">
              <w:rPr>
                <w:rStyle w:val="Hyperlink"/>
                <w:noProof/>
                <w:webHidden/>
                <w:color w:val="auto"/>
                <w:u w:val="none"/>
              </w:rPr>
              <w:fldChar w:fldCharType="end"/>
            </w:r>
          </w:hyperlink>
        </w:p>
        <w:p w14:paraId="3C059428" w14:textId="77777777" w:rsidR="00FB577E" w:rsidRDefault="009D1CD2">
          <w:pPr>
            <w:pStyle w:val="TOC3"/>
            <w:tabs>
              <w:tab w:val="right" w:leader="dot" w:pos="10070"/>
            </w:tabs>
            <w:rPr>
              <w:rFonts w:asciiTheme="minorHAnsi" w:hAnsiTheme="minorHAnsi" w:cs="Calibri"/>
              <w:noProof/>
              <w:sz w:val="22"/>
              <w:lang w:eastAsia="en-US"/>
            </w:rPr>
          </w:pPr>
          <w:hyperlink w:anchor="_Toc17795842" w:history="1">
            <w:r w:rsidR="00C26483">
              <w:rPr>
                <w:rStyle w:val="Hyperlink"/>
                <w:noProof/>
              </w:rPr>
              <w:t>EFC</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_Toc17795842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70</w:t>
            </w:r>
            <w:r w:rsidR="00C26483">
              <w:rPr>
                <w:rStyle w:val="Hyperlink"/>
                <w:noProof/>
                <w:webHidden/>
                <w:color w:val="auto"/>
                <w:u w:val="none"/>
              </w:rPr>
              <w:fldChar w:fldCharType="end"/>
            </w:r>
          </w:hyperlink>
        </w:p>
        <w:p w14:paraId="3D11A48A" w14:textId="77777777" w:rsidR="00FB577E" w:rsidRDefault="009D1CD2">
          <w:pPr>
            <w:pStyle w:val="TOC1"/>
            <w:tabs>
              <w:tab w:val="left" w:pos="720"/>
              <w:tab w:val="right" w:leader="dot" w:pos="10070"/>
            </w:tabs>
            <w:rPr>
              <w:rFonts w:asciiTheme="minorHAnsi" w:hAnsiTheme="minorHAnsi" w:cs="Calibri"/>
              <w:b w:val="0"/>
              <w:caps/>
              <w:noProof/>
              <w:sz w:val="22"/>
              <w:lang w:eastAsia="en-US"/>
            </w:rPr>
          </w:pPr>
          <w:hyperlink w:anchor="_Toc17795843" w:history="1">
            <w:r w:rsidR="00C26483">
              <w:rPr>
                <w:rStyle w:val="Hyperlink"/>
                <w:caps/>
                <w:noProof/>
              </w:rPr>
              <w:t>6.</w:t>
            </w:r>
            <w:r w:rsidR="00C26483">
              <w:rPr>
                <w:rStyle w:val="Hyperlink"/>
                <w:rFonts w:asciiTheme="minorHAnsi" w:hAnsiTheme="minorHAnsi" w:cs="Calibri"/>
                <w:b w:val="0"/>
                <w:caps/>
                <w:noProof/>
                <w:color w:val="auto"/>
                <w:sz w:val="22"/>
                <w:u w:val="none"/>
                <w:lang w:eastAsia="en-US"/>
              </w:rPr>
              <w:tab/>
            </w:r>
            <w:r w:rsidR="00C26483">
              <w:rPr>
                <w:rStyle w:val="Hyperlink"/>
                <w:caps/>
                <w:noProof/>
              </w:rPr>
              <w:t>Finance</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_Toc17795843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71</w:t>
            </w:r>
            <w:r w:rsidR="00C26483">
              <w:rPr>
                <w:rStyle w:val="Hyperlink"/>
                <w:caps/>
                <w:noProof/>
                <w:webHidden/>
                <w:color w:val="auto"/>
                <w:u w:val="none"/>
              </w:rPr>
              <w:fldChar w:fldCharType="end"/>
            </w:r>
          </w:hyperlink>
        </w:p>
        <w:p w14:paraId="68E20C16" w14:textId="77777777" w:rsidR="00FB577E" w:rsidRDefault="009D1CD2">
          <w:pPr>
            <w:pStyle w:val="TOC2"/>
            <w:tabs>
              <w:tab w:val="right" w:leader="dot" w:pos="10070"/>
            </w:tabs>
            <w:rPr>
              <w:rFonts w:asciiTheme="minorHAnsi" w:hAnsiTheme="minorHAnsi" w:cs="Calibri"/>
              <w:b w:val="0"/>
              <w:caps w:val="0"/>
              <w:noProof/>
              <w:sz w:val="22"/>
              <w:lang w:eastAsia="en-US"/>
            </w:rPr>
          </w:pPr>
          <w:hyperlink w:anchor="_Toc17795844" w:history="1">
            <w:r w:rsidR="00C26483">
              <w:rPr>
                <w:rStyle w:val="Hyperlink"/>
                <w:noProof/>
              </w:rPr>
              <w:t>Making General Payments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_Toc17795844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71</w:t>
            </w:r>
            <w:r w:rsidR="00C26483">
              <w:rPr>
                <w:rStyle w:val="Hyperlink"/>
                <w:noProof/>
                <w:webHidden/>
                <w:color w:val="auto"/>
                <w:u w:val="none"/>
              </w:rPr>
              <w:fldChar w:fldCharType="end"/>
            </w:r>
          </w:hyperlink>
        </w:p>
        <w:p w14:paraId="42F68C8C" w14:textId="77777777" w:rsidR="00FB577E" w:rsidRDefault="009D1CD2">
          <w:pPr>
            <w:pStyle w:val="TOC3"/>
            <w:tabs>
              <w:tab w:val="right" w:leader="dot" w:pos="10070"/>
            </w:tabs>
            <w:rPr>
              <w:rFonts w:asciiTheme="minorHAnsi" w:hAnsiTheme="minorHAnsi" w:cs="Calibri"/>
              <w:noProof/>
              <w:sz w:val="22"/>
              <w:lang w:eastAsia="en-US"/>
            </w:rPr>
          </w:pPr>
          <w:hyperlink w:anchor="_Toc17795845" w:history="1">
            <w:r w:rsidR="00C26483">
              <w:rPr>
                <w:rStyle w:val="Hyperlink"/>
                <w:noProof/>
              </w:rPr>
              <w:t>Saving a Payment</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_Toc17795845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74</w:t>
            </w:r>
            <w:r w:rsidR="00C26483">
              <w:rPr>
                <w:rStyle w:val="Hyperlink"/>
                <w:noProof/>
                <w:webHidden/>
                <w:color w:val="auto"/>
                <w:u w:val="none"/>
              </w:rPr>
              <w:fldChar w:fldCharType="end"/>
            </w:r>
          </w:hyperlink>
        </w:p>
        <w:p w14:paraId="077AA790" w14:textId="77777777" w:rsidR="00FB577E" w:rsidRDefault="009D1CD2">
          <w:pPr>
            <w:pStyle w:val="TOC3"/>
            <w:tabs>
              <w:tab w:val="right" w:leader="dot" w:pos="10070"/>
            </w:tabs>
            <w:rPr>
              <w:rFonts w:asciiTheme="minorHAnsi" w:hAnsiTheme="minorHAnsi" w:cs="Calibri"/>
              <w:noProof/>
              <w:sz w:val="22"/>
              <w:lang w:eastAsia="en-US"/>
            </w:rPr>
          </w:pPr>
          <w:hyperlink w:anchor="_Toc17795846" w:history="1">
            <w:r w:rsidR="00C26483">
              <w:rPr>
                <w:rStyle w:val="Hyperlink"/>
                <w:noProof/>
              </w:rPr>
              <w:t>Scheduling Auto Payments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_Toc17795846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74</w:t>
            </w:r>
            <w:r w:rsidR="00C26483">
              <w:rPr>
                <w:rStyle w:val="Hyperlink"/>
                <w:noProof/>
                <w:webHidden/>
                <w:color w:val="auto"/>
                <w:u w:val="none"/>
              </w:rPr>
              <w:fldChar w:fldCharType="end"/>
            </w:r>
          </w:hyperlink>
        </w:p>
        <w:p w14:paraId="077AE47B" w14:textId="77777777" w:rsidR="00FB577E" w:rsidRDefault="009D1CD2">
          <w:pPr>
            <w:pStyle w:val="TOC4"/>
            <w:tabs>
              <w:tab w:val="right" w:leader="dot" w:pos="10070"/>
            </w:tabs>
            <w:rPr>
              <w:rFonts w:asciiTheme="minorHAnsi" w:eastAsiaTheme="minorEastAsia" w:hAnsiTheme="minorHAnsi" w:cs="Calibri"/>
              <w:noProof/>
            </w:rPr>
          </w:pPr>
          <w:hyperlink w:anchor="_Toc17795847" w:history="1">
            <w:r w:rsidR="00C26483">
              <w:rPr>
                <w:rStyle w:val="Hyperlink"/>
                <w:noProof/>
              </w:rPr>
              <w:t>Using the Auto Setup of Compensation Button</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_Toc17795847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75</w:t>
            </w:r>
            <w:r w:rsidR="00C26483">
              <w:rPr>
                <w:rStyle w:val="Hyperlink"/>
                <w:noProof/>
                <w:webHidden/>
                <w:color w:val="auto"/>
                <w:u w:val="none"/>
              </w:rPr>
              <w:fldChar w:fldCharType="end"/>
            </w:r>
          </w:hyperlink>
        </w:p>
        <w:p w14:paraId="109BF9C2" w14:textId="77777777" w:rsidR="00FB577E" w:rsidRDefault="009D1CD2">
          <w:pPr>
            <w:pStyle w:val="TOC4"/>
            <w:tabs>
              <w:tab w:val="right" w:leader="dot" w:pos="10070"/>
            </w:tabs>
            <w:rPr>
              <w:rFonts w:asciiTheme="minorHAnsi" w:eastAsiaTheme="minorEastAsia" w:hAnsiTheme="minorHAnsi" w:cs="Calibri"/>
              <w:noProof/>
            </w:rPr>
          </w:pPr>
          <w:hyperlink w:anchor="_Toc17795848" w:history="1">
            <w:r w:rsidR="00C26483">
              <w:rPr>
                <w:rStyle w:val="Hyperlink"/>
                <w:noProof/>
              </w:rPr>
              <w:t>Using the New Button to Schedule Payments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_Toc17795848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76</w:t>
            </w:r>
            <w:r w:rsidR="00C26483">
              <w:rPr>
                <w:rStyle w:val="Hyperlink"/>
                <w:noProof/>
                <w:webHidden/>
                <w:color w:val="auto"/>
                <w:u w:val="none"/>
              </w:rPr>
              <w:fldChar w:fldCharType="end"/>
            </w:r>
          </w:hyperlink>
        </w:p>
        <w:p w14:paraId="4AC94E5C" w14:textId="77777777" w:rsidR="00FB577E" w:rsidRDefault="009D1CD2">
          <w:pPr>
            <w:pStyle w:val="TOC3"/>
            <w:tabs>
              <w:tab w:val="right" w:leader="dot" w:pos="10070"/>
            </w:tabs>
            <w:rPr>
              <w:rFonts w:asciiTheme="minorHAnsi" w:hAnsiTheme="minorHAnsi" w:cs="Calibri"/>
              <w:noProof/>
              <w:sz w:val="22"/>
              <w:lang w:eastAsia="en-US"/>
            </w:rPr>
          </w:pPr>
          <w:hyperlink w:anchor="_Toc17795849" w:history="1">
            <w:r w:rsidR="00C26483">
              <w:rPr>
                <w:rStyle w:val="Hyperlink"/>
                <w:noProof/>
              </w:rPr>
              <w:t>Saving a Payment Schedule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_Toc17795849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77</w:t>
            </w:r>
            <w:r w:rsidR="00C26483">
              <w:rPr>
                <w:rStyle w:val="Hyperlink"/>
                <w:noProof/>
                <w:webHidden/>
                <w:color w:val="auto"/>
                <w:u w:val="none"/>
              </w:rPr>
              <w:fldChar w:fldCharType="end"/>
            </w:r>
          </w:hyperlink>
        </w:p>
        <w:p w14:paraId="27CFF2D2" w14:textId="77777777" w:rsidR="00FB577E" w:rsidRDefault="009D1CD2">
          <w:pPr>
            <w:pStyle w:val="TOC3"/>
            <w:tabs>
              <w:tab w:val="right" w:leader="dot" w:pos="10070"/>
            </w:tabs>
            <w:rPr>
              <w:rFonts w:asciiTheme="minorHAnsi" w:hAnsiTheme="minorHAnsi" w:cs="Calibri"/>
              <w:noProof/>
              <w:sz w:val="22"/>
              <w:lang w:eastAsia="en-US"/>
            </w:rPr>
          </w:pPr>
          <w:hyperlink w:anchor="_Toc17795850" w:history="1">
            <w:r w:rsidR="00C26483">
              <w:rPr>
                <w:rStyle w:val="Hyperlink"/>
                <w:noProof/>
              </w:rPr>
              <w:t>Calculating the Last Payment</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_Toc17795850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77</w:t>
            </w:r>
            <w:r w:rsidR="00C26483">
              <w:rPr>
                <w:rStyle w:val="Hyperlink"/>
                <w:noProof/>
                <w:webHidden/>
                <w:color w:val="auto"/>
                <w:u w:val="none"/>
              </w:rPr>
              <w:fldChar w:fldCharType="end"/>
            </w:r>
          </w:hyperlink>
        </w:p>
        <w:p w14:paraId="6FA31C22" w14:textId="77777777" w:rsidR="00FB577E" w:rsidRDefault="009D1CD2">
          <w:pPr>
            <w:pStyle w:val="TOC3"/>
            <w:tabs>
              <w:tab w:val="right" w:leader="dot" w:pos="10070"/>
            </w:tabs>
            <w:rPr>
              <w:rFonts w:asciiTheme="minorHAnsi" w:hAnsiTheme="minorHAnsi" w:cs="Calibri"/>
              <w:noProof/>
              <w:sz w:val="22"/>
              <w:lang w:eastAsia="en-US"/>
            </w:rPr>
          </w:pPr>
          <w:hyperlink w:anchor="_Toc17795851" w:history="1">
            <w:r w:rsidR="00C26483">
              <w:rPr>
                <w:rStyle w:val="Hyperlink"/>
                <w:noProof/>
              </w:rPr>
              <w:t>Batching Auto Payments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_Toc17795851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78</w:t>
            </w:r>
            <w:r w:rsidR="00C26483">
              <w:rPr>
                <w:rStyle w:val="Hyperlink"/>
                <w:noProof/>
                <w:webHidden/>
                <w:color w:val="auto"/>
                <w:u w:val="none"/>
              </w:rPr>
              <w:fldChar w:fldCharType="end"/>
            </w:r>
          </w:hyperlink>
        </w:p>
        <w:p w14:paraId="5F7B26E1" w14:textId="77777777" w:rsidR="00FB577E" w:rsidRDefault="009D1CD2">
          <w:pPr>
            <w:pStyle w:val="TOC3"/>
            <w:tabs>
              <w:tab w:val="right" w:leader="dot" w:pos="10070"/>
            </w:tabs>
            <w:rPr>
              <w:rFonts w:asciiTheme="minorHAnsi" w:hAnsiTheme="minorHAnsi" w:cs="Calibri"/>
              <w:noProof/>
              <w:sz w:val="22"/>
              <w:lang w:eastAsia="en-US"/>
            </w:rPr>
          </w:pPr>
          <w:hyperlink w:anchor="_Toc17795852" w:history="1">
            <w:r w:rsidR="00C26483">
              <w:rPr>
                <w:rStyle w:val="Hyperlink"/>
                <w:noProof/>
              </w:rPr>
              <w:t>Setup Procedure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_Toc17795852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78</w:t>
            </w:r>
            <w:r w:rsidR="00C26483">
              <w:rPr>
                <w:rStyle w:val="Hyperlink"/>
                <w:noProof/>
                <w:webHidden/>
                <w:color w:val="auto"/>
                <w:u w:val="none"/>
              </w:rPr>
              <w:fldChar w:fldCharType="end"/>
            </w:r>
          </w:hyperlink>
        </w:p>
        <w:p w14:paraId="128F808D" w14:textId="77777777" w:rsidR="00FB577E" w:rsidRDefault="009D1CD2">
          <w:pPr>
            <w:pStyle w:val="TOC3"/>
            <w:tabs>
              <w:tab w:val="right" w:leader="dot" w:pos="10070"/>
            </w:tabs>
            <w:rPr>
              <w:rFonts w:asciiTheme="minorHAnsi" w:hAnsiTheme="minorHAnsi" w:cs="Calibri"/>
              <w:noProof/>
              <w:sz w:val="22"/>
              <w:lang w:eastAsia="en-US"/>
            </w:rPr>
          </w:pPr>
          <w:hyperlink w:anchor="_Toc17795853" w:history="1">
            <w:r w:rsidR="00C26483">
              <w:rPr>
                <w:rStyle w:val="Hyperlink"/>
                <w:noProof/>
              </w:rPr>
              <w:t>Changing the Reserves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_Toc17795853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79</w:t>
            </w:r>
            <w:r w:rsidR="00C26483">
              <w:rPr>
                <w:rStyle w:val="Hyperlink"/>
                <w:noProof/>
                <w:webHidden/>
                <w:color w:val="auto"/>
                <w:u w:val="none"/>
              </w:rPr>
              <w:fldChar w:fldCharType="end"/>
            </w:r>
          </w:hyperlink>
        </w:p>
        <w:p w14:paraId="26434989" w14:textId="77777777" w:rsidR="00FB577E" w:rsidRDefault="009D1CD2">
          <w:pPr>
            <w:pStyle w:val="TOC3"/>
            <w:tabs>
              <w:tab w:val="right" w:leader="dot" w:pos="10070"/>
            </w:tabs>
            <w:rPr>
              <w:rFonts w:asciiTheme="minorHAnsi" w:hAnsiTheme="minorHAnsi" w:cs="Calibri"/>
              <w:noProof/>
              <w:sz w:val="22"/>
              <w:lang w:eastAsia="en-US"/>
            </w:rPr>
          </w:pPr>
          <w:hyperlink w:anchor="_Toc17795854" w:history="1">
            <w:r w:rsidR="00C26483">
              <w:rPr>
                <w:rStyle w:val="Hyperlink"/>
                <w:noProof/>
              </w:rPr>
              <w:t>Reserve Change Limits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_Toc17795854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79</w:t>
            </w:r>
            <w:r w:rsidR="00C26483">
              <w:rPr>
                <w:rStyle w:val="Hyperlink"/>
                <w:noProof/>
                <w:webHidden/>
                <w:color w:val="auto"/>
                <w:u w:val="none"/>
              </w:rPr>
              <w:fldChar w:fldCharType="end"/>
            </w:r>
          </w:hyperlink>
        </w:p>
        <w:p w14:paraId="7E68DBF7" w14:textId="77777777" w:rsidR="00FB577E" w:rsidRDefault="009D1CD2">
          <w:pPr>
            <w:pStyle w:val="TOC3"/>
            <w:tabs>
              <w:tab w:val="right" w:leader="dot" w:pos="10070"/>
            </w:tabs>
            <w:rPr>
              <w:rFonts w:asciiTheme="minorHAnsi" w:hAnsiTheme="minorHAnsi" w:cs="Calibri"/>
              <w:noProof/>
              <w:sz w:val="22"/>
              <w:lang w:eastAsia="en-US"/>
            </w:rPr>
          </w:pPr>
          <w:hyperlink w:anchor="_Toc17795855" w:history="1">
            <w:r w:rsidR="00C26483">
              <w:rPr>
                <w:rStyle w:val="Hyperlink"/>
                <w:noProof/>
              </w:rPr>
              <w:t>Issuing Credits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_Toc17795855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80</w:t>
            </w:r>
            <w:r w:rsidR="00C26483">
              <w:rPr>
                <w:rStyle w:val="Hyperlink"/>
                <w:noProof/>
                <w:webHidden/>
                <w:color w:val="auto"/>
                <w:u w:val="none"/>
              </w:rPr>
              <w:fldChar w:fldCharType="end"/>
            </w:r>
          </w:hyperlink>
        </w:p>
        <w:p w14:paraId="17CB92B6" w14:textId="77777777" w:rsidR="00FB577E" w:rsidRDefault="009D1CD2">
          <w:pPr>
            <w:pStyle w:val="TOC4"/>
            <w:tabs>
              <w:tab w:val="right" w:leader="dot" w:pos="10070"/>
            </w:tabs>
            <w:rPr>
              <w:rFonts w:asciiTheme="minorHAnsi" w:eastAsiaTheme="minorEastAsia" w:hAnsiTheme="minorHAnsi" w:cs="Calibri"/>
              <w:noProof/>
            </w:rPr>
          </w:pPr>
          <w:hyperlink w:anchor="_Toc17795856" w:history="1">
            <w:r w:rsidR="00C26483">
              <w:rPr>
                <w:rStyle w:val="Hyperlink"/>
                <w:noProof/>
              </w:rPr>
              <w:t>A Standard Credit</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_Toc17795856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80</w:t>
            </w:r>
            <w:r w:rsidR="00C26483">
              <w:rPr>
                <w:rStyle w:val="Hyperlink"/>
                <w:noProof/>
                <w:webHidden/>
                <w:color w:val="auto"/>
                <w:u w:val="none"/>
              </w:rPr>
              <w:fldChar w:fldCharType="end"/>
            </w:r>
          </w:hyperlink>
        </w:p>
        <w:p w14:paraId="77C80CE2" w14:textId="77777777" w:rsidR="00FB577E" w:rsidRDefault="009D1CD2">
          <w:pPr>
            <w:pStyle w:val="TOC4"/>
            <w:tabs>
              <w:tab w:val="right" w:leader="dot" w:pos="10070"/>
            </w:tabs>
            <w:rPr>
              <w:rFonts w:asciiTheme="minorHAnsi" w:eastAsiaTheme="minorEastAsia" w:hAnsiTheme="minorHAnsi" w:cs="Calibri"/>
              <w:noProof/>
            </w:rPr>
          </w:pPr>
          <w:hyperlink w:anchor="_Toc17795857" w:history="1">
            <w:r w:rsidR="00C26483">
              <w:rPr>
                <w:rStyle w:val="Hyperlink"/>
                <w:noProof/>
              </w:rPr>
              <w:t>Credit No Check</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_Toc17795857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80</w:t>
            </w:r>
            <w:r w:rsidR="00C26483">
              <w:rPr>
                <w:rStyle w:val="Hyperlink"/>
                <w:noProof/>
                <w:webHidden/>
                <w:color w:val="auto"/>
                <w:u w:val="none"/>
              </w:rPr>
              <w:fldChar w:fldCharType="end"/>
            </w:r>
          </w:hyperlink>
        </w:p>
        <w:p w14:paraId="50A31FDA" w14:textId="77777777" w:rsidR="00FB577E" w:rsidRDefault="009D1CD2">
          <w:pPr>
            <w:pStyle w:val="TOC3"/>
            <w:tabs>
              <w:tab w:val="right" w:leader="dot" w:pos="10070"/>
            </w:tabs>
            <w:rPr>
              <w:rFonts w:asciiTheme="minorHAnsi" w:hAnsiTheme="minorHAnsi" w:cs="Calibri"/>
              <w:noProof/>
              <w:sz w:val="22"/>
              <w:lang w:eastAsia="en-US"/>
            </w:rPr>
          </w:pPr>
          <w:hyperlink w:anchor="_Toc17795858" w:history="1">
            <w:r w:rsidR="00C26483">
              <w:rPr>
                <w:rStyle w:val="Hyperlink"/>
                <w:noProof/>
              </w:rPr>
              <w:t>Entering a Recovery</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_Toc17795858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81</w:t>
            </w:r>
            <w:r w:rsidR="00C26483">
              <w:rPr>
                <w:rStyle w:val="Hyperlink"/>
                <w:noProof/>
                <w:webHidden/>
                <w:color w:val="auto"/>
                <w:u w:val="none"/>
              </w:rPr>
              <w:fldChar w:fldCharType="end"/>
            </w:r>
          </w:hyperlink>
        </w:p>
        <w:p w14:paraId="1D09E1D0" w14:textId="77777777" w:rsidR="00FB577E" w:rsidRDefault="009D1CD2">
          <w:pPr>
            <w:pStyle w:val="TOC3"/>
            <w:tabs>
              <w:tab w:val="right" w:leader="dot" w:pos="10070"/>
            </w:tabs>
            <w:rPr>
              <w:rFonts w:asciiTheme="minorHAnsi" w:hAnsiTheme="minorHAnsi" w:cs="Calibri"/>
              <w:noProof/>
              <w:sz w:val="22"/>
              <w:lang w:eastAsia="en-US"/>
            </w:rPr>
          </w:pPr>
          <w:hyperlink w:anchor="_Toc17795859" w:history="1">
            <w:r w:rsidR="00C26483">
              <w:rPr>
                <w:rStyle w:val="Hyperlink"/>
                <w:noProof/>
              </w:rPr>
              <w:t>Voiding Transactions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_Toc17795859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82</w:t>
            </w:r>
            <w:r w:rsidR="00C26483">
              <w:rPr>
                <w:rStyle w:val="Hyperlink"/>
                <w:noProof/>
                <w:webHidden/>
                <w:color w:val="auto"/>
                <w:u w:val="none"/>
              </w:rPr>
              <w:fldChar w:fldCharType="end"/>
            </w:r>
          </w:hyperlink>
        </w:p>
        <w:p w14:paraId="1F28A675" w14:textId="77777777" w:rsidR="00FB577E" w:rsidRDefault="009D1CD2">
          <w:pPr>
            <w:pStyle w:val="TOC4"/>
            <w:tabs>
              <w:tab w:val="right" w:leader="dot" w:pos="10070"/>
            </w:tabs>
            <w:rPr>
              <w:rFonts w:asciiTheme="minorHAnsi" w:eastAsiaTheme="minorEastAsia" w:hAnsiTheme="minorHAnsi" w:cs="Calibri"/>
              <w:noProof/>
            </w:rPr>
          </w:pPr>
          <w:hyperlink w:anchor="_Toc17795860" w:history="1">
            <w:r w:rsidR="00C26483">
              <w:rPr>
                <w:rStyle w:val="Hyperlink"/>
                <w:noProof/>
              </w:rPr>
              <w:t>Checks and Vouchers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_Toc17795860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82</w:t>
            </w:r>
            <w:r w:rsidR="00C26483">
              <w:rPr>
                <w:rStyle w:val="Hyperlink"/>
                <w:noProof/>
                <w:webHidden/>
                <w:color w:val="auto"/>
                <w:u w:val="none"/>
              </w:rPr>
              <w:fldChar w:fldCharType="end"/>
            </w:r>
          </w:hyperlink>
        </w:p>
        <w:p w14:paraId="75868B53" w14:textId="77777777" w:rsidR="00FB577E" w:rsidRDefault="009D1CD2">
          <w:pPr>
            <w:pStyle w:val="TOC4"/>
            <w:tabs>
              <w:tab w:val="right" w:leader="dot" w:pos="10070"/>
            </w:tabs>
            <w:rPr>
              <w:rFonts w:asciiTheme="minorHAnsi" w:eastAsiaTheme="minorEastAsia" w:hAnsiTheme="minorHAnsi" w:cs="Calibri"/>
              <w:noProof/>
            </w:rPr>
          </w:pPr>
          <w:hyperlink w:anchor="_Toc17795861" w:history="1">
            <w:r w:rsidR="00C26483">
              <w:rPr>
                <w:rStyle w:val="Hyperlink"/>
                <w:noProof/>
              </w:rPr>
              <w:t>Recoveries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_Toc17795861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82</w:t>
            </w:r>
            <w:r w:rsidR="00C26483">
              <w:rPr>
                <w:rStyle w:val="Hyperlink"/>
                <w:noProof/>
                <w:webHidden/>
                <w:color w:val="auto"/>
                <w:u w:val="none"/>
              </w:rPr>
              <w:fldChar w:fldCharType="end"/>
            </w:r>
          </w:hyperlink>
        </w:p>
        <w:p w14:paraId="459BF187" w14:textId="77777777" w:rsidR="00FB577E" w:rsidRDefault="009D1CD2">
          <w:pPr>
            <w:pStyle w:val="TOC2"/>
            <w:tabs>
              <w:tab w:val="right" w:leader="dot" w:pos="10070"/>
            </w:tabs>
            <w:rPr>
              <w:rFonts w:asciiTheme="minorHAnsi" w:hAnsiTheme="minorHAnsi" w:cs="Calibri"/>
              <w:b w:val="0"/>
              <w:caps w:val="0"/>
              <w:noProof/>
              <w:sz w:val="22"/>
              <w:lang w:eastAsia="en-US"/>
            </w:rPr>
          </w:pPr>
          <w:hyperlink w:anchor="_Toc17795862" w:history="1">
            <w:r w:rsidR="00C26483">
              <w:rPr>
                <w:rStyle w:val="Hyperlink"/>
                <w:noProof/>
              </w:rPr>
              <w:t>Editing Batched Payments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_Toc17795862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82</w:t>
            </w:r>
            <w:r w:rsidR="00C26483">
              <w:rPr>
                <w:rStyle w:val="Hyperlink"/>
                <w:noProof/>
                <w:webHidden/>
                <w:color w:val="auto"/>
                <w:u w:val="none"/>
              </w:rPr>
              <w:fldChar w:fldCharType="end"/>
            </w:r>
          </w:hyperlink>
        </w:p>
        <w:p w14:paraId="0A8DA3FC" w14:textId="77777777" w:rsidR="00FB577E" w:rsidRDefault="009D1CD2">
          <w:pPr>
            <w:pStyle w:val="TOC3"/>
            <w:tabs>
              <w:tab w:val="right" w:leader="dot" w:pos="10070"/>
            </w:tabs>
            <w:rPr>
              <w:rFonts w:asciiTheme="minorHAnsi" w:hAnsiTheme="minorHAnsi" w:cs="Calibri"/>
              <w:noProof/>
              <w:sz w:val="22"/>
              <w:lang w:eastAsia="en-US"/>
            </w:rPr>
          </w:pPr>
          <w:hyperlink w:anchor="_Toc17795863" w:history="1">
            <w:r w:rsidR="00C26483">
              <w:rPr>
                <w:rStyle w:val="Hyperlink"/>
                <w:noProof/>
              </w:rPr>
              <w:t>Mode Filters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_Toc17795863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83</w:t>
            </w:r>
            <w:r w:rsidR="00C26483">
              <w:rPr>
                <w:rStyle w:val="Hyperlink"/>
                <w:noProof/>
                <w:webHidden/>
                <w:color w:val="auto"/>
                <w:u w:val="none"/>
              </w:rPr>
              <w:fldChar w:fldCharType="end"/>
            </w:r>
          </w:hyperlink>
        </w:p>
        <w:p w14:paraId="76D8A926" w14:textId="77777777" w:rsidR="00FB577E" w:rsidRDefault="009D1CD2">
          <w:pPr>
            <w:pStyle w:val="TOC4"/>
            <w:tabs>
              <w:tab w:val="right" w:leader="dot" w:pos="10070"/>
            </w:tabs>
            <w:rPr>
              <w:rFonts w:asciiTheme="minorHAnsi" w:eastAsiaTheme="minorEastAsia" w:hAnsiTheme="minorHAnsi" w:cs="Calibri"/>
              <w:noProof/>
            </w:rPr>
          </w:pPr>
          <w:hyperlink w:anchor="_Toc17795864" w:history="1">
            <w:r w:rsidR="00C26483">
              <w:rPr>
                <w:rStyle w:val="Hyperlink"/>
                <w:noProof/>
              </w:rPr>
              <w:t>(Not) Approved</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_Toc17795864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83</w:t>
            </w:r>
            <w:r w:rsidR="00C26483">
              <w:rPr>
                <w:rStyle w:val="Hyperlink"/>
                <w:noProof/>
                <w:webHidden/>
                <w:color w:val="auto"/>
                <w:u w:val="none"/>
              </w:rPr>
              <w:fldChar w:fldCharType="end"/>
            </w:r>
          </w:hyperlink>
        </w:p>
        <w:p w14:paraId="70DE1641" w14:textId="77777777" w:rsidR="00FB577E" w:rsidRDefault="009D1CD2">
          <w:pPr>
            <w:pStyle w:val="TOC4"/>
            <w:tabs>
              <w:tab w:val="right" w:leader="dot" w:pos="10070"/>
            </w:tabs>
            <w:rPr>
              <w:rFonts w:asciiTheme="minorHAnsi" w:eastAsiaTheme="minorEastAsia" w:hAnsiTheme="minorHAnsi" w:cs="Calibri"/>
              <w:noProof/>
            </w:rPr>
          </w:pPr>
          <w:hyperlink w:anchor="_Toc17795865" w:history="1">
            <w:r w:rsidR="00C26483">
              <w:rPr>
                <w:rStyle w:val="Hyperlink"/>
                <w:noProof/>
              </w:rPr>
              <w:t>(Not) Exported</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_Toc17795865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83</w:t>
            </w:r>
            <w:r w:rsidR="00C26483">
              <w:rPr>
                <w:rStyle w:val="Hyperlink"/>
                <w:noProof/>
                <w:webHidden/>
                <w:color w:val="auto"/>
                <w:u w:val="none"/>
              </w:rPr>
              <w:fldChar w:fldCharType="end"/>
            </w:r>
          </w:hyperlink>
        </w:p>
        <w:p w14:paraId="1308BAC5" w14:textId="77777777" w:rsidR="00FB577E" w:rsidRDefault="009D1CD2">
          <w:pPr>
            <w:pStyle w:val="TOC4"/>
            <w:tabs>
              <w:tab w:val="right" w:leader="dot" w:pos="10070"/>
            </w:tabs>
            <w:rPr>
              <w:rFonts w:asciiTheme="minorHAnsi" w:eastAsiaTheme="minorEastAsia" w:hAnsiTheme="minorHAnsi" w:cs="Calibri"/>
              <w:noProof/>
            </w:rPr>
          </w:pPr>
          <w:hyperlink w:anchor="_Toc17795866" w:history="1">
            <w:r w:rsidR="00C26483">
              <w:rPr>
                <w:rStyle w:val="Hyperlink"/>
                <w:noProof/>
              </w:rPr>
              <w:t>Region</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_Toc17795866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83</w:t>
            </w:r>
            <w:r w:rsidR="00C26483">
              <w:rPr>
                <w:rStyle w:val="Hyperlink"/>
                <w:noProof/>
                <w:webHidden/>
                <w:color w:val="auto"/>
                <w:u w:val="none"/>
              </w:rPr>
              <w:fldChar w:fldCharType="end"/>
            </w:r>
          </w:hyperlink>
        </w:p>
        <w:p w14:paraId="50F1D47B" w14:textId="77777777" w:rsidR="00FB577E" w:rsidRDefault="009D1CD2">
          <w:pPr>
            <w:pStyle w:val="TOC4"/>
            <w:tabs>
              <w:tab w:val="right" w:leader="dot" w:pos="10070"/>
            </w:tabs>
            <w:rPr>
              <w:rFonts w:asciiTheme="minorHAnsi" w:eastAsiaTheme="minorEastAsia" w:hAnsiTheme="minorHAnsi" w:cs="Calibri"/>
              <w:noProof/>
            </w:rPr>
          </w:pPr>
          <w:hyperlink w:anchor="_Toc17795867" w:history="1">
            <w:r w:rsidR="00C26483">
              <w:rPr>
                <w:rStyle w:val="Hyperlink"/>
                <w:noProof/>
              </w:rPr>
              <w:t>Selected Claims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_Toc17795867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84</w:t>
            </w:r>
            <w:r w:rsidR="00C26483">
              <w:rPr>
                <w:rStyle w:val="Hyperlink"/>
                <w:noProof/>
                <w:webHidden/>
                <w:color w:val="auto"/>
                <w:u w:val="none"/>
              </w:rPr>
              <w:fldChar w:fldCharType="end"/>
            </w:r>
          </w:hyperlink>
        </w:p>
        <w:p w14:paraId="6871665F" w14:textId="77777777" w:rsidR="00FB577E" w:rsidRDefault="009D1CD2">
          <w:pPr>
            <w:pStyle w:val="TOC4"/>
            <w:tabs>
              <w:tab w:val="right" w:leader="dot" w:pos="10070"/>
            </w:tabs>
            <w:rPr>
              <w:rFonts w:asciiTheme="minorHAnsi" w:eastAsiaTheme="minorEastAsia" w:hAnsiTheme="minorHAnsi" w:cs="Calibri"/>
              <w:noProof/>
            </w:rPr>
          </w:pPr>
          <w:hyperlink w:anchor="_Toc17795868" w:history="1">
            <w:r w:rsidR="00C26483">
              <w:rPr>
                <w:rStyle w:val="Hyperlink"/>
                <w:noProof/>
              </w:rPr>
              <w:t>Due Date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_Toc17795868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84</w:t>
            </w:r>
            <w:r w:rsidR="00C26483">
              <w:rPr>
                <w:rStyle w:val="Hyperlink"/>
                <w:noProof/>
                <w:webHidden/>
                <w:color w:val="auto"/>
                <w:u w:val="none"/>
              </w:rPr>
              <w:fldChar w:fldCharType="end"/>
            </w:r>
          </w:hyperlink>
        </w:p>
        <w:p w14:paraId="617135BB" w14:textId="77777777" w:rsidR="00FB577E" w:rsidRDefault="009D1CD2">
          <w:pPr>
            <w:pStyle w:val="TOC3"/>
            <w:tabs>
              <w:tab w:val="right" w:leader="dot" w:pos="10070"/>
            </w:tabs>
            <w:rPr>
              <w:rFonts w:asciiTheme="minorHAnsi" w:hAnsiTheme="minorHAnsi" w:cs="Calibri"/>
              <w:noProof/>
              <w:sz w:val="22"/>
              <w:lang w:eastAsia="en-US"/>
            </w:rPr>
          </w:pPr>
          <w:hyperlink w:anchor="_Toc17795869" w:history="1">
            <w:r w:rsidR="00C26483">
              <w:rPr>
                <w:rStyle w:val="Hyperlink"/>
                <w:noProof/>
              </w:rPr>
              <w:t>Operations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_Toc17795869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84</w:t>
            </w:r>
            <w:r w:rsidR="00C26483">
              <w:rPr>
                <w:rStyle w:val="Hyperlink"/>
                <w:noProof/>
                <w:webHidden/>
                <w:color w:val="auto"/>
                <w:u w:val="none"/>
              </w:rPr>
              <w:fldChar w:fldCharType="end"/>
            </w:r>
          </w:hyperlink>
        </w:p>
        <w:p w14:paraId="4F27445D" w14:textId="77777777" w:rsidR="00FB577E" w:rsidRDefault="009D1CD2">
          <w:pPr>
            <w:pStyle w:val="TOC4"/>
            <w:tabs>
              <w:tab w:val="right" w:leader="dot" w:pos="10070"/>
            </w:tabs>
            <w:rPr>
              <w:rFonts w:asciiTheme="minorHAnsi" w:eastAsiaTheme="minorEastAsia" w:hAnsiTheme="minorHAnsi" w:cs="Calibri"/>
              <w:noProof/>
            </w:rPr>
          </w:pPr>
          <w:hyperlink w:anchor="_Toc17795870" w:history="1">
            <w:r w:rsidR="00C26483">
              <w:rPr>
                <w:rStyle w:val="Hyperlink"/>
                <w:noProof/>
              </w:rPr>
              <w:t>Approve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_Toc17795870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84</w:t>
            </w:r>
            <w:r w:rsidR="00C26483">
              <w:rPr>
                <w:rStyle w:val="Hyperlink"/>
                <w:noProof/>
                <w:webHidden/>
                <w:color w:val="auto"/>
                <w:u w:val="none"/>
              </w:rPr>
              <w:fldChar w:fldCharType="end"/>
            </w:r>
          </w:hyperlink>
        </w:p>
        <w:p w14:paraId="3076802C" w14:textId="77777777" w:rsidR="00FB577E" w:rsidRDefault="009D1CD2">
          <w:pPr>
            <w:pStyle w:val="TOC4"/>
            <w:tabs>
              <w:tab w:val="right" w:leader="dot" w:pos="10070"/>
            </w:tabs>
            <w:rPr>
              <w:rFonts w:asciiTheme="minorHAnsi" w:eastAsiaTheme="minorEastAsia" w:hAnsiTheme="minorHAnsi" w:cs="Calibri"/>
              <w:noProof/>
            </w:rPr>
          </w:pPr>
          <w:hyperlink w:anchor="_Toc17795871" w:history="1">
            <w:r w:rsidR="00C26483">
              <w:rPr>
                <w:rStyle w:val="Hyperlink"/>
                <w:noProof/>
              </w:rPr>
              <w:t>Delete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_Toc17795871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84</w:t>
            </w:r>
            <w:r w:rsidR="00C26483">
              <w:rPr>
                <w:rStyle w:val="Hyperlink"/>
                <w:noProof/>
                <w:webHidden/>
                <w:color w:val="auto"/>
                <w:u w:val="none"/>
              </w:rPr>
              <w:fldChar w:fldCharType="end"/>
            </w:r>
          </w:hyperlink>
        </w:p>
        <w:p w14:paraId="4D1FF066" w14:textId="77777777" w:rsidR="00FB577E" w:rsidRDefault="009D1CD2">
          <w:pPr>
            <w:pStyle w:val="TOC4"/>
            <w:tabs>
              <w:tab w:val="right" w:leader="dot" w:pos="10070"/>
            </w:tabs>
            <w:rPr>
              <w:rFonts w:asciiTheme="minorHAnsi" w:eastAsiaTheme="minorEastAsia" w:hAnsiTheme="minorHAnsi" w:cs="Calibri"/>
              <w:noProof/>
            </w:rPr>
          </w:pPr>
          <w:hyperlink w:anchor="_Toc17795872" w:history="1">
            <w:r w:rsidR="00C26483">
              <w:rPr>
                <w:rStyle w:val="Hyperlink"/>
                <w:noProof/>
              </w:rPr>
              <w:t>Post</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_Toc17795872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84</w:t>
            </w:r>
            <w:r w:rsidR="00C26483">
              <w:rPr>
                <w:rStyle w:val="Hyperlink"/>
                <w:noProof/>
                <w:webHidden/>
                <w:color w:val="auto"/>
                <w:u w:val="none"/>
              </w:rPr>
              <w:fldChar w:fldCharType="end"/>
            </w:r>
          </w:hyperlink>
        </w:p>
        <w:p w14:paraId="5D565FC8" w14:textId="77777777" w:rsidR="00FB577E" w:rsidRDefault="009D1CD2">
          <w:pPr>
            <w:pStyle w:val="TOC4"/>
            <w:tabs>
              <w:tab w:val="right" w:leader="dot" w:pos="10070"/>
            </w:tabs>
            <w:rPr>
              <w:rFonts w:asciiTheme="minorHAnsi" w:eastAsiaTheme="minorEastAsia" w:hAnsiTheme="minorHAnsi" w:cs="Calibri"/>
              <w:noProof/>
            </w:rPr>
          </w:pPr>
          <w:hyperlink w:anchor="_Toc17795873" w:history="1">
            <w:r w:rsidR="00C26483">
              <w:rPr>
                <w:rStyle w:val="Hyperlink"/>
                <w:noProof/>
              </w:rPr>
              <w:t>Release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_Toc17795873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84</w:t>
            </w:r>
            <w:r w:rsidR="00C26483">
              <w:rPr>
                <w:rStyle w:val="Hyperlink"/>
                <w:noProof/>
                <w:webHidden/>
                <w:color w:val="auto"/>
                <w:u w:val="none"/>
              </w:rPr>
              <w:fldChar w:fldCharType="end"/>
            </w:r>
          </w:hyperlink>
        </w:p>
        <w:p w14:paraId="55A5569E" w14:textId="77777777" w:rsidR="00FB577E" w:rsidRDefault="009D1CD2">
          <w:pPr>
            <w:pStyle w:val="TOC4"/>
            <w:tabs>
              <w:tab w:val="right" w:leader="dot" w:pos="10070"/>
            </w:tabs>
            <w:rPr>
              <w:rFonts w:asciiTheme="minorHAnsi" w:eastAsiaTheme="minorEastAsia" w:hAnsiTheme="minorHAnsi" w:cs="Calibri"/>
              <w:noProof/>
            </w:rPr>
          </w:pPr>
          <w:hyperlink w:anchor="_Toc17795874" w:history="1">
            <w:r w:rsidR="00C26483">
              <w:rPr>
                <w:rStyle w:val="Hyperlink"/>
                <w:noProof/>
              </w:rPr>
              <w:t>View</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_Toc17795874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85</w:t>
            </w:r>
            <w:r w:rsidR="00C26483">
              <w:rPr>
                <w:rStyle w:val="Hyperlink"/>
                <w:noProof/>
                <w:webHidden/>
                <w:color w:val="auto"/>
                <w:u w:val="none"/>
              </w:rPr>
              <w:fldChar w:fldCharType="end"/>
            </w:r>
          </w:hyperlink>
        </w:p>
        <w:p w14:paraId="42F8D8DE" w14:textId="77777777" w:rsidR="00FB577E" w:rsidRDefault="009D1CD2">
          <w:pPr>
            <w:pStyle w:val="TOC3"/>
            <w:tabs>
              <w:tab w:val="right" w:leader="dot" w:pos="10070"/>
            </w:tabs>
            <w:rPr>
              <w:rFonts w:asciiTheme="minorHAnsi" w:hAnsiTheme="minorHAnsi" w:cs="Calibri"/>
              <w:noProof/>
              <w:sz w:val="22"/>
              <w:lang w:eastAsia="en-US"/>
            </w:rPr>
          </w:pPr>
          <w:hyperlink w:anchor="_Toc17795875" w:history="1">
            <w:r w:rsidR="00C26483">
              <w:rPr>
                <w:rStyle w:val="Hyperlink"/>
                <w:noProof/>
              </w:rPr>
              <w:t>Reports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_Toc17795875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85</w:t>
            </w:r>
            <w:r w:rsidR="00C26483">
              <w:rPr>
                <w:rStyle w:val="Hyperlink"/>
                <w:noProof/>
                <w:webHidden/>
                <w:color w:val="auto"/>
                <w:u w:val="none"/>
              </w:rPr>
              <w:fldChar w:fldCharType="end"/>
            </w:r>
          </w:hyperlink>
        </w:p>
        <w:p w14:paraId="5FA4A4F2" w14:textId="77777777" w:rsidR="00FB577E" w:rsidRDefault="009D1CD2">
          <w:pPr>
            <w:pStyle w:val="TOC2"/>
            <w:tabs>
              <w:tab w:val="right" w:leader="dot" w:pos="10070"/>
            </w:tabs>
            <w:rPr>
              <w:rFonts w:asciiTheme="minorHAnsi" w:hAnsiTheme="minorHAnsi" w:cs="Calibri"/>
              <w:b w:val="0"/>
              <w:caps w:val="0"/>
              <w:noProof/>
              <w:sz w:val="22"/>
              <w:lang w:eastAsia="en-US"/>
            </w:rPr>
          </w:pPr>
          <w:hyperlink w:anchor="_Toc17795876" w:history="1">
            <w:r w:rsidR="00C26483">
              <w:rPr>
                <w:rStyle w:val="Hyperlink"/>
                <w:noProof/>
              </w:rPr>
              <w:t>Medical Fee Module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_Toc17795876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85</w:t>
            </w:r>
            <w:r w:rsidR="00C26483">
              <w:rPr>
                <w:rStyle w:val="Hyperlink"/>
                <w:noProof/>
                <w:webHidden/>
                <w:color w:val="auto"/>
                <w:u w:val="none"/>
              </w:rPr>
              <w:fldChar w:fldCharType="end"/>
            </w:r>
          </w:hyperlink>
        </w:p>
        <w:p w14:paraId="4A58D21F" w14:textId="77777777" w:rsidR="00FB577E" w:rsidRDefault="009D1CD2">
          <w:pPr>
            <w:pStyle w:val="TOC3"/>
            <w:tabs>
              <w:tab w:val="right" w:leader="dot" w:pos="10070"/>
            </w:tabs>
            <w:rPr>
              <w:rFonts w:asciiTheme="minorHAnsi" w:hAnsiTheme="minorHAnsi" w:cs="Calibri"/>
              <w:noProof/>
              <w:sz w:val="22"/>
              <w:lang w:eastAsia="en-US"/>
            </w:rPr>
          </w:pPr>
          <w:hyperlink w:anchor="_Toc17795877" w:history="1">
            <w:r w:rsidR="00C26483">
              <w:rPr>
                <w:rStyle w:val="Hyperlink"/>
                <w:noProof/>
              </w:rPr>
              <w:t>Setup Considerations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_Toc17795877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86</w:t>
            </w:r>
            <w:r w:rsidR="00C26483">
              <w:rPr>
                <w:rStyle w:val="Hyperlink"/>
                <w:noProof/>
                <w:webHidden/>
                <w:color w:val="auto"/>
                <w:u w:val="none"/>
              </w:rPr>
              <w:fldChar w:fldCharType="end"/>
            </w:r>
          </w:hyperlink>
        </w:p>
        <w:p w14:paraId="4C81D2EA" w14:textId="77777777" w:rsidR="00FB577E" w:rsidRDefault="009D1CD2">
          <w:pPr>
            <w:pStyle w:val="TOC3"/>
            <w:tabs>
              <w:tab w:val="right" w:leader="dot" w:pos="10070"/>
            </w:tabs>
            <w:rPr>
              <w:rFonts w:asciiTheme="minorHAnsi" w:hAnsiTheme="minorHAnsi" w:cs="Calibri"/>
              <w:noProof/>
              <w:sz w:val="22"/>
              <w:lang w:eastAsia="en-US"/>
            </w:rPr>
          </w:pPr>
          <w:hyperlink w:anchor="_Toc17795878" w:history="1">
            <w:r w:rsidR="00C26483">
              <w:rPr>
                <w:rStyle w:val="Hyperlink"/>
                <w:noProof/>
              </w:rPr>
              <w:t>Making a Payment</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_Toc17795878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86</w:t>
            </w:r>
            <w:r w:rsidR="00C26483">
              <w:rPr>
                <w:rStyle w:val="Hyperlink"/>
                <w:noProof/>
                <w:webHidden/>
                <w:color w:val="auto"/>
                <w:u w:val="none"/>
              </w:rPr>
              <w:fldChar w:fldCharType="end"/>
            </w:r>
          </w:hyperlink>
        </w:p>
        <w:p w14:paraId="2B854B2D" w14:textId="77777777" w:rsidR="00FB577E" w:rsidRDefault="009D1CD2">
          <w:pPr>
            <w:pStyle w:val="TOC3"/>
            <w:tabs>
              <w:tab w:val="right" w:leader="dot" w:pos="10070"/>
            </w:tabs>
            <w:rPr>
              <w:rFonts w:asciiTheme="minorHAnsi" w:hAnsiTheme="minorHAnsi" w:cs="Calibri"/>
              <w:noProof/>
              <w:sz w:val="22"/>
              <w:lang w:eastAsia="en-US"/>
            </w:rPr>
          </w:pPr>
          <w:hyperlink w:anchor="_Toc17795879" w:history="1">
            <w:r w:rsidR="00C26483">
              <w:rPr>
                <w:rStyle w:val="Hyperlink"/>
                <w:noProof/>
              </w:rPr>
              <w:t>Saving the Record</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_Toc17795879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88</w:t>
            </w:r>
            <w:r w:rsidR="00C26483">
              <w:rPr>
                <w:rStyle w:val="Hyperlink"/>
                <w:noProof/>
                <w:webHidden/>
                <w:color w:val="auto"/>
                <w:u w:val="none"/>
              </w:rPr>
              <w:fldChar w:fldCharType="end"/>
            </w:r>
          </w:hyperlink>
        </w:p>
        <w:p w14:paraId="33A1D3F7" w14:textId="77777777" w:rsidR="00FB577E" w:rsidRDefault="009D1CD2">
          <w:pPr>
            <w:pStyle w:val="TOC3"/>
            <w:tabs>
              <w:tab w:val="right" w:leader="dot" w:pos="10070"/>
            </w:tabs>
            <w:rPr>
              <w:rFonts w:asciiTheme="minorHAnsi" w:hAnsiTheme="minorHAnsi" w:cs="Calibri"/>
              <w:noProof/>
              <w:sz w:val="22"/>
              <w:lang w:eastAsia="en-US"/>
            </w:rPr>
          </w:pPr>
          <w:hyperlink w:anchor="_Toc17795880" w:history="1">
            <w:r w:rsidR="00C26483">
              <w:rPr>
                <w:rStyle w:val="Hyperlink"/>
                <w:noProof/>
              </w:rPr>
              <w:t>The Bundling and Unbundling Feature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_Toc17795880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89</w:t>
            </w:r>
            <w:r w:rsidR="00C26483">
              <w:rPr>
                <w:rStyle w:val="Hyperlink"/>
                <w:noProof/>
                <w:webHidden/>
                <w:color w:val="auto"/>
                <w:u w:val="none"/>
              </w:rPr>
              <w:fldChar w:fldCharType="end"/>
            </w:r>
          </w:hyperlink>
        </w:p>
        <w:p w14:paraId="624D83AB" w14:textId="77777777" w:rsidR="00FB577E" w:rsidRDefault="009D1CD2">
          <w:pPr>
            <w:pStyle w:val="TOC3"/>
            <w:tabs>
              <w:tab w:val="right" w:leader="dot" w:pos="10070"/>
            </w:tabs>
            <w:rPr>
              <w:rFonts w:asciiTheme="minorHAnsi" w:hAnsiTheme="minorHAnsi" w:cs="Calibri"/>
              <w:noProof/>
              <w:sz w:val="22"/>
              <w:lang w:eastAsia="en-US"/>
            </w:rPr>
          </w:pPr>
          <w:hyperlink w:anchor="_Toc17795881" w:history="1">
            <w:r w:rsidR="00C26483">
              <w:rPr>
                <w:rStyle w:val="Hyperlink"/>
                <w:noProof/>
              </w:rPr>
              <w:t>Using Custom Fee Schedules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_Toc17795881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89</w:t>
            </w:r>
            <w:r w:rsidR="00C26483">
              <w:rPr>
                <w:rStyle w:val="Hyperlink"/>
                <w:noProof/>
                <w:webHidden/>
                <w:color w:val="auto"/>
                <w:u w:val="none"/>
              </w:rPr>
              <w:fldChar w:fldCharType="end"/>
            </w:r>
          </w:hyperlink>
        </w:p>
        <w:p w14:paraId="52C12843" w14:textId="77777777" w:rsidR="00FB577E" w:rsidRDefault="009D1CD2">
          <w:pPr>
            <w:pStyle w:val="TOC3"/>
            <w:tabs>
              <w:tab w:val="right" w:leader="dot" w:pos="10070"/>
            </w:tabs>
            <w:rPr>
              <w:rFonts w:asciiTheme="minorHAnsi" w:hAnsiTheme="minorHAnsi" w:cs="Calibri"/>
              <w:noProof/>
              <w:sz w:val="22"/>
              <w:lang w:eastAsia="en-US"/>
            </w:rPr>
          </w:pPr>
          <w:hyperlink w:anchor="_Toc17795882" w:history="1">
            <w:r w:rsidR="00C26483">
              <w:rPr>
                <w:rStyle w:val="Hyperlink"/>
                <w:noProof/>
              </w:rPr>
              <w:t>Printing the Explanation of Benefits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_Toc17795882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89</w:t>
            </w:r>
            <w:r w:rsidR="00C26483">
              <w:rPr>
                <w:rStyle w:val="Hyperlink"/>
                <w:noProof/>
                <w:webHidden/>
                <w:color w:val="auto"/>
                <w:u w:val="none"/>
              </w:rPr>
              <w:fldChar w:fldCharType="end"/>
            </w:r>
          </w:hyperlink>
        </w:p>
        <w:p w14:paraId="573276D1" w14:textId="77777777" w:rsidR="00FB577E" w:rsidRDefault="009D1CD2">
          <w:pPr>
            <w:pStyle w:val="TOC2"/>
            <w:tabs>
              <w:tab w:val="right" w:leader="dot" w:pos="10070"/>
            </w:tabs>
            <w:rPr>
              <w:rFonts w:asciiTheme="minorHAnsi" w:hAnsiTheme="minorHAnsi" w:cs="Calibri"/>
              <w:b w:val="0"/>
              <w:caps w:val="0"/>
              <w:noProof/>
              <w:sz w:val="22"/>
              <w:lang w:eastAsia="en-US"/>
            </w:rPr>
          </w:pPr>
          <w:hyperlink w:anchor="_Toc17795883" w:history="1">
            <w:r w:rsidR="00C26483">
              <w:rPr>
                <w:rStyle w:val="Hyperlink"/>
                <w:noProof/>
              </w:rPr>
              <w:t>The process home page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_Toc17795883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91</w:t>
            </w:r>
            <w:r w:rsidR="00C26483">
              <w:rPr>
                <w:rStyle w:val="Hyperlink"/>
                <w:noProof/>
                <w:webHidden/>
                <w:color w:val="auto"/>
                <w:u w:val="none"/>
              </w:rPr>
              <w:fldChar w:fldCharType="end"/>
            </w:r>
          </w:hyperlink>
        </w:p>
        <w:p w14:paraId="46052005" w14:textId="77777777" w:rsidR="00FB577E" w:rsidRDefault="009D1CD2">
          <w:pPr>
            <w:pStyle w:val="TOC3"/>
            <w:tabs>
              <w:tab w:val="right" w:leader="dot" w:pos="10070"/>
            </w:tabs>
            <w:rPr>
              <w:rFonts w:asciiTheme="minorHAnsi" w:hAnsiTheme="minorHAnsi" w:cs="Calibri"/>
              <w:noProof/>
              <w:sz w:val="22"/>
              <w:lang w:eastAsia="en-US"/>
            </w:rPr>
          </w:pPr>
          <w:hyperlink w:anchor="_Toc17795884" w:history="1">
            <w:r w:rsidR="00C26483">
              <w:rPr>
                <w:rStyle w:val="Hyperlink"/>
                <w:noProof/>
              </w:rPr>
              <w:t>Batch</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_Toc17795884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91</w:t>
            </w:r>
            <w:r w:rsidR="00C26483">
              <w:rPr>
                <w:rStyle w:val="Hyperlink"/>
                <w:noProof/>
                <w:webHidden/>
                <w:color w:val="auto"/>
                <w:u w:val="none"/>
              </w:rPr>
              <w:fldChar w:fldCharType="end"/>
            </w:r>
          </w:hyperlink>
        </w:p>
        <w:p w14:paraId="4DAA2F77" w14:textId="77777777" w:rsidR="00FB577E" w:rsidRDefault="009D1CD2">
          <w:pPr>
            <w:pStyle w:val="TOC3"/>
            <w:tabs>
              <w:tab w:val="right" w:leader="dot" w:pos="10070"/>
            </w:tabs>
            <w:rPr>
              <w:rFonts w:asciiTheme="minorHAnsi" w:hAnsiTheme="minorHAnsi" w:cs="Calibri"/>
              <w:noProof/>
              <w:sz w:val="22"/>
              <w:lang w:eastAsia="en-US"/>
            </w:rPr>
          </w:pPr>
          <w:hyperlink w:anchor="_Toc17795885" w:history="1">
            <w:r w:rsidR="00C26483">
              <w:rPr>
                <w:rStyle w:val="Hyperlink"/>
                <w:noProof/>
              </w:rPr>
              <w:t>Mode Filters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_Toc17795885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92</w:t>
            </w:r>
            <w:r w:rsidR="00C26483">
              <w:rPr>
                <w:rStyle w:val="Hyperlink"/>
                <w:noProof/>
                <w:webHidden/>
                <w:color w:val="auto"/>
                <w:u w:val="none"/>
              </w:rPr>
              <w:fldChar w:fldCharType="end"/>
            </w:r>
          </w:hyperlink>
        </w:p>
        <w:p w14:paraId="14EBC54B" w14:textId="77777777" w:rsidR="00FB577E" w:rsidRDefault="009D1CD2">
          <w:pPr>
            <w:pStyle w:val="TOC4"/>
            <w:tabs>
              <w:tab w:val="right" w:leader="dot" w:pos="10070"/>
            </w:tabs>
            <w:rPr>
              <w:rFonts w:asciiTheme="minorHAnsi" w:eastAsiaTheme="minorEastAsia" w:hAnsiTheme="minorHAnsi" w:cs="Calibri"/>
              <w:noProof/>
            </w:rPr>
          </w:pPr>
          <w:hyperlink w:anchor="_Toc17795886" w:history="1">
            <w:r w:rsidR="00C26483">
              <w:rPr>
                <w:rStyle w:val="Hyperlink"/>
                <w:noProof/>
              </w:rPr>
              <w:t>(Not) Approved</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_Toc17795886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92</w:t>
            </w:r>
            <w:r w:rsidR="00C26483">
              <w:rPr>
                <w:rStyle w:val="Hyperlink"/>
                <w:noProof/>
                <w:webHidden/>
                <w:color w:val="auto"/>
                <w:u w:val="none"/>
              </w:rPr>
              <w:fldChar w:fldCharType="end"/>
            </w:r>
          </w:hyperlink>
        </w:p>
        <w:p w14:paraId="33FC98A7" w14:textId="77777777" w:rsidR="00FB577E" w:rsidRDefault="009D1CD2">
          <w:pPr>
            <w:pStyle w:val="TOC4"/>
            <w:tabs>
              <w:tab w:val="right" w:leader="dot" w:pos="10070"/>
            </w:tabs>
            <w:rPr>
              <w:rFonts w:asciiTheme="minorHAnsi" w:eastAsiaTheme="minorEastAsia" w:hAnsiTheme="minorHAnsi" w:cs="Calibri"/>
              <w:noProof/>
            </w:rPr>
          </w:pPr>
          <w:hyperlink w:anchor="_Toc17795887" w:history="1">
            <w:r w:rsidR="00C26483">
              <w:rPr>
                <w:rStyle w:val="Hyperlink"/>
                <w:noProof/>
              </w:rPr>
              <w:t>(Not) Exported</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_Toc17795887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92</w:t>
            </w:r>
            <w:r w:rsidR="00C26483">
              <w:rPr>
                <w:rStyle w:val="Hyperlink"/>
                <w:noProof/>
                <w:webHidden/>
                <w:color w:val="auto"/>
                <w:u w:val="none"/>
              </w:rPr>
              <w:fldChar w:fldCharType="end"/>
            </w:r>
          </w:hyperlink>
        </w:p>
        <w:p w14:paraId="7C79004D" w14:textId="77777777" w:rsidR="00FB577E" w:rsidRDefault="009D1CD2">
          <w:pPr>
            <w:pStyle w:val="TOC4"/>
            <w:tabs>
              <w:tab w:val="right" w:leader="dot" w:pos="10070"/>
            </w:tabs>
            <w:rPr>
              <w:rFonts w:asciiTheme="minorHAnsi" w:eastAsiaTheme="minorEastAsia" w:hAnsiTheme="minorHAnsi" w:cs="Calibri"/>
              <w:noProof/>
            </w:rPr>
          </w:pPr>
          <w:hyperlink w:anchor="_Toc17795888" w:history="1">
            <w:r w:rsidR="00C26483">
              <w:rPr>
                <w:rStyle w:val="Hyperlink"/>
                <w:noProof/>
              </w:rPr>
              <w:t>Criteria</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_Toc17795888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92</w:t>
            </w:r>
            <w:r w:rsidR="00C26483">
              <w:rPr>
                <w:rStyle w:val="Hyperlink"/>
                <w:noProof/>
                <w:webHidden/>
                <w:color w:val="auto"/>
                <w:u w:val="none"/>
              </w:rPr>
              <w:fldChar w:fldCharType="end"/>
            </w:r>
          </w:hyperlink>
        </w:p>
        <w:p w14:paraId="490D8EAC" w14:textId="77777777" w:rsidR="00FB577E" w:rsidRDefault="009D1CD2">
          <w:pPr>
            <w:pStyle w:val="TOC4"/>
            <w:tabs>
              <w:tab w:val="right" w:leader="dot" w:pos="10070"/>
            </w:tabs>
            <w:rPr>
              <w:rFonts w:asciiTheme="minorHAnsi" w:eastAsiaTheme="minorEastAsia" w:hAnsiTheme="minorHAnsi" w:cs="Calibri"/>
              <w:noProof/>
            </w:rPr>
          </w:pPr>
          <w:hyperlink w:anchor="_Toc17795889" w:history="1">
            <w:r w:rsidR="00C26483">
              <w:rPr>
                <w:rStyle w:val="Hyperlink"/>
                <w:noProof/>
              </w:rPr>
              <w:t>Advanced Filter</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_Toc17795889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93</w:t>
            </w:r>
            <w:r w:rsidR="00C26483">
              <w:rPr>
                <w:rStyle w:val="Hyperlink"/>
                <w:noProof/>
                <w:webHidden/>
                <w:color w:val="auto"/>
                <w:u w:val="none"/>
              </w:rPr>
              <w:fldChar w:fldCharType="end"/>
            </w:r>
          </w:hyperlink>
        </w:p>
        <w:p w14:paraId="28272A56" w14:textId="77777777" w:rsidR="00FB577E" w:rsidRDefault="009D1CD2">
          <w:pPr>
            <w:pStyle w:val="TOC3"/>
            <w:tabs>
              <w:tab w:val="right" w:leader="dot" w:pos="10070"/>
            </w:tabs>
            <w:rPr>
              <w:rFonts w:asciiTheme="minorHAnsi" w:hAnsiTheme="minorHAnsi" w:cs="Calibri"/>
              <w:noProof/>
              <w:sz w:val="22"/>
              <w:lang w:eastAsia="en-US"/>
            </w:rPr>
          </w:pPr>
          <w:hyperlink w:anchor="_Toc17795890" w:history="1">
            <w:r w:rsidR="00C26483">
              <w:rPr>
                <w:rStyle w:val="Hyperlink"/>
                <w:noProof/>
              </w:rPr>
              <w:t>Operations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_Toc17795890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93</w:t>
            </w:r>
            <w:r w:rsidR="00C26483">
              <w:rPr>
                <w:rStyle w:val="Hyperlink"/>
                <w:noProof/>
                <w:webHidden/>
                <w:color w:val="auto"/>
                <w:u w:val="none"/>
              </w:rPr>
              <w:fldChar w:fldCharType="end"/>
            </w:r>
          </w:hyperlink>
        </w:p>
        <w:p w14:paraId="018FF485" w14:textId="77777777" w:rsidR="00FB577E" w:rsidRDefault="009D1CD2">
          <w:pPr>
            <w:pStyle w:val="TOC4"/>
            <w:tabs>
              <w:tab w:val="right" w:leader="dot" w:pos="10070"/>
            </w:tabs>
            <w:rPr>
              <w:rFonts w:asciiTheme="minorHAnsi" w:eastAsiaTheme="minorEastAsia" w:hAnsiTheme="minorHAnsi" w:cs="Calibri"/>
              <w:noProof/>
            </w:rPr>
          </w:pPr>
          <w:hyperlink w:anchor="_Toc17795891" w:history="1">
            <w:r w:rsidR="00C26483">
              <w:rPr>
                <w:rStyle w:val="Hyperlink"/>
                <w:noProof/>
              </w:rPr>
              <w:t>Approve/Un-Approve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_Toc17795891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93</w:t>
            </w:r>
            <w:r w:rsidR="00C26483">
              <w:rPr>
                <w:rStyle w:val="Hyperlink"/>
                <w:noProof/>
                <w:webHidden/>
                <w:color w:val="auto"/>
                <w:u w:val="none"/>
              </w:rPr>
              <w:fldChar w:fldCharType="end"/>
            </w:r>
          </w:hyperlink>
        </w:p>
        <w:p w14:paraId="0AA44C8A" w14:textId="77777777" w:rsidR="00FB577E" w:rsidRDefault="009D1CD2">
          <w:pPr>
            <w:pStyle w:val="TOC4"/>
            <w:tabs>
              <w:tab w:val="right" w:leader="dot" w:pos="10070"/>
            </w:tabs>
            <w:rPr>
              <w:rFonts w:asciiTheme="minorHAnsi" w:eastAsiaTheme="minorEastAsia" w:hAnsiTheme="minorHAnsi" w:cs="Calibri"/>
              <w:noProof/>
            </w:rPr>
          </w:pPr>
          <w:hyperlink w:anchor="_Toc17795892" w:history="1">
            <w:r w:rsidR="00C26483">
              <w:rPr>
                <w:rStyle w:val="Hyperlink"/>
                <w:noProof/>
              </w:rPr>
              <w:t>Delete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_Toc17795892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93</w:t>
            </w:r>
            <w:r w:rsidR="00C26483">
              <w:rPr>
                <w:rStyle w:val="Hyperlink"/>
                <w:noProof/>
                <w:webHidden/>
                <w:color w:val="auto"/>
                <w:u w:val="none"/>
              </w:rPr>
              <w:fldChar w:fldCharType="end"/>
            </w:r>
          </w:hyperlink>
        </w:p>
        <w:p w14:paraId="5C1902C7" w14:textId="77777777" w:rsidR="00FB577E" w:rsidRDefault="009D1CD2">
          <w:pPr>
            <w:pStyle w:val="TOC4"/>
            <w:tabs>
              <w:tab w:val="right" w:leader="dot" w:pos="10070"/>
            </w:tabs>
            <w:rPr>
              <w:rFonts w:asciiTheme="minorHAnsi" w:eastAsiaTheme="minorEastAsia" w:hAnsiTheme="minorHAnsi" w:cs="Calibri"/>
              <w:noProof/>
            </w:rPr>
          </w:pPr>
          <w:hyperlink w:anchor="_Toc17795893" w:history="1">
            <w:r w:rsidR="00C26483">
              <w:rPr>
                <w:rStyle w:val="Hyperlink"/>
                <w:noProof/>
              </w:rPr>
              <w:t>Post</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_Toc17795893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93</w:t>
            </w:r>
            <w:r w:rsidR="00C26483">
              <w:rPr>
                <w:rStyle w:val="Hyperlink"/>
                <w:noProof/>
                <w:webHidden/>
                <w:color w:val="auto"/>
                <w:u w:val="none"/>
              </w:rPr>
              <w:fldChar w:fldCharType="end"/>
            </w:r>
          </w:hyperlink>
        </w:p>
        <w:p w14:paraId="468C7DEC" w14:textId="77777777" w:rsidR="00FB577E" w:rsidRDefault="009D1CD2">
          <w:pPr>
            <w:pStyle w:val="TOC4"/>
            <w:tabs>
              <w:tab w:val="right" w:leader="dot" w:pos="10070"/>
            </w:tabs>
            <w:rPr>
              <w:rFonts w:asciiTheme="minorHAnsi" w:eastAsiaTheme="minorEastAsia" w:hAnsiTheme="minorHAnsi" w:cs="Calibri"/>
              <w:noProof/>
            </w:rPr>
          </w:pPr>
          <w:hyperlink w:anchor="_Toc17795894" w:history="1">
            <w:r w:rsidR="00C26483">
              <w:rPr>
                <w:rStyle w:val="Hyperlink"/>
                <w:noProof/>
              </w:rPr>
              <w:t>Release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_Toc17795894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94</w:t>
            </w:r>
            <w:r w:rsidR="00C26483">
              <w:rPr>
                <w:rStyle w:val="Hyperlink"/>
                <w:noProof/>
                <w:webHidden/>
                <w:color w:val="auto"/>
                <w:u w:val="none"/>
              </w:rPr>
              <w:fldChar w:fldCharType="end"/>
            </w:r>
          </w:hyperlink>
        </w:p>
        <w:p w14:paraId="16C79F01" w14:textId="77777777" w:rsidR="00FB577E" w:rsidRDefault="009D1CD2">
          <w:pPr>
            <w:pStyle w:val="TOC4"/>
            <w:tabs>
              <w:tab w:val="right" w:leader="dot" w:pos="10070"/>
            </w:tabs>
            <w:rPr>
              <w:rFonts w:asciiTheme="minorHAnsi" w:eastAsiaTheme="minorEastAsia" w:hAnsiTheme="minorHAnsi" w:cs="Calibri"/>
              <w:noProof/>
            </w:rPr>
          </w:pPr>
          <w:hyperlink w:anchor="_Toc17795895" w:history="1">
            <w:r w:rsidR="00C26483">
              <w:rPr>
                <w:rStyle w:val="Hyperlink"/>
                <w:noProof/>
              </w:rPr>
              <w:t>View Button(s) on the grid</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_Toc17795895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94</w:t>
            </w:r>
            <w:r w:rsidR="00C26483">
              <w:rPr>
                <w:rStyle w:val="Hyperlink"/>
                <w:noProof/>
                <w:webHidden/>
                <w:color w:val="auto"/>
                <w:u w:val="none"/>
              </w:rPr>
              <w:fldChar w:fldCharType="end"/>
            </w:r>
          </w:hyperlink>
        </w:p>
        <w:p w14:paraId="032B9BCB" w14:textId="77777777" w:rsidR="00FB577E" w:rsidRDefault="009D1CD2">
          <w:pPr>
            <w:pStyle w:val="TOC3"/>
            <w:tabs>
              <w:tab w:val="right" w:leader="dot" w:pos="10070"/>
            </w:tabs>
            <w:rPr>
              <w:rFonts w:asciiTheme="minorHAnsi" w:hAnsiTheme="minorHAnsi" w:cs="Calibri"/>
              <w:noProof/>
              <w:sz w:val="22"/>
              <w:lang w:eastAsia="en-US"/>
            </w:rPr>
          </w:pPr>
          <w:hyperlink w:anchor="_Toc17795896" w:history="1">
            <w:r w:rsidR="00C26483">
              <w:rPr>
                <w:rStyle w:val="Hyperlink"/>
                <w:noProof/>
              </w:rPr>
              <w:t>Report</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_Toc17795896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94</w:t>
            </w:r>
            <w:r w:rsidR="00C26483">
              <w:rPr>
                <w:rStyle w:val="Hyperlink"/>
                <w:noProof/>
                <w:webHidden/>
                <w:color w:val="auto"/>
                <w:u w:val="none"/>
              </w:rPr>
              <w:fldChar w:fldCharType="end"/>
            </w:r>
          </w:hyperlink>
        </w:p>
        <w:p w14:paraId="3B047797" w14:textId="77777777" w:rsidR="00FB577E" w:rsidRDefault="009D1CD2">
          <w:pPr>
            <w:pStyle w:val="TOC3"/>
            <w:tabs>
              <w:tab w:val="right" w:leader="dot" w:pos="10070"/>
            </w:tabs>
            <w:rPr>
              <w:rFonts w:asciiTheme="minorHAnsi" w:hAnsiTheme="minorHAnsi" w:cs="Calibri"/>
              <w:noProof/>
              <w:sz w:val="22"/>
              <w:lang w:eastAsia="en-US"/>
            </w:rPr>
          </w:pPr>
          <w:hyperlink w:anchor="_Toc17795897" w:history="1">
            <w:r w:rsidR="00C26483">
              <w:rPr>
                <w:rStyle w:val="Hyperlink"/>
                <w:noProof/>
              </w:rPr>
              <w:t>Export</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_Toc17795897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94</w:t>
            </w:r>
            <w:r w:rsidR="00C26483">
              <w:rPr>
                <w:rStyle w:val="Hyperlink"/>
                <w:noProof/>
                <w:webHidden/>
                <w:color w:val="auto"/>
                <w:u w:val="none"/>
              </w:rPr>
              <w:fldChar w:fldCharType="end"/>
            </w:r>
          </w:hyperlink>
        </w:p>
        <w:p w14:paraId="356CA237" w14:textId="77777777" w:rsidR="00FB577E" w:rsidRDefault="009D1CD2">
          <w:pPr>
            <w:pStyle w:val="TOC3"/>
            <w:tabs>
              <w:tab w:val="right" w:leader="dot" w:pos="10070"/>
            </w:tabs>
            <w:rPr>
              <w:rFonts w:asciiTheme="minorHAnsi" w:hAnsiTheme="minorHAnsi" w:cs="Calibri"/>
              <w:noProof/>
              <w:sz w:val="22"/>
              <w:lang w:eastAsia="en-US"/>
            </w:rPr>
          </w:pPr>
          <w:hyperlink w:anchor="_Toc17795898" w:history="1">
            <w:r w:rsidR="00C26483">
              <w:rPr>
                <w:rStyle w:val="Hyperlink"/>
                <w:noProof/>
              </w:rPr>
              <w:t>Rebatch</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_Toc17795898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95</w:t>
            </w:r>
            <w:r w:rsidR="00C26483">
              <w:rPr>
                <w:rStyle w:val="Hyperlink"/>
                <w:noProof/>
                <w:webHidden/>
                <w:color w:val="auto"/>
                <w:u w:val="none"/>
              </w:rPr>
              <w:fldChar w:fldCharType="end"/>
            </w:r>
          </w:hyperlink>
        </w:p>
        <w:p w14:paraId="2397F7F7" w14:textId="77777777" w:rsidR="00FB577E" w:rsidRDefault="009D1CD2">
          <w:pPr>
            <w:pStyle w:val="TOC3"/>
            <w:tabs>
              <w:tab w:val="right" w:leader="dot" w:pos="10070"/>
            </w:tabs>
            <w:rPr>
              <w:rFonts w:asciiTheme="minorHAnsi" w:hAnsiTheme="minorHAnsi" w:cs="Calibri"/>
              <w:noProof/>
              <w:sz w:val="22"/>
              <w:lang w:eastAsia="en-US"/>
            </w:rPr>
          </w:pPr>
          <w:hyperlink w:anchor="_Toc17795899" w:history="1">
            <w:r w:rsidR="00C26483">
              <w:rPr>
                <w:rStyle w:val="Hyperlink"/>
                <w:noProof/>
              </w:rPr>
              <w:t>Export</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_Toc17795899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95</w:t>
            </w:r>
            <w:r w:rsidR="00C26483">
              <w:rPr>
                <w:rStyle w:val="Hyperlink"/>
                <w:noProof/>
                <w:webHidden/>
                <w:color w:val="auto"/>
                <w:u w:val="none"/>
              </w:rPr>
              <w:fldChar w:fldCharType="end"/>
            </w:r>
          </w:hyperlink>
        </w:p>
        <w:p w14:paraId="18108C5C" w14:textId="77777777" w:rsidR="00FB577E" w:rsidRDefault="009D1CD2">
          <w:pPr>
            <w:pStyle w:val="TOC1"/>
            <w:tabs>
              <w:tab w:val="left" w:pos="720"/>
              <w:tab w:val="right" w:leader="dot" w:pos="10070"/>
            </w:tabs>
            <w:rPr>
              <w:rFonts w:asciiTheme="minorHAnsi" w:hAnsiTheme="minorHAnsi" w:cs="Calibri"/>
              <w:b w:val="0"/>
              <w:caps/>
              <w:noProof/>
              <w:sz w:val="22"/>
              <w:lang w:eastAsia="en-US"/>
            </w:rPr>
          </w:pPr>
          <w:hyperlink w:anchor="_Toc17795900" w:history="1">
            <w:r w:rsidR="00C26483">
              <w:rPr>
                <w:rStyle w:val="Hyperlink"/>
                <w:caps/>
                <w:noProof/>
              </w:rPr>
              <w:t>7.</w:t>
            </w:r>
            <w:r w:rsidR="00C26483">
              <w:rPr>
                <w:rStyle w:val="Hyperlink"/>
                <w:rFonts w:asciiTheme="minorHAnsi" w:hAnsiTheme="minorHAnsi" w:cs="Calibri"/>
                <w:b w:val="0"/>
                <w:caps/>
                <w:noProof/>
                <w:color w:val="auto"/>
                <w:sz w:val="22"/>
                <w:u w:val="none"/>
                <w:lang w:eastAsia="en-US"/>
              </w:rPr>
              <w:tab/>
            </w:r>
            <w:r w:rsidR="00C26483">
              <w:rPr>
                <w:rStyle w:val="Hyperlink"/>
                <w:caps/>
                <w:noProof/>
              </w:rPr>
              <w:t>History</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_Toc17795900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96</w:t>
            </w:r>
            <w:r w:rsidR="00C26483">
              <w:rPr>
                <w:rStyle w:val="Hyperlink"/>
                <w:caps/>
                <w:noProof/>
                <w:webHidden/>
                <w:color w:val="auto"/>
                <w:u w:val="none"/>
              </w:rPr>
              <w:fldChar w:fldCharType="end"/>
            </w:r>
          </w:hyperlink>
        </w:p>
        <w:p w14:paraId="4DE55FCA" w14:textId="77777777" w:rsidR="00FB577E" w:rsidRDefault="009D1CD2">
          <w:pPr>
            <w:pStyle w:val="TOC2"/>
            <w:tabs>
              <w:tab w:val="right" w:leader="dot" w:pos="10070"/>
            </w:tabs>
            <w:rPr>
              <w:rFonts w:asciiTheme="minorHAnsi" w:hAnsiTheme="minorHAnsi" w:cs="Calibri"/>
              <w:b w:val="0"/>
              <w:caps w:val="0"/>
              <w:noProof/>
              <w:sz w:val="22"/>
              <w:lang w:eastAsia="en-US"/>
            </w:rPr>
          </w:pPr>
          <w:hyperlink w:anchor="_Toc17795901" w:history="1">
            <w:r w:rsidR="00C26483">
              <w:rPr>
                <w:rStyle w:val="Hyperlink"/>
                <w:noProof/>
              </w:rPr>
              <w:t>Payment History</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_Toc17795901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96</w:t>
            </w:r>
            <w:r w:rsidR="00C26483">
              <w:rPr>
                <w:rStyle w:val="Hyperlink"/>
                <w:noProof/>
                <w:webHidden/>
                <w:color w:val="auto"/>
                <w:u w:val="none"/>
              </w:rPr>
              <w:fldChar w:fldCharType="end"/>
            </w:r>
          </w:hyperlink>
        </w:p>
        <w:p w14:paraId="7398B553" w14:textId="77777777" w:rsidR="00FB577E" w:rsidRDefault="009D1CD2">
          <w:pPr>
            <w:pStyle w:val="TOC3"/>
            <w:tabs>
              <w:tab w:val="right" w:leader="dot" w:pos="10070"/>
            </w:tabs>
            <w:rPr>
              <w:rFonts w:asciiTheme="minorHAnsi" w:hAnsiTheme="minorHAnsi" w:cs="Calibri"/>
              <w:noProof/>
              <w:sz w:val="22"/>
              <w:lang w:eastAsia="en-US"/>
            </w:rPr>
          </w:pPr>
          <w:hyperlink w:anchor="_Toc17795902" w:history="1">
            <w:r w:rsidR="00C26483">
              <w:rPr>
                <w:rStyle w:val="Hyperlink"/>
                <w:noProof/>
              </w:rPr>
              <w:t>Select Button</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_Toc17795902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97</w:t>
            </w:r>
            <w:r w:rsidR="00C26483">
              <w:rPr>
                <w:rStyle w:val="Hyperlink"/>
                <w:noProof/>
                <w:webHidden/>
                <w:color w:val="auto"/>
                <w:u w:val="none"/>
              </w:rPr>
              <w:fldChar w:fldCharType="end"/>
            </w:r>
          </w:hyperlink>
        </w:p>
        <w:p w14:paraId="44713567" w14:textId="77777777" w:rsidR="00FB577E" w:rsidRDefault="009D1CD2">
          <w:pPr>
            <w:pStyle w:val="TOC3"/>
            <w:tabs>
              <w:tab w:val="right" w:leader="dot" w:pos="10070"/>
            </w:tabs>
            <w:rPr>
              <w:rFonts w:asciiTheme="minorHAnsi" w:hAnsiTheme="minorHAnsi" w:cs="Calibri"/>
              <w:noProof/>
              <w:sz w:val="22"/>
              <w:lang w:eastAsia="en-US"/>
            </w:rPr>
          </w:pPr>
          <w:hyperlink w:anchor="_Toc17795903" w:history="1">
            <w:r w:rsidR="00C26483">
              <w:rPr>
                <w:rStyle w:val="Hyperlink"/>
                <w:noProof/>
              </w:rPr>
              <w:t>Report Button</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_Toc17795903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98</w:t>
            </w:r>
            <w:r w:rsidR="00C26483">
              <w:rPr>
                <w:rStyle w:val="Hyperlink"/>
                <w:noProof/>
                <w:webHidden/>
                <w:color w:val="auto"/>
                <w:u w:val="none"/>
              </w:rPr>
              <w:fldChar w:fldCharType="end"/>
            </w:r>
          </w:hyperlink>
        </w:p>
        <w:p w14:paraId="461A7AD2" w14:textId="77777777" w:rsidR="00FB577E" w:rsidRDefault="009D1CD2">
          <w:pPr>
            <w:pStyle w:val="TOC2"/>
            <w:tabs>
              <w:tab w:val="right" w:leader="dot" w:pos="10070"/>
            </w:tabs>
            <w:rPr>
              <w:rFonts w:asciiTheme="minorHAnsi" w:hAnsiTheme="minorHAnsi" w:cs="Calibri"/>
              <w:b w:val="0"/>
              <w:caps w:val="0"/>
              <w:noProof/>
              <w:sz w:val="22"/>
              <w:lang w:eastAsia="en-US"/>
            </w:rPr>
          </w:pPr>
          <w:hyperlink w:anchor="_Toc17795904" w:history="1">
            <w:r w:rsidR="00C26483">
              <w:rPr>
                <w:rStyle w:val="Hyperlink"/>
                <w:noProof/>
              </w:rPr>
              <w:t>Letter History</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_Toc17795904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98</w:t>
            </w:r>
            <w:r w:rsidR="00C26483">
              <w:rPr>
                <w:rStyle w:val="Hyperlink"/>
                <w:noProof/>
                <w:webHidden/>
                <w:color w:val="auto"/>
                <w:u w:val="none"/>
              </w:rPr>
              <w:fldChar w:fldCharType="end"/>
            </w:r>
          </w:hyperlink>
        </w:p>
        <w:p w14:paraId="00E6B24B" w14:textId="77777777" w:rsidR="00FB577E" w:rsidRDefault="009D1CD2">
          <w:pPr>
            <w:pStyle w:val="TOC2"/>
            <w:tabs>
              <w:tab w:val="right" w:leader="dot" w:pos="10070"/>
            </w:tabs>
            <w:rPr>
              <w:rFonts w:asciiTheme="minorHAnsi" w:hAnsiTheme="minorHAnsi" w:cs="Calibri"/>
              <w:b w:val="0"/>
              <w:caps w:val="0"/>
              <w:noProof/>
              <w:sz w:val="22"/>
              <w:lang w:eastAsia="en-US"/>
            </w:rPr>
          </w:pPr>
          <w:hyperlink w:anchor="_Toc17795905" w:history="1">
            <w:r w:rsidR="00C26483">
              <w:rPr>
                <w:rStyle w:val="Hyperlink"/>
                <w:noProof/>
              </w:rPr>
              <w:t>Reserves History</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_Toc17795905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99</w:t>
            </w:r>
            <w:r w:rsidR="00C26483">
              <w:rPr>
                <w:rStyle w:val="Hyperlink"/>
                <w:noProof/>
                <w:webHidden/>
                <w:color w:val="auto"/>
                <w:u w:val="none"/>
              </w:rPr>
              <w:fldChar w:fldCharType="end"/>
            </w:r>
          </w:hyperlink>
        </w:p>
        <w:p w14:paraId="2D529F38" w14:textId="77777777" w:rsidR="00FB577E" w:rsidRDefault="009D1CD2">
          <w:pPr>
            <w:pStyle w:val="TOC2"/>
            <w:tabs>
              <w:tab w:val="right" w:leader="dot" w:pos="10070"/>
            </w:tabs>
            <w:rPr>
              <w:rFonts w:asciiTheme="minorHAnsi" w:hAnsiTheme="minorHAnsi" w:cs="Calibri"/>
              <w:b w:val="0"/>
              <w:caps w:val="0"/>
              <w:noProof/>
              <w:sz w:val="22"/>
              <w:lang w:eastAsia="en-US"/>
            </w:rPr>
          </w:pPr>
          <w:hyperlink w:anchor="_Toc17795906" w:history="1">
            <w:r w:rsidR="00C26483">
              <w:rPr>
                <w:rStyle w:val="Hyperlink"/>
                <w:noProof/>
              </w:rPr>
              <w:t>Recoveries History</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_Toc17795906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100</w:t>
            </w:r>
            <w:r w:rsidR="00C26483">
              <w:rPr>
                <w:rStyle w:val="Hyperlink"/>
                <w:noProof/>
                <w:webHidden/>
                <w:color w:val="auto"/>
                <w:u w:val="none"/>
              </w:rPr>
              <w:fldChar w:fldCharType="end"/>
            </w:r>
          </w:hyperlink>
        </w:p>
        <w:p w14:paraId="55B2F51F" w14:textId="77777777" w:rsidR="00FB577E" w:rsidRDefault="009D1CD2">
          <w:pPr>
            <w:pStyle w:val="TOC2"/>
            <w:tabs>
              <w:tab w:val="right" w:leader="dot" w:pos="10070"/>
            </w:tabs>
            <w:rPr>
              <w:rFonts w:asciiTheme="minorHAnsi" w:hAnsiTheme="minorHAnsi" w:cs="Calibri"/>
              <w:b w:val="0"/>
              <w:caps w:val="0"/>
              <w:noProof/>
              <w:sz w:val="22"/>
              <w:lang w:eastAsia="en-US"/>
            </w:rPr>
          </w:pPr>
          <w:hyperlink w:anchor="_Toc17795907" w:history="1">
            <w:r w:rsidR="00C26483">
              <w:rPr>
                <w:rStyle w:val="Hyperlink"/>
                <w:noProof/>
              </w:rPr>
              <w:t>Audit</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_Toc17795907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100</w:t>
            </w:r>
            <w:r w:rsidR="00C26483">
              <w:rPr>
                <w:rStyle w:val="Hyperlink"/>
                <w:noProof/>
                <w:webHidden/>
                <w:color w:val="auto"/>
                <w:u w:val="none"/>
              </w:rPr>
              <w:fldChar w:fldCharType="end"/>
            </w:r>
          </w:hyperlink>
        </w:p>
        <w:p w14:paraId="4D727A12" w14:textId="77777777" w:rsidR="00FB577E" w:rsidRDefault="009D1CD2">
          <w:pPr>
            <w:pStyle w:val="TOC1"/>
            <w:tabs>
              <w:tab w:val="left" w:pos="720"/>
              <w:tab w:val="right" w:leader="dot" w:pos="10070"/>
            </w:tabs>
            <w:rPr>
              <w:rFonts w:asciiTheme="minorHAnsi" w:hAnsiTheme="minorHAnsi" w:cs="Calibri"/>
              <w:b w:val="0"/>
              <w:caps/>
              <w:noProof/>
              <w:sz w:val="22"/>
              <w:lang w:eastAsia="en-US"/>
            </w:rPr>
          </w:pPr>
          <w:hyperlink w:anchor="_Toc17795908" w:history="1">
            <w:r w:rsidR="00C26483">
              <w:rPr>
                <w:rStyle w:val="Hyperlink"/>
                <w:caps/>
                <w:noProof/>
              </w:rPr>
              <w:t>8.</w:t>
            </w:r>
            <w:r w:rsidR="00C26483">
              <w:rPr>
                <w:rStyle w:val="Hyperlink"/>
                <w:rFonts w:asciiTheme="minorHAnsi" w:hAnsiTheme="minorHAnsi" w:cs="Calibri"/>
                <w:b w:val="0"/>
                <w:caps/>
                <w:noProof/>
                <w:color w:val="auto"/>
                <w:sz w:val="22"/>
                <w:u w:val="none"/>
                <w:lang w:eastAsia="en-US"/>
              </w:rPr>
              <w:tab/>
            </w:r>
            <w:r w:rsidR="00C26483">
              <w:rPr>
                <w:rStyle w:val="Hyperlink"/>
                <w:caps/>
                <w:noProof/>
              </w:rPr>
              <w:t>Diary</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_Toc17795908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101</w:t>
            </w:r>
            <w:r w:rsidR="00C26483">
              <w:rPr>
                <w:rStyle w:val="Hyperlink"/>
                <w:caps/>
                <w:noProof/>
                <w:webHidden/>
                <w:color w:val="auto"/>
                <w:u w:val="none"/>
              </w:rPr>
              <w:fldChar w:fldCharType="end"/>
            </w:r>
          </w:hyperlink>
        </w:p>
        <w:p w14:paraId="3BC1D191" w14:textId="77777777" w:rsidR="00FB577E" w:rsidRDefault="009D1CD2">
          <w:pPr>
            <w:pStyle w:val="TOC2"/>
            <w:tabs>
              <w:tab w:val="right" w:leader="dot" w:pos="10070"/>
            </w:tabs>
            <w:rPr>
              <w:rFonts w:asciiTheme="minorHAnsi" w:hAnsiTheme="minorHAnsi" w:cs="Calibri"/>
              <w:b w:val="0"/>
              <w:caps w:val="0"/>
              <w:noProof/>
              <w:sz w:val="22"/>
              <w:lang w:eastAsia="en-US"/>
            </w:rPr>
          </w:pPr>
          <w:hyperlink w:anchor="_Toc17795909" w:history="1">
            <w:r w:rsidR="00C26483">
              <w:rPr>
                <w:rStyle w:val="Hyperlink"/>
                <w:noProof/>
              </w:rPr>
              <w:t>The ATS Diary</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_Toc17795909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101</w:t>
            </w:r>
            <w:r w:rsidR="00C26483">
              <w:rPr>
                <w:rStyle w:val="Hyperlink"/>
                <w:noProof/>
                <w:webHidden/>
                <w:color w:val="auto"/>
                <w:u w:val="none"/>
              </w:rPr>
              <w:fldChar w:fldCharType="end"/>
            </w:r>
          </w:hyperlink>
        </w:p>
        <w:p w14:paraId="15917707" w14:textId="77777777" w:rsidR="00FB577E" w:rsidRDefault="009D1CD2">
          <w:pPr>
            <w:pStyle w:val="TOC3"/>
            <w:tabs>
              <w:tab w:val="right" w:leader="dot" w:pos="10070"/>
            </w:tabs>
            <w:rPr>
              <w:rFonts w:asciiTheme="minorHAnsi" w:hAnsiTheme="minorHAnsi" w:cs="Calibri"/>
              <w:noProof/>
              <w:sz w:val="22"/>
              <w:lang w:eastAsia="en-US"/>
            </w:rPr>
          </w:pPr>
          <w:hyperlink w:anchor="_Toc17795910" w:history="1">
            <w:r w:rsidR="00C26483">
              <w:rPr>
                <w:rStyle w:val="Hyperlink"/>
                <w:noProof/>
              </w:rPr>
              <w:t>Changing the Display Order</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_Toc17795910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101</w:t>
            </w:r>
            <w:r w:rsidR="00C26483">
              <w:rPr>
                <w:rStyle w:val="Hyperlink"/>
                <w:noProof/>
                <w:webHidden/>
                <w:color w:val="auto"/>
                <w:u w:val="none"/>
              </w:rPr>
              <w:fldChar w:fldCharType="end"/>
            </w:r>
          </w:hyperlink>
        </w:p>
        <w:p w14:paraId="089008BC" w14:textId="77777777" w:rsidR="00FB577E" w:rsidRDefault="009D1CD2">
          <w:pPr>
            <w:pStyle w:val="TOC3"/>
            <w:tabs>
              <w:tab w:val="right" w:leader="dot" w:pos="10070"/>
            </w:tabs>
            <w:rPr>
              <w:rFonts w:asciiTheme="minorHAnsi" w:hAnsiTheme="minorHAnsi" w:cs="Calibri"/>
              <w:noProof/>
              <w:sz w:val="22"/>
              <w:lang w:eastAsia="en-US"/>
            </w:rPr>
          </w:pPr>
          <w:hyperlink w:anchor="_Toc17795911" w:history="1">
            <w:r w:rsidR="00C26483">
              <w:rPr>
                <w:rStyle w:val="Hyperlink"/>
                <w:noProof/>
              </w:rPr>
              <w:t>Using the Filters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_Toc17795911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102</w:t>
            </w:r>
            <w:r w:rsidR="00C26483">
              <w:rPr>
                <w:rStyle w:val="Hyperlink"/>
                <w:noProof/>
                <w:webHidden/>
                <w:color w:val="auto"/>
                <w:u w:val="none"/>
              </w:rPr>
              <w:fldChar w:fldCharType="end"/>
            </w:r>
          </w:hyperlink>
        </w:p>
        <w:p w14:paraId="18ABC8D3" w14:textId="77777777" w:rsidR="00FB577E" w:rsidRDefault="009D1CD2">
          <w:pPr>
            <w:pStyle w:val="TOC3"/>
            <w:tabs>
              <w:tab w:val="right" w:leader="dot" w:pos="10070"/>
            </w:tabs>
            <w:rPr>
              <w:rFonts w:asciiTheme="minorHAnsi" w:hAnsiTheme="minorHAnsi" w:cs="Calibri"/>
              <w:noProof/>
              <w:sz w:val="22"/>
              <w:lang w:eastAsia="en-US"/>
            </w:rPr>
          </w:pPr>
          <w:hyperlink w:anchor="_Toc17795912" w:history="1">
            <w:r w:rsidR="00C26483">
              <w:rPr>
                <w:rStyle w:val="Hyperlink"/>
                <w:noProof/>
              </w:rPr>
              <w:t>Viewing Diary Entries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_Toc17795912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102</w:t>
            </w:r>
            <w:r w:rsidR="00C26483">
              <w:rPr>
                <w:rStyle w:val="Hyperlink"/>
                <w:noProof/>
                <w:webHidden/>
                <w:color w:val="auto"/>
                <w:u w:val="none"/>
              </w:rPr>
              <w:fldChar w:fldCharType="end"/>
            </w:r>
          </w:hyperlink>
        </w:p>
        <w:p w14:paraId="114406CB" w14:textId="77777777" w:rsidR="00FB577E" w:rsidRDefault="009D1CD2">
          <w:pPr>
            <w:pStyle w:val="TOC3"/>
            <w:tabs>
              <w:tab w:val="right" w:leader="dot" w:pos="10070"/>
            </w:tabs>
            <w:rPr>
              <w:rFonts w:asciiTheme="minorHAnsi" w:hAnsiTheme="minorHAnsi" w:cs="Calibri"/>
              <w:noProof/>
              <w:sz w:val="22"/>
              <w:lang w:eastAsia="en-US"/>
            </w:rPr>
          </w:pPr>
          <w:hyperlink w:anchor="_Toc17795913" w:history="1">
            <w:r w:rsidR="00C26483">
              <w:rPr>
                <w:rStyle w:val="Hyperlink"/>
                <w:noProof/>
              </w:rPr>
              <w:t>The Supervisor’s Views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_Toc17795913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102</w:t>
            </w:r>
            <w:r w:rsidR="00C26483">
              <w:rPr>
                <w:rStyle w:val="Hyperlink"/>
                <w:noProof/>
                <w:webHidden/>
                <w:color w:val="auto"/>
                <w:u w:val="none"/>
              </w:rPr>
              <w:fldChar w:fldCharType="end"/>
            </w:r>
          </w:hyperlink>
        </w:p>
        <w:p w14:paraId="79C55FCD" w14:textId="77777777" w:rsidR="00FB577E" w:rsidRDefault="009D1CD2">
          <w:pPr>
            <w:pStyle w:val="TOC3"/>
            <w:tabs>
              <w:tab w:val="right" w:leader="dot" w:pos="10070"/>
            </w:tabs>
            <w:rPr>
              <w:rFonts w:asciiTheme="minorHAnsi" w:hAnsiTheme="minorHAnsi" w:cs="Calibri"/>
              <w:noProof/>
              <w:sz w:val="22"/>
              <w:lang w:eastAsia="en-US"/>
            </w:rPr>
          </w:pPr>
          <w:hyperlink w:anchor="_Toc17795914" w:history="1">
            <w:r w:rsidR="00C26483">
              <w:rPr>
                <w:rStyle w:val="Hyperlink"/>
                <w:noProof/>
              </w:rPr>
              <w:t>Creating Diary Entries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_Toc17795914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103</w:t>
            </w:r>
            <w:r w:rsidR="00C26483">
              <w:rPr>
                <w:rStyle w:val="Hyperlink"/>
                <w:noProof/>
                <w:webHidden/>
                <w:color w:val="auto"/>
                <w:u w:val="none"/>
              </w:rPr>
              <w:fldChar w:fldCharType="end"/>
            </w:r>
          </w:hyperlink>
        </w:p>
        <w:p w14:paraId="23F9354F" w14:textId="77777777" w:rsidR="00FB577E" w:rsidRDefault="009D1CD2">
          <w:pPr>
            <w:pStyle w:val="TOC3"/>
            <w:tabs>
              <w:tab w:val="right" w:leader="dot" w:pos="10070"/>
            </w:tabs>
            <w:rPr>
              <w:rFonts w:asciiTheme="minorHAnsi" w:hAnsiTheme="minorHAnsi" w:cs="Calibri"/>
              <w:noProof/>
              <w:sz w:val="22"/>
              <w:lang w:eastAsia="en-US"/>
            </w:rPr>
          </w:pPr>
          <w:hyperlink w:anchor="_Toc17795915" w:history="1">
            <w:r w:rsidR="00C26483">
              <w:rPr>
                <w:rStyle w:val="Hyperlink"/>
                <w:noProof/>
              </w:rPr>
              <w:t>Selecting a Form/Letter</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_Toc17795915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104</w:t>
            </w:r>
            <w:r w:rsidR="00C26483">
              <w:rPr>
                <w:rStyle w:val="Hyperlink"/>
                <w:noProof/>
                <w:webHidden/>
                <w:color w:val="auto"/>
                <w:u w:val="none"/>
              </w:rPr>
              <w:fldChar w:fldCharType="end"/>
            </w:r>
          </w:hyperlink>
        </w:p>
        <w:p w14:paraId="2A7ED8AA" w14:textId="77777777" w:rsidR="00FB577E" w:rsidRDefault="009D1CD2">
          <w:pPr>
            <w:pStyle w:val="TOC3"/>
            <w:tabs>
              <w:tab w:val="right" w:leader="dot" w:pos="10070"/>
            </w:tabs>
            <w:rPr>
              <w:rFonts w:asciiTheme="minorHAnsi" w:hAnsiTheme="minorHAnsi" w:cs="Calibri"/>
              <w:noProof/>
              <w:sz w:val="22"/>
              <w:lang w:eastAsia="en-US"/>
            </w:rPr>
          </w:pPr>
          <w:hyperlink w:anchor="_Toc17795916" w:history="1">
            <w:r w:rsidR="00C26483">
              <w:rPr>
                <w:rStyle w:val="Hyperlink"/>
                <w:noProof/>
              </w:rPr>
              <w:t>Button Actions Menu</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_Toc17795916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104</w:t>
            </w:r>
            <w:r w:rsidR="00C26483">
              <w:rPr>
                <w:rStyle w:val="Hyperlink"/>
                <w:noProof/>
                <w:webHidden/>
                <w:color w:val="auto"/>
                <w:u w:val="none"/>
              </w:rPr>
              <w:fldChar w:fldCharType="end"/>
            </w:r>
          </w:hyperlink>
        </w:p>
        <w:p w14:paraId="5F4AB7BD" w14:textId="77777777" w:rsidR="00FB577E" w:rsidRDefault="009D1CD2">
          <w:pPr>
            <w:pStyle w:val="TOC3"/>
            <w:tabs>
              <w:tab w:val="right" w:leader="dot" w:pos="10070"/>
            </w:tabs>
            <w:rPr>
              <w:rFonts w:asciiTheme="minorHAnsi" w:hAnsiTheme="minorHAnsi" w:cs="Calibri"/>
              <w:noProof/>
              <w:sz w:val="22"/>
              <w:lang w:eastAsia="en-US"/>
            </w:rPr>
          </w:pPr>
          <w:hyperlink w:anchor="_Toc17795917" w:history="1">
            <w:r w:rsidR="00C26483">
              <w:rPr>
                <w:rStyle w:val="Hyperlink"/>
                <w:noProof/>
              </w:rPr>
              <w:t>Editing Diary Entries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_Toc17795917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105</w:t>
            </w:r>
            <w:r w:rsidR="00C26483">
              <w:rPr>
                <w:rStyle w:val="Hyperlink"/>
                <w:noProof/>
                <w:webHidden/>
                <w:color w:val="auto"/>
                <w:u w:val="none"/>
              </w:rPr>
              <w:fldChar w:fldCharType="end"/>
            </w:r>
          </w:hyperlink>
        </w:p>
        <w:p w14:paraId="5077C086" w14:textId="77777777" w:rsidR="00FB577E" w:rsidRDefault="009D1CD2">
          <w:pPr>
            <w:pStyle w:val="TOC3"/>
            <w:tabs>
              <w:tab w:val="right" w:leader="dot" w:pos="10070"/>
            </w:tabs>
            <w:rPr>
              <w:rFonts w:asciiTheme="minorHAnsi" w:hAnsiTheme="minorHAnsi" w:cs="Calibri"/>
              <w:noProof/>
              <w:sz w:val="22"/>
              <w:lang w:eastAsia="en-US"/>
            </w:rPr>
          </w:pPr>
          <w:hyperlink w:anchor="_Toc17795918" w:history="1">
            <w:r w:rsidR="00C26483">
              <w:rPr>
                <w:rStyle w:val="Hyperlink"/>
                <w:noProof/>
              </w:rPr>
              <w:t>Marking Diary Entries as Reviewed</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_Toc17795918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105</w:t>
            </w:r>
            <w:r w:rsidR="00C26483">
              <w:rPr>
                <w:rStyle w:val="Hyperlink"/>
                <w:noProof/>
                <w:webHidden/>
                <w:color w:val="auto"/>
                <w:u w:val="none"/>
              </w:rPr>
              <w:fldChar w:fldCharType="end"/>
            </w:r>
          </w:hyperlink>
        </w:p>
        <w:p w14:paraId="1D21BFFB" w14:textId="77777777" w:rsidR="00FB577E" w:rsidRDefault="009D1CD2">
          <w:pPr>
            <w:pStyle w:val="TOC3"/>
            <w:tabs>
              <w:tab w:val="right" w:leader="dot" w:pos="10070"/>
            </w:tabs>
            <w:rPr>
              <w:rFonts w:asciiTheme="minorHAnsi" w:hAnsiTheme="minorHAnsi" w:cs="Calibri"/>
              <w:noProof/>
              <w:sz w:val="22"/>
              <w:lang w:eastAsia="en-US"/>
            </w:rPr>
          </w:pPr>
          <w:hyperlink w:anchor="_Toc17795919" w:history="1">
            <w:r w:rsidR="00C26483">
              <w:rPr>
                <w:rStyle w:val="Hyperlink"/>
                <w:noProof/>
              </w:rPr>
              <w:t>Printing Diary Entries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_Toc17795919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105</w:t>
            </w:r>
            <w:r w:rsidR="00C26483">
              <w:rPr>
                <w:rStyle w:val="Hyperlink"/>
                <w:noProof/>
                <w:webHidden/>
                <w:color w:val="auto"/>
                <w:u w:val="none"/>
              </w:rPr>
              <w:fldChar w:fldCharType="end"/>
            </w:r>
          </w:hyperlink>
        </w:p>
        <w:p w14:paraId="32CEB7DB" w14:textId="77777777" w:rsidR="00FB577E" w:rsidRDefault="009D1CD2">
          <w:pPr>
            <w:pStyle w:val="TOC3"/>
            <w:tabs>
              <w:tab w:val="right" w:leader="dot" w:pos="10070"/>
            </w:tabs>
            <w:rPr>
              <w:rFonts w:asciiTheme="minorHAnsi" w:hAnsiTheme="minorHAnsi" w:cs="Calibri"/>
              <w:noProof/>
              <w:sz w:val="22"/>
              <w:lang w:eastAsia="en-US"/>
            </w:rPr>
          </w:pPr>
          <w:hyperlink w:anchor="_Toc17795920" w:history="1">
            <w:r w:rsidR="00C26483">
              <w:rPr>
                <w:rStyle w:val="Hyperlink"/>
                <w:noProof/>
              </w:rPr>
              <w:t>Reassigning Diary Entries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_Toc17795920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105</w:t>
            </w:r>
            <w:r w:rsidR="00C26483">
              <w:rPr>
                <w:rStyle w:val="Hyperlink"/>
                <w:noProof/>
                <w:webHidden/>
                <w:color w:val="auto"/>
                <w:u w:val="none"/>
              </w:rPr>
              <w:fldChar w:fldCharType="end"/>
            </w:r>
          </w:hyperlink>
        </w:p>
        <w:p w14:paraId="3F7024D3" w14:textId="77777777" w:rsidR="00FB577E" w:rsidRDefault="009D1CD2">
          <w:pPr>
            <w:pStyle w:val="TOC3"/>
            <w:tabs>
              <w:tab w:val="right" w:leader="dot" w:pos="10070"/>
            </w:tabs>
            <w:rPr>
              <w:rFonts w:asciiTheme="minorHAnsi" w:hAnsiTheme="minorHAnsi" w:cs="Calibri"/>
              <w:noProof/>
              <w:sz w:val="22"/>
              <w:lang w:eastAsia="en-US"/>
            </w:rPr>
          </w:pPr>
          <w:hyperlink w:anchor="_Toc17795921" w:history="1">
            <w:r w:rsidR="00C26483">
              <w:rPr>
                <w:rStyle w:val="Hyperlink"/>
                <w:noProof/>
              </w:rPr>
              <w:t>Rescheduling Diary Entries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_Toc17795921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105</w:t>
            </w:r>
            <w:r w:rsidR="00C26483">
              <w:rPr>
                <w:rStyle w:val="Hyperlink"/>
                <w:noProof/>
                <w:webHidden/>
                <w:color w:val="auto"/>
                <w:u w:val="none"/>
              </w:rPr>
              <w:fldChar w:fldCharType="end"/>
            </w:r>
          </w:hyperlink>
        </w:p>
        <w:p w14:paraId="4C418B71" w14:textId="77777777" w:rsidR="00FB577E" w:rsidRDefault="009D1CD2">
          <w:pPr>
            <w:pStyle w:val="TOC2"/>
            <w:tabs>
              <w:tab w:val="right" w:leader="dot" w:pos="10070"/>
            </w:tabs>
            <w:rPr>
              <w:rFonts w:asciiTheme="minorHAnsi" w:hAnsiTheme="minorHAnsi" w:cs="Calibri"/>
              <w:b w:val="0"/>
              <w:caps w:val="0"/>
              <w:noProof/>
              <w:sz w:val="22"/>
              <w:lang w:eastAsia="en-US"/>
            </w:rPr>
          </w:pPr>
          <w:hyperlink w:anchor="_Toc17795922" w:history="1">
            <w:r w:rsidR="00C26483">
              <w:rPr>
                <w:rStyle w:val="Hyperlink"/>
                <w:noProof/>
              </w:rPr>
              <w:t>The ATS Calendar</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_Toc17795922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105</w:t>
            </w:r>
            <w:r w:rsidR="00C26483">
              <w:rPr>
                <w:rStyle w:val="Hyperlink"/>
                <w:noProof/>
                <w:webHidden/>
                <w:color w:val="auto"/>
                <w:u w:val="none"/>
              </w:rPr>
              <w:fldChar w:fldCharType="end"/>
            </w:r>
          </w:hyperlink>
        </w:p>
        <w:p w14:paraId="098F5142" w14:textId="77777777" w:rsidR="00FB577E" w:rsidRDefault="009D1CD2">
          <w:pPr>
            <w:pStyle w:val="TOC2"/>
            <w:tabs>
              <w:tab w:val="right" w:leader="dot" w:pos="10070"/>
            </w:tabs>
            <w:rPr>
              <w:rFonts w:asciiTheme="minorHAnsi" w:hAnsiTheme="minorHAnsi" w:cs="Calibri"/>
              <w:b w:val="0"/>
              <w:caps w:val="0"/>
              <w:noProof/>
              <w:sz w:val="22"/>
              <w:lang w:eastAsia="en-US"/>
            </w:rPr>
          </w:pPr>
          <w:hyperlink w:anchor="_Toc17795923" w:history="1">
            <w:r w:rsidR="00C26483">
              <w:rPr>
                <w:rStyle w:val="Hyperlink"/>
                <w:noProof/>
              </w:rPr>
              <w:t>Diary Setup Considerations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_Toc17795923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105</w:t>
            </w:r>
            <w:r w:rsidR="00C26483">
              <w:rPr>
                <w:rStyle w:val="Hyperlink"/>
                <w:noProof/>
                <w:webHidden/>
                <w:color w:val="auto"/>
                <w:u w:val="none"/>
              </w:rPr>
              <w:fldChar w:fldCharType="end"/>
            </w:r>
          </w:hyperlink>
        </w:p>
        <w:p w14:paraId="5A2D1755" w14:textId="77777777" w:rsidR="00FB577E" w:rsidRDefault="009D1CD2">
          <w:pPr>
            <w:pStyle w:val="TOC1"/>
            <w:tabs>
              <w:tab w:val="left" w:pos="720"/>
              <w:tab w:val="right" w:leader="dot" w:pos="10070"/>
            </w:tabs>
            <w:rPr>
              <w:rFonts w:asciiTheme="minorHAnsi" w:hAnsiTheme="minorHAnsi" w:cs="Calibri"/>
              <w:b w:val="0"/>
              <w:caps/>
              <w:noProof/>
              <w:sz w:val="22"/>
              <w:lang w:eastAsia="en-US"/>
            </w:rPr>
          </w:pPr>
          <w:hyperlink w:anchor="_Toc17795924" w:history="1">
            <w:r w:rsidR="00C26483">
              <w:rPr>
                <w:rStyle w:val="Hyperlink"/>
                <w:caps/>
                <w:noProof/>
              </w:rPr>
              <w:t>9.</w:t>
            </w:r>
            <w:r w:rsidR="00C26483">
              <w:rPr>
                <w:rStyle w:val="Hyperlink"/>
                <w:rFonts w:asciiTheme="minorHAnsi" w:hAnsiTheme="minorHAnsi" w:cs="Calibri"/>
                <w:b w:val="0"/>
                <w:caps/>
                <w:noProof/>
                <w:color w:val="auto"/>
                <w:sz w:val="22"/>
                <w:u w:val="none"/>
                <w:lang w:eastAsia="en-US"/>
              </w:rPr>
              <w:tab/>
            </w:r>
            <w:r w:rsidR="00C26483">
              <w:rPr>
                <w:rStyle w:val="Hyperlink"/>
                <w:caps/>
                <w:noProof/>
              </w:rPr>
              <w:t>Forms and Letters</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_Toc17795924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107</w:t>
            </w:r>
            <w:r w:rsidR="00C26483">
              <w:rPr>
                <w:rStyle w:val="Hyperlink"/>
                <w:caps/>
                <w:noProof/>
                <w:webHidden/>
                <w:color w:val="auto"/>
                <w:u w:val="none"/>
              </w:rPr>
              <w:fldChar w:fldCharType="end"/>
            </w:r>
          </w:hyperlink>
        </w:p>
        <w:p w14:paraId="0EE5073A" w14:textId="77777777" w:rsidR="00FB577E" w:rsidRDefault="009D1CD2">
          <w:pPr>
            <w:pStyle w:val="TOC1"/>
            <w:tabs>
              <w:tab w:val="left" w:pos="720"/>
              <w:tab w:val="right" w:leader="dot" w:pos="10070"/>
            </w:tabs>
            <w:rPr>
              <w:rFonts w:asciiTheme="minorHAnsi" w:hAnsiTheme="minorHAnsi" w:cs="Calibri"/>
              <w:b w:val="0"/>
              <w:caps/>
              <w:noProof/>
              <w:sz w:val="22"/>
              <w:lang w:eastAsia="en-US"/>
            </w:rPr>
          </w:pPr>
          <w:hyperlink w:anchor="_Toc17795925" w:history="1">
            <w:r w:rsidR="00C26483">
              <w:rPr>
                <w:rStyle w:val="Hyperlink"/>
                <w:caps/>
                <w:noProof/>
              </w:rPr>
              <w:t>10.</w:t>
            </w:r>
            <w:r w:rsidR="00C26483">
              <w:rPr>
                <w:rStyle w:val="Hyperlink"/>
                <w:rFonts w:asciiTheme="minorHAnsi" w:hAnsiTheme="minorHAnsi" w:cs="Calibri"/>
                <w:b w:val="0"/>
                <w:caps/>
                <w:noProof/>
                <w:color w:val="auto"/>
                <w:sz w:val="22"/>
                <w:u w:val="none"/>
                <w:lang w:eastAsia="en-US"/>
              </w:rPr>
              <w:tab/>
            </w:r>
            <w:r w:rsidR="00C26483">
              <w:rPr>
                <w:rStyle w:val="Hyperlink"/>
                <w:caps/>
                <w:noProof/>
              </w:rPr>
              <w:t>Reports</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_Toc17795925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109</w:t>
            </w:r>
            <w:r w:rsidR="00C26483">
              <w:rPr>
                <w:rStyle w:val="Hyperlink"/>
                <w:caps/>
                <w:noProof/>
                <w:webHidden/>
                <w:color w:val="auto"/>
                <w:u w:val="none"/>
              </w:rPr>
              <w:fldChar w:fldCharType="end"/>
            </w:r>
          </w:hyperlink>
        </w:p>
        <w:p w14:paraId="0352EC67" w14:textId="77777777" w:rsidR="00FB577E" w:rsidRDefault="009D1CD2">
          <w:pPr>
            <w:pStyle w:val="TOC2"/>
            <w:tabs>
              <w:tab w:val="right" w:leader="dot" w:pos="10070"/>
            </w:tabs>
            <w:rPr>
              <w:rFonts w:asciiTheme="minorHAnsi" w:hAnsiTheme="minorHAnsi" w:cs="Calibri"/>
              <w:b w:val="0"/>
              <w:caps w:val="0"/>
              <w:noProof/>
              <w:sz w:val="22"/>
              <w:lang w:eastAsia="en-US"/>
            </w:rPr>
          </w:pPr>
          <w:hyperlink w:anchor="_Toc17795926" w:history="1">
            <w:r w:rsidR="00C26483">
              <w:rPr>
                <w:rStyle w:val="Hyperlink"/>
                <w:noProof/>
              </w:rPr>
              <w:t>Producing a Report</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_Toc17795926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110</w:t>
            </w:r>
            <w:r w:rsidR="00C26483">
              <w:rPr>
                <w:rStyle w:val="Hyperlink"/>
                <w:noProof/>
                <w:webHidden/>
                <w:color w:val="auto"/>
                <w:u w:val="none"/>
              </w:rPr>
              <w:fldChar w:fldCharType="end"/>
            </w:r>
          </w:hyperlink>
        </w:p>
        <w:p w14:paraId="1F43E4F7" w14:textId="77777777" w:rsidR="00FB577E" w:rsidRDefault="009D1CD2">
          <w:pPr>
            <w:pStyle w:val="TOC3"/>
            <w:tabs>
              <w:tab w:val="right" w:leader="dot" w:pos="10070"/>
            </w:tabs>
            <w:rPr>
              <w:rFonts w:asciiTheme="minorHAnsi" w:hAnsiTheme="minorHAnsi" w:cs="Calibri"/>
              <w:noProof/>
              <w:sz w:val="22"/>
              <w:lang w:eastAsia="en-US"/>
            </w:rPr>
          </w:pPr>
          <w:hyperlink w:anchor="_Toc17795927" w:history="1">
            <w:r w:rsidR="00C26483">
              <w:rPr>
                <w:rStyle w:val="Hyperlink"/>
                <w:noProof/>
              </w:rPr>
              <w:t>Entering the Selection Criteria</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_Toc17795927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110</w:t>
            </w:r>
            <w:r w:rsidR="00C26483">
              <w:rPr>
                <w:rStyle w:val="Hyperlink"/>
                <w:noProof/>
                <w:webHidden/>
                <w:color w:val="auto"/>
                <w:u w:val="none"/>
              </w:rPr>
              <w:fldChar w:fldCharType="end"/>
            </w:r>
          </w:hyperlink>
        </w:p>
        <w:p w14:paraId="0AB39E65" w14:textId="77777777" w:rsidR="00FB577E" w:rsidRDefault="009D1CD2">
          <w:pPr>
            <w:pStyle w:val="TOC4"/>
            <w:tabs>
              <w:tab w:val="right" w:leader="dot" w:pos="10070"/>
            </w:tabs>
            <w:rPr>
              <w:rFonts w:asciiTheme="minorHAnsi" w:eastAsiaTheme="minorEastAsia" w:hAnsiTheme="minorHAnsi" w:cs="Calibri"/>
              <w:noProof/>
            </w:rPr>
          </w:pPr>
          <w:hyperlink w:anchor="_Toc17795928" w:history="1">
            <w:r w:rsidR="00C26483">
              <w:rPr>
                <w:rStyle w:val="Hyperlink"/>
                <w:noProof/>
              </w:rPr>
              <w:t>Region Code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_Toc17795928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110</w:t>
            </w:r>
            <w:r w:rsidR="00C26483">
              <w:rPr>
                <w:rStyle w:val="Hyperlink"/>
                <w:noProof/>
                <w:webHidden/>
                <w:color w:val="auto"/>
                <w:u w:val="none"/>
              </w:rPr>
              <w:fldChar w:fldCharType="end"/>
            </w:r>
          </w:hyperlink>
        </w:p>
        <w:p w14:paraId="27D037D3" w14:textId="77777777" w:rsidR="00FB577E" w:rsidRDefault="009D1CD2">
          <w:pPr>
            <w:pStyle w:val="TOC4"/>
            <w:tabs>
              <w:tab w:val="right" w:leader="dot" w:pos="10070"/>
            </w:tabs>
            <w:rPr>
              <w:rFonts w:asciiTheme="minorHAnsi" w:eastAsiaTheme="minorEastAsia" w:hAnsiTheme="minorHAnsi" w:cs="Calibri"/>
              <w:noProof/>
            </w:rPr>
          </w:pPr>
          <w:hyperlink w:anchor="_Toc17795929" w:history="1">
            <w:r w:rsidR="00C26483">
              <w:rPr>
                <w:rStyle w:val="Hyperlink"/>
                <w:noProof/>
              </w:rPr>
              <w:t>Level 1 Code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_Toc17795929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111</w:t>
            </w:r>
            <w:r w:rsidR="00C26483">
              <w:rPr>
                <w:rStyle w:val="Hyperlink"/>
                <w:noProof/>
                <w:webHidden/>
                <w:color w:val="auto"/>
                <w:u w:val="none"/>
              </w:rPr>
              <w:fldChar w:fldCharType="end"/>
            </w:r>
          </w:hyperlink>
        </w:p>
        <w:p w14:paraId="79FA56CA" w14:textId="77777777" w:rsidR="00FB577E" w:rsidRDefault="009D1CD2">
          <w:pPr>
            <w:pStyle w:val="TOC4"/>
            <w:tabs>
              <w:tab w:val="right" w:leader="dot" w:pos="10070"/>
            </w:tabs>
            <w:rPr>
              <w:rFonts w:asciiTheme="minorHAnsi" w:eastAsiaTheme="minorEastAsia" w:hAnsiTheme="minorHAnsi" w:cs="Calibri"/>
              <w:noProof/>
            </w:rPr>
          </w:pPr>
          <w:hyperlink w:anchor="_Toc17795930" w:history="1">
            <w:r w:rsidR="00C26483">
              <w:rPr>
                <w:rStyle w:val="Hyperlink"/>
                <w:noProof/>
              </w:rPr>
              <w:t>As Of</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_Toc17795930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111</w:t>
            </w:r>
            <w:r w:rsidR="00C26483">
              <w:rPr>
                <w:rStyle w:val="Hyperlink"/>
                <w:noProof/>
                <w:webHidden/>
                <w:color w:val="auto"/>
                <w:u w:val="none"/>
              </w:rPr>
              <w:fldChar w:fldCharType="end"/>
            </w:r>
          </w:hyperlink>
        </w:p>
        <w:p w14:paraId="13E08BFB" w14:textId="77777777" w:rsidR="00FB577E" w:rsidRDefault="009D1CD2">
          <w:pPr>
            <w:pStyle w:val="TOC3"/>
            <w:tabs>
              <w:tab w:val="right" w:leader="dot" w:pos="10070"/>
            </w:tabs>
            <w:rPr>
              <w:rFonts w:asciiTheme="minorHAnsi" w:hAnsiTheme="minorHAnsi" w:cs="Calibri"/>
              <w:noProof/>
              <w:sz w:val="22"/>
              <w:lang w:eastAsia="en-US"/>
            </w:rPr>
          </w:pPr>
          <w:hyperlink w:anchor="_Toc17795931" w:history="1">
            <w:r w:rsidR="00C26483">
              <w:rPr>
                <w:rStyle w:val="Hyperlink"/>
                <w:noProof/>
              </w:rPr>
              <w:t>Entering the Output Specifications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_Toc17795931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111</w:t>
            </w:r>
            <w:r w:rsidR="00C26483">
              <w:rPr>
                <w:rStyle w:val="Hyperlink"/>
                <w:noProof/>
                <w:webHidden/>
                <w:color w:val="auto"/>
                <w:u w:val="none"/>
              </w:rPr>
              <w:fldChar w:fldCharType="end"/>
            </w:r>
          </w:hyperlink>
        </w:p>
        <w:p w14:paraId="2866D4C2" w14:textId="77777777" w:rsidR="00FB577E" w:rsidRDefault="009D1CD2">
          <w:pPr>
            <w:pStyle w:val="TOC4"/>
            <w:tabs>
              <w:tab w:val="right" w:leader="dot" w:pos="10070"/>
            </w:tabs>
            <w:rPr>
              <w:rFonts w:asciiTheme="minorHAnsi" w:eastAsiaTheme="minorEastAsia" w:hAnsiTheme="minorHAnsi" w:cs="Calibri"/>
              <w:noProof/>
            </w:rPr>
          </w:pPr>
          <w:hyperlink w:anchor="_Toc17795932" w:history="1">
            <w:r w:rsidR="00C26483">
              <w:rPr>
                <w:rStyle w:val="Hyperlink"/>
                <w:noProof/>
              </w:rPr>
              <w:t>Display Totals Only</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_Toc17795932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111</w:t>
            </w:r>
            <w:r w:rsidR="00C26483">
              <w:rPr>
                <w:rStyle w:val="Hyperlink"/>
                <w:noProof/>
                <w:webHidden/>
                <w:color w:val="auto"/>
                <w:u w:val="none"/>
              </w:rPr>
              <w:fldChar w:fldCharType="end"/>
            </w:r>
          </w:hyperlink>
        </w:p>
        <w:p w14:paraId="0BFCCF47" w14:textId="77777777" w:rsidR="00FB577E" w:rsidRDefault="009D1CD2">
          <w:pPr>
            <w:pStyle w:val="TOC4"/>
            <w:tabs>
              <w:tab w:val="right" w:leader="dot" w:pos="10070"/>
            </w:tabs>
            <w:rPr>
              <w:rFonts w:asciiTheme="minorHAnsi" w:eastAsiaTheme="minorEastAsia" w:hAnsiTheme="minorHAnsi" w:cs="Calibri"/>
              <w:noProof/>
            </w:rPr>
          </w:pPr>
          <w:hyperlink w:anchor="_Toc17795933" w:history="1">
            <w:r w:rsidR="00C26483">
              <w:rPr>
                <w:rStyle w:val="Hyperlink"/>
                <w:noProof/>
              </w:rPr>
              <w:t>Print Level 2</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_Toc17795933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112</w:t>
            </w:r>
            <w:r w:rsidR="00C26483">
              <w:rPr>
                <w:rStyle w:val="Hyperlink"/>
                <w:noProof/>
                <w:webHidden/>
                <w:color w:val="auto"/>
                <w:u w:val="none"/>
              </w:rPr>
              <w:fldChar w:fldCharType="end"/>
            </w:r>
          </w:hyperlink>
        </w:p>
        <w:p w14:paraId="7CA87E20" w14:textId="77777777" w:rsidR="00FB577E" w:rsidRDefault="009D1CD2">
          <w:pPr>
            <w:pStyle w:val="TOC3"/>
            <w:tabs>
              <w:tab w:val="right" w:leader="dot" w:pos="10070"/>
            </w:tabs>
            <w:rPr>
              <w:rFonts w:asciiTheme="minorHAnsi" w:hAnsiTheme="minorHAnsi" w:cs="Calibri"/>
              <w:noProof/>
              <w:sz w:val="22"/>
              <w:lang w:eastAsia="en-US"/>
            </w:rPr>
          </w:pPr>
          <w:hyperlink w:anchor="_Toc17795934" w:history="1">
            <w:r w:rsidR="00C26483">
              <w:rPr>
                <w:rStyle w:val="Hyperlink"/>
                <w:noProof/>
              </w:rPr>
              <w:t>Valued As-of Reporting</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_Toc17795934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112</w:t>
            </w:r>
            <w:r w:rsidR="00C26483">
              <w:rPr>
                <w:rStyle w:val="Hyperlink"/>
                <w:noProof/>
                <w:webHidden/>
                <w:color w:val="auto"/>
                <w:u w:val="none"/>
              </w:rPr>
              <w:fldChar w:fldCharType="end"/>
            </w:r>
          </w:hyperlink>
        </w:p>
        <w:p w14:paraId="66FB9FB0" w14:textId="77777777" w:rsidR="00FB577E" w:rsidRDefault="009D1CD2">
          <w:pPr>
            <w:pStyle w:val="TOC3"/>
            <w:tabs>
              <w:tab w:val="right" w:leader="dot" w:pos="10070"/>
            </w:tabs>
            <w:rPr>
              <w:rFonts w:asciiTheme="minorHAnsi" w:hAnsiTheme="minorHAnsi" w:cs="Calibri"/>
              <w:noProof/>
              <w:sz w:val="22"/>
              <w:lang w:eastAsia="en-US"/>
            </w:rPr>
          </w:pPr>
          <w:hyperlink w:anchor="_Toc17795935" w:history="1">
            <w:r w:rsidR="00C26483">
              <w:rPr>
                <w:rStyle w:val="Hyperlink"/>
                <w:noProof/>
              </w:rPr>
              <w:t>The Sort Order</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_Toc17795935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113</w:t>
            </w:r>
            <w:r w:rsidR="00C26483">
              <w:rPr>
                <w:rStyle w:val="Hyperlink"/>
                <w:noProof/>
                <w:webHidden/>
                <w:color w:val="auto"/>
                <w:u w:val="none"/>
              </w:rPr>
              <w:fldChar w:fldCharType="end"/>
            </w:r>
          </w:hyperlink>
        </w:p>
        <w:p w14:paraId="5E2A0BC3" w14:textId="77777777" w:rsidR="00FB577E" w:rsidRDefault="009D1CD2">
          <w:pPr>
            <w:pStyle w:val="TOC3"/>
            <w:tabs>
              <w:tab w:val="right" w:leader="dot" w:pos="10070"/>
            </w:tabs>
            <w:rPr>
              <w:rFonts w:asciiTheme="minorHAnsi" w:hAnsiTheme="minorHAnsi" w:cs="Calibri"/>
              <w:noProof/>
              <w:sz w:val="22"/>
              <w:lang w:eastAsia="en-US"/>
            </w:rPr>
          </w:pPr>
          <w:hyperlink w:anchor="_Toc17795936" w:history="1">
            <w:r w:rsidR="00C26483">
              <w:rPr>
                <w:rStyle w:val="Hyperlink"/>
                <w:noProof/>
              </w:rPr>
              <w:t>Previewing a Report</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_Toc17795936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113</w:t>
            </w:r>
            <w:r w:rsidR="00C26483">
              <w:rPr>
                <w:rStyle w:val="Hyperlink"/>
                <w:noProof/>
                <w:webHidden/>
                <w:color w:val="auto"/>
                <w:u w:val="none"/>
              </w:rPr>
              <w:fldChar w:fldCharType="end"/>
            </w:r>
          </w:hyperlink>
        </w:p>
        <w:p w14:paraId="0E12161A" w14:textId="77777777" w:rsidR="00FB577E" w:rsidRDefault="009D1CD2">
          <w:pPr>
            <w:pStyle w:val="TOC3"/>
            <w:tabs>
              <w:tab w:val="right" w:leader="dot" w:pos="10070"/>
            </w:tabs>
            <w:rPr>
              <w:rFonts w:asciiTheme="minorHAnsi" w:hAnsiTheme="minorHAnsi" w:cs="Calibri"/>
              <w:noProof/>
              <w:sz w:val="22"/>
              <w:lang w:eastAsia="en-US"/>
            </w:rPr>
          </w:pPr>
          <w:hyperlink w:anchor="_Toc17795937" w:history="1">
            <w:r w:rsidR="00C26483">
              <w:rPr>
                <w:rStyle w:val="Hyperlink"/>
                <w:noProof/>
              </w:rPr>
              <w:t>Printing a Report</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_Toc17795937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113</w:t>
            </w:r>
            <w:r w:rsidR="00C26483">
              <w:rPr>
                <w:rStyle w:val="Hyperlink"/>
                <w:noProof/>
                <w:webHidden/>
                <w:color w:val="auto"/>
                <w:u w:val="none"/>
              </w:rPr>
              <w:fldChar w:fldCharType="end"/>
            </w:r>
          </w:hyperlink>
        </w:p>
        <w:p w14:paraId="66E6AA40" w14:textId="77777777" w:rsidR="00FB577E" w:rsidRDefault="009D1CD2">
          <w:pPr>
            <w:pStyle w:val="TOC3"/>
            <w:tabs>
              <w:tab w:val="right" w:leader="dot" w:pos="10070"/>
            </w:tabs>
            <w:rPr>
              <w:rFonts w:asciiTheme="minorHAnsi" w:hAnsiTheme="minorHAnsi" w:cs="Calibri"/>
              <w:noProof/>
              <w:sz w:val="22"/>
              <w:lang w:eastAsia="en-US"/>
            </w:rPr>
          </w:pPr>
          <w:hyperlink w:anchor="_Toc17795938" w:history="1">
            <w:r w:rsidR="00C26483">
              <w:rPr>
                <w:rStyle w:val="Hyperlink"/>
                <w:noProof/>
              </w:rPr>
              <w:t>Exporting to Another Format</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_Toc17795938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113</w:t>
            </w:r>
            <w:r w:rsidR="00C26483">
              <w:rPr>
                <w:rStyle w:val="Hyperlink"/>
                <w:noProof/>
                <w:webHidden/>
                <w:color w:val="auto"/>
                <w:u w:val="none"/>
              </w:rPr>
              <w:fldChar w:fldCharType="end"/>
            </w:r>
          </w:hyperlink>
        </w:p>
        <w:p w14:paraId="3A1E4C0A" w14:textId="77777777" w:rsidR="00FB577E" w:rsidRDefault="009D1CD2">
          <w:pPr>
            <w:pStyle w:val="TOC3"/>
            <w:tabs>
              <w:tab w:val="right" w:leader="dot" w:pos="10070"/>
            </w:tabs>
            <w:rPr>
              <w:rFonts w:asciiTheme="minorHAnsi" w:hAnsiTheme="minorHAnsi" w:cs="Calibri"/>
              <w:noProof/>
              <w:sz w:val="22"/>
              <w:lang w:eastAsia="en-US"/>
            </w:rPr>
          </w:pPr>
          <w:hyperlink w:anchor="_Toc17795939" w:history="1">
            <w:r w:rsidR="00C26483">
              <w:rPr>
                <w:rStyle w:val="Hyperlink"/>
                <w:noProof/>
              </w:rPr>
              <w:t>Using the Report Image Option</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_Toc17795939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113</w:t>
            </w:r>
            <w:r w:rsidR="00C26483">
              <w:rPr>
                <w:rStyle w:val="Hyperlink"/>
                <w:noProof/>
                <w:webHidden/>
                <w:color w:val="auto"/>
                <w:u w:val="none"/>
              </w:rPr>
              <w:fldChar w:fldCharType="end"/>
            </w:r>
          </w:hyperlink>
        </w:p>
        <w:p w14:paraId="3757FFF6" w14:textId="77777777" w:rsidR="00FB577E" w:rsidRDefault="009D1CD2">
          <w:pPr>
            <w:pStyle w:val="TOC1"/>
            <w:tabs>
              <w:tab w:val="left" w:pos="720"/>
              <w:tab w:val="right" w:leader="dot" w:pos="10070"/>
            </w:tabs>
            <w:rPr>
              <w:rFonts w:asciiTheme="minorHAnsi" w:hAnsiTheme="minorHAnsi" w:cs="Calibri"/>
              <w:b w:val="0"/>
              <w:caps/>
              <w:noProof/>
              <w:sz w:val="22"/>
              <w:lang w:eastAsia="en-US"/>
            </w:rPr>
          </w:pPr>
          <w:hyperlink w:anchor="_Toc17795940" w:history="1">
            <w:r w:rsidR="00C26483">
              <w:rPr>
                <w:rStyle w:val="Hyperlink"/>
                <w:caps/>
                <w:noProof/>
              </w:rPr>
              <w:t>11.</w:t>
            </w:r>
            <w:r w:rsidR="00C26483">
              <w:rPr>
                <w:rStyle w:val="Hyperlink"/>
                <w:rFonts w:asciiTheme="minorHAnsi" w:hAnsiTheme="minorHAnsi" w:cs="Calibri"/>
                <w:b w:val="0"/>
                <w:caps/>
                <w:noProof/>
                <w:color w:val="auto"/>
                <w:sz w:val="22"/>
                <w:u w:val="none"/>
                <w:lang w:eastAsia="en-US"/>
              </w:rPr>
              <w:tab/>
            </w:r>
            <w:r w:rsidR="00C26483">
              <w:rPr>
                <w:rStyle w:val="Hyperlink"/>
                <w:caps/>
                <w:noProof/>
              </w:rPr>
              <w:t>Dashboards</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_Toc17795940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114</w:t>
            </w:r>
            <w:r w:rsidR="00C26483">
              <w:rPr>
                <w:rStyle w:val="Hyperlink"/>
                <w:caps/>
                <w:noProof/>
                <w:webHidden/>
                <w:color w:val="auto"/>
                <w:u w:val="none"/>
              </w:rPr>
              <w:fldChar w:fldCharType="end"/>
            </w:r>
          </w:hyperlink>
        </w:p>
        <w:p w14:paraId="46036286" w14:textId="77777777" w:rsidR="00FB577E" w:rsidRDefault="009D1CD2">
          <w:pPr>
            <w:pStyle w:val="TOC2"/>
            <w:tabs>
              <w:tab w:val="right" w:leader="dot" w:pos="10070"/>
            </w:tabs>
            <w:rPr>
              <w:rFonts w:asciiTheme="minorHAnsi" w:hAnsiTheme="minorHAnsi" w:cs="Calibri"/>
              <w:b w:val="0"/>
              <w:caps w:val="0"/>
              <w:noProof/>
              <w:sz w:val="22"/>
              <w:lang w:eastAsia="en-US"/>
            </w:rPr>
          </w:pPr>
          <w:hyperlink w:anchor="_Toc17795941" w:history="1">
            <w:r w:rsidR="00C26483">
              <w:rPr>
                <w:rStyle w:val="Hyperlink"/>
                <w:noProof/>
              </w:rPr>
              <w:t>Viewer</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_Toc17795941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114</w:t>
            </w:r>
            <w:r w:rsidR="00C26483">
              <w:rPr>
                <w:rStyle w:val="Hyperlink"/>
                <w:noProof/>
                <w:webHidden/>
                <w:color w:val="auto"/>
                <w:u w:val="none"/>
              </w:rPr>
              <w:fldChar w:fldCharType="end"/>
            </w:r>
          </w:hyperlink>
        </w:p>
        <w:p w14:paraId="0AE78693" w14:textId="77777777" w:rsidR="00FB577E" w:rsidRDefault="009D1CD2">
          <w:pPr>
            <w:pStyle w:val="TOC2"/>
            <w:tabs>
              <w:tab w:val="right" w:leader="dot" w:pos="10070"/>
            </w:tabs>
            <w:rPr>
              <w:rFonts w:asciiTheme="minorHAnsi" w:hAnsiTheme="minorHAnsi" w:cs="Calibri"/>
              <w:b w:val="0"/>
              <w:caps w:val="0"/>
              <w:noProof/>
              <w:sz w:val="22"/>
              <w:lang w:eastAsia="en-US"/>
            </w:rPr>
          </w:pPr>
          <w:hyperlink w:anchor="_Toc17795942" w:history="1">
            <w:r w:rsidR="00C26483">
              <w:rPr>
                <w:rStyle w:val="Hyperlink"/>
                <w:noProof/>
              </w:rPr>
              <w:t>Designer</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_Toc17795942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115</w:t>
            </w:r>
            <w:r w:rsidR="00C26483">
              <w:rPr>
                <w:rStyle w:val="Hyperlink"/>
                <w:noProof/>
                <w:webHidden/>
                <w:color w:val="auto"/>
                <w:u w:val="none"/>
              </w:rPr>
              <w:fldChar w:fldCharType="end"/>
            </w:r>
          </w:hyperlink>
        </w:p>
        <w:p w14:paraId="6F226B59" w14:textId="77777777" w:rsidR="00FB577E" w:rsidRDefault="009D1CD2">
          <w:pPr>
            <w:pStyle w:val="TOC1"/>
            <w:tabs>
              <w:tab w:val="left" w:pos="720"/>
              <w:tab w:val="right" w:leader="dot" w:pos="10070"/>
            </w:tabs>
            <w:rPr>
              <w:rFonts w:asciiTheme="minorHAnsi" w:hAnsiTheme="minorHAnsi" w:cs="Calibri"/>
              <w:b w:val="0"/>
              <w:caps/>
              <w:noProof/>
              <w:sz w:val="22"/>
              <w:lang w:eastAsia="en-US"/>
            </w:rPr>
          </w:pPr>
          <w:hyperlink w:anchor="_Toc17795943" w:history="1">
            <w:r w:rsidR="00C26483">
              <w:rPr>
                <w:rStyle w:val="Hyperlink"/>
                <w:caps/>
                <w:noProof/>
              </w:rPr>
              <w:t>12.</w:t>
            </w:r>
            <w:r w:rsidR="00C26483">
              <w:rPr>
                <w:rStyle w:val="Hyperlink"/>
                <w:rFonts w:asciiTheme="minorHAnsi" w:hAnsiTheme="minorHAnsi" w:cs="Calibri"/>
                <w:b w:val="0"/>
                <w:caps/>
                <w:noProof/>
                <w:color w:val="auto"/>
                <w:sz w:val="22"/>
                <w:u w:val="none"/>
                <w:lang w:eastAsia="en-US"/>
              </w:rPr>
              <w:tab/>
            </w:r>
            <w:r w:rsidR="00C26483">
              <w:rPr>
                <w:rStyle w:val="Hyperlink"/>
                <w:caps/>
                <w:noProof/>
              </w:rPr>
              <w:t>System Tables</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_Toc17795943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116</w:t>
            </w:r>
            <w:r w:rsidR="00C26483">
              <w:rPr>
                <w:rStyle w:val="Hyperlink"/>
                <w:caps/>
                <w:noProof/>
                <w:webHidden/>
                <w:color w:val="auto"/>
                <w:u w:val="none"/>
              </w:rPr>
              <w:fldChar w:fldCharType="end"/>
            </w:r>
          </w:hyperlink>
        </w:p>
        <w:p w14:paraId="167D2D25" w14:textId="77777777" w:rsidR="00FB577E" w:rsidRDefault="009D1CD2">
          <w:pPr>
            <w:pStyle w:val="TOC2"/>
            <w:tabs>
              <w:tab w:val="right" w:leader="dot" w:pos="10070"/>
            </w:tabs>
            <w:rPr>
              <w:rFonts w:asciiTheme="minorHAnsi" w:hAnsiTheme="minorHAnsi" w:cs="Calibri"/>
              <w:b w:val="0"/>
              <w:caps w:val="0"/>
              <w:noProof/>
              <w:sz w:val="22"/>
              <w:lang w:eastAsia="en-US"/>
            </w:rPr>
          </w:pPr>
          <w:hyperlink w:anchor="_Toc17795944" w:history="1">
            <w:r w:rsidR="00C26483">
              <w:rPr>
                <w:rStyle w:val="Hyperlink"/>
                <w:noProof/>
              </w:rPr>
              <w:t>TABLE Maintenance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_Toc17795944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117</w:t>
            </w:r>
            <w:r w:rsidR="00C26483">
              <w:rPr>
                <w:rStyle w:val="Hyperlink"/>
                <w:noProof/>
                <w:webHidden/>
                <w:color w:val="auto"/>
                <w:u w:val="none"/>
              </w:rPr>
              <w:fldChar w:fldCharType="end"/>
            </w:r>
          </w:hyperlink>
        </w:p>
        <w:p w14:paraId="5B39A900" w14:textId="77777777" w:rsidR="00FB577E" w:rsidRDefault="009D1CD2">
          <w:pPr>
            <w:pStyle w:val="TOC3"/>
            <w:tabs>
              <w:tab w:val="right" w:leader="dot" w:pos="10070"/>
            </w:tabs>
            <w:rPr>
              <w:rFonts w:asciiTheme="minorHAnsi" w:hAnsiTheme="minorHAnsi" w:cs="Calibri"/>
              <w:noProof/>
              <w:sz w:val="22"/>
              <w:lang w:eastAsia="en-US"/>
            </w:rPr>
          </w:pPr>
          <w:hyperlink w:anchor="_Toc17795945" w:history="1">
            <w:r w:rsidR="00C26483">
              <w:rPr>
                <w:rStyle w:val="Hyperlink"/>
                <w:noProof/>
              </w:rPr>
              <w:t>Organization Maintenance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_Toc17795945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119</w:t>
            </w:r>
            <w:r w:rsidR="00C26483">
              <w:rPr>
                <w:rStyle w:val="Hyperlink"/>
                <w:noProof/>
                <w:webHidden/>
                <w:color w:val="auto"/>
                <w:u w:val="none"/>
              </w:rPr>
              <w:fldChar w:fldCharType="end"/>
            </w:r>
          </w:hyperlink>
        </w:p>
        <w:p w14:paraId="4E15468E" w14:textId="77777777" w:rsidR="00FB577E" w:rsidRDefault="009D1CD2">
          <w:pPr>
            <w:pStyle w:val="TOC4"/>
            <w:tabs>
              <w:tab w:val="right" w:leader="dot" w:pos="10070"/>
            </w:tabs>
            <w:rPr>
              <w:rFonts w:asciiTheme="minorHAnsi" w:eastAsiaTheme="minorEastAsia" w:hAnsiTheme="minorHAnsi" w:cs="Calibri"/>
              <w:noProof/>
            </w:rPr>
          </w:pPr>
          <w:hyperlink w:anchor="_Toc17795946" w:history="1">
            <w:r w:rsidR="00C26483">
              <w:rPr>
                <w:rStyle w:val="Hyperlink"/>
                <w:noProof/>
              </w:rPr>
              <w:t>Region</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_Toc17795946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119</w:t>
            </w:r>
            <w:r w:rsidR="00C26483">
              <w:rPr>
                <w:rStyle w:val="Hyperlink"/>
                <w:noProof/>
                <w:webHidden/>
                <w:color w:val="auto"/>
                <w:u w:val="none"/>
              </w:rPr>
              <w:fldChar w:fldCharType="end"/>
            </w:r>
          </w:hyperlink>
        </w:p>
        <w:p w14:paraId="2140A275" w14:textId="77777777" w:rsidR="00FB577E" w:rsidRDefault="009D1CD2">
          <w:pPr>
            <w:pStyle w:val="TOC4"/>
            <w:tabs>
              <w:tab w:val="right" w:leader="dot" w:pos="10070"/>
            </w:tabs>
            <w:rPr>
              <w:rFonts w:asciiTheme="minorHAnsi" w:eastAsiaTheme="minorEastAsia" w:hAnsiTheme="minorHAnsi" w:cs="Calibri"/>
              <w:noProof/>
            </w:rPr>
          </w:pPr>
          <w:hyperlink w:anchor="_Toc17795947" w:history="1">
            <w:r w:rsidR="00C26483">
              <w:rPr>
                <w:rStyle w:val="Hyperlink"/>
                <w:noProof/>
              </w:rPr>
              <w:t>Levels 1 to 3</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_Toc17795947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120</w:t>
            </w:r>
            <w:r w:rsidR="00C26483">
              <w:rPr>
                <w:rStyle w:val="Hyperlink"/>
                <w:noProof/>
                <w:webHidden/>
                <w:color w:val="auto"/>
                <w:u w:val="none"/>
              </w:rPr>
              <w:fldChar w:fldCharType="end"/>
            </w:r>
          </w:hyperlink>
        </w:p>
        <w:p w14:paraId="47A5396C" w14:textId="77777777" w:rsidR="00FB577E" w:rsidRDefault="009D1CD2">
          <w:pPr>
            <w:pStyle w:val="TOC4"/>
            <w:tabs>
              <w:tab w:val="right" w:leader="dot" w:pos="10070"/>
            </w:tabs>
            <w:rPr>
              <w:rFonts w:asciiTheme="minorHAnsi" w:eastAsiaTheme="minorEastAsia" w:hAnsiTheme="minorHAnsi" w:cs="Calibri"/>
              <w:noProof/>
            </w:rPr>
          </w:pPr>
          <w:hyperlink w:anchor="_Toc17795948" w:history="1">
            <w:r w:rsidR="00C26483">
              <w:rPr>
                <w:rStyle w:val="Hyperlink"/>
                <w:noProof/>
              </w:rPr>
              <w:t>Level Type Feature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_Toc17795948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124</w:t>
            </w:r>
            <w:r w:rsidR="00C26483">
              <w:rPr>
                <w:rStyle w:val="Hyperlink"/>
                <w:noProof/>
                <w:webHidden/>
                <w:color w:val="auto"/>
                <w:u w:val="none"/>
              </w:rPr>
              <w:fldChar w:fldCharType="end"/>
            </w:r>
          </w:hyperlink>
        </w:p>
        <w:p w14:paraId="2898B2B0" w14:textId="77777777" w:rsidR="00FB577E" w:rsidRDefault="009D1CD2">
          <w:pPr>
            <w:pStyle w:val="TOC4"/>
            <w:tabs>
              <w:tab w:val="right" w:leader="dot" w:pos="10070"/>
            </w:tabs>
            <w:rPr>
              <w:rFonts w:asciiTheme="minorHAnsi" w:eastAsiaTheme="minorEastAsia" w:hAnsiTheme="minorHAnsi" w:cs="Calibri"/>
              <w:noProof/>
            </w:rPr>
          </w:pPr>
          <w:hyperlink w:anchor="_Toc17795949" w:history="1">
            <w:r w:rsidR="00C26483">
              <w:rPr>
                <w:rStyle w:val="Hyperlink"/>
                <w:noProof/>
              </w:rPr>
              <w:t>Sub 2 / Sub 3</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_Toc17795949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125</w:t>
            </w:r>
            <w:r w:rsidR="00C26483">
              <w:rPr>
                <w:rStyle w:val="Hyperlink"/>
                <w:noProof/>
                <w:webHidden/>
                <w:color w:val="auto"/>
                <w:u w:val="none"/>
              </w:rPr>
              <w:fldChar w:fldCharType="end"/>
            </w:r>
          </w:hyperlink>
        </w:p>
        <w:p w14:paraId="050BC43C" w14:textId="77777777" w:rsidR="00FB577E" w:rsidRDefault="009D1CD2">
          <w:pPr>
            <w:pStyle w:val="TOC3"/>
            <w:tabs>
              <w:tab w:val="right" w:leader="dot" w:pos="10070"/>
            </w:tabs>
            <w:rPr>
              <w:rFonts w:asciiTheme="minorHAnsi" w:hAnsiTheme="minorHAnsi" w:cs="Calibri"/>
              <w:noProof/>
              <w:sz w:val="22"/>
              <w:lang w:eastAsia="en-US"/>
            </w:rPr>
          </w:pPr>
          <w:hyperlink w:anchor="_Toc17795950" w:history="1">
            <w:r w:rsidR="00C26483">
              <w:rPr>
                <w:rStyle w:val="Hyperlink"/>
                <w:noProof/>
              </w:rPr>
              <w:t>Loss Maintenance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_Toc17795950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125</w:t>
            </w:r>
            <w:r w:rsidR="00C26483">
              <w:rPr>
                <w:rStyle w:val="Hyperlink"/>
                <w:noProof/>
                <w:webHidden/>
                <w:color w:val="auto"/>
                <w:u w:val="none"/>
              </w:rPr>
              <w:fldChar w:fldCharType="end"/>
            </w:r>
          </w:hyperlink>
        </w:p>
        <w:p w14:paraId="2F73F16A" w14:textId="77777777" w:rsidR="00FB577E" w:rsidRDefault="009D1CD2">
          <w:pPr>
            <w:pStyle w:val="TOC3"/>
            <w:tabs>
              <w:tab w:val="right" w:leader="dot" w:pos="10070"/>
            </w:tabs>
            <w:rPr>
              <w:rFonts w:asciiTheme="minorHAnsi" w:hAnsiTheme="minorHAnsi" w:cs="Calibri"/>
              <w:noProof/>
              <w:sz w:val="22"/>
              <w:lang w:eastAsia="en-US"/>
            </w:rPr>
          </w:pPr>
          <w:hyperlink w:anchor="_Toc17795951" w:history="1">
            <w:r w:rsidR="00C26483">
              <w:rPr>
                <w:rStyle w:val="Hyperlink"/>
                <w:noProof/>
              </w:rPr>
              <w:t>Reserves/Payment/Recovery Maintenance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_Toc17795951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127</w:t>
            </w:r>
            <w:r w:rsidR="00C26483">
              <w:rPr>
                <w:rStyle w:val="Hyperlink"/>
                <w:noProof/>
                <w:webHidden/>
                <w:color w:val="auto"/>
                <w:u w:val="none"/>
              </w:rPr>
              <w:fldChar w:fldCharType="end"/>
            </w:r>
          </w:hyperlink>
        </w:p>
        <w:p w14:paraId="0E012B27" w14:textId="77777777" w:rsidR="00FB577E" w:rsidRDefault="009D1CD2">
          <w:pPr>
            <w:pStyle w:val="TOC4"/>
            <w:tabs>
              <w:tab w:val="right" w:leader="dot" w:pos="10070"/>
            </w:tabs>
            <w:rPr>
              <w:rFonts w:asciiTheme="minorHAnsi" w:eastAsiaTheme="minorEastAsia" w:hAnsiTheme="minorHAnsi" w:cs="Calibri"/>
              <w:noProof/>
            </w:rPr>
          </w:pPr>
          <w:hyperlink w:anchor="_Toc17795952" w:history="1">
            <w:r w:rsidR="00C26483">
              <w:rPr>
                <w:rStyle w:val="Hyperlink"/>
                <w:noProof/>
              </w:rPr>
              <w:t>Cost Center Codes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_Toc17795952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128</w:t>
            </w:r>
            <w:r w:rsidR="00C26483">
              <w:rPr>
                <w:rStyle w:val="Hyperlink"/>
                <w:noProof/>
                <w:webHidden/>
                <w:color w:val="auto"/>
                <w:u w:val="none"/>
              </w:rPr>
              <w:fldChar w:fldCharType="end"/>
            </w:r>
          </w:hyperlink>
        </w:p>
        <w:p w14:paraId="5DE1411F" w14:textId="77777777" w:rsidR="00FB577E" w:rsidRDefault="009D1CD2">
          <w:pPr>
            <w:pStyle w:val="TOC5"/>
            <w:tabs>
              <w:tab w:val="right" w:leader="dot" w:pos="10070"/>
            </w:tabs>
            <w:rPr>
              <w:rFonts w:asciiTheme="minorHAnsi" w:eastAsiaTheme="minorEastAsia" w:hAnsiTheme="minorHAnsi" w:cs="Calibri"/>
              <w:i w:val="0"/>
              <w:noProof/>
            </w:rPr>
          </w:pPr>
          <w:hyperlink w:anchor="_Toc17795953" w:history="1">
            <w:r w:rsidR="00C26483">
              <w:rPr>
                <w:rStyle w:val="Hyperlink"/>
                <w:noProof/>
              </w:rPr>
              <w:t>The Grouper Field</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_Toc17795953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129</w:t>
            </w:r>
            <w:r w:rsidR="00C26483">
              <w:rPr>
                <w:rStyle w:val="Hyperlink"/>
                <w:noProof/>
                <w:webHidden/>
                <w:color w:val="auto"/>
                <w:u w:val="none"/>
              </w:rPr>
              <w:fldChar w:fldCharType="end"/>
            </w:r>
          </w:hyperlink>
        </w:p>
        <w:p w14:paraId="258C26D1" w14:textId="77777777" w:rsidR="00FB577E" w:rsidRDefault="009D1CD2">
          <w:pPr>
            <w:pStyle w:val="TOC4"/>
            <w:tabs>
              <w:tab w:val="right" w:leader="dot" w:pos="10070"/>
            </w:tabs>
            <w:rPr>
              <w:rFonts w:asciiTheme="minorHAnsi" w:eastAsiaTheme="minorEastAsia" w:hAnsiTheme="minorHAnsi" w:cs="Calibri"/>
              <w:noProof/>
            </w:rPr>
          </w:pPr>
          <w:hyperlink w:anchor="_Toc17795954" w:history="1">
            <w:r w:rsidR="00C26483">
              <w:rPr>
                <w:rStyle w:val="Hyperlink"/>
                <w:noProof/>
              </w:rPr>
              <w:t>Reserve Types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_Toc17795954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129</w:t>
            </w:r>
            <w:r w:rsidR="00C26483">
              <w:rPr>
                <w:rStyle w:val="Hyperlink"/>
                <w:noProof/>
                <w:webHidden/>
                <w:color w:val="auto"/>
                <w:u w:val="none"/>
              </w:rPr>
              <w:fldChar w:fldCharType="end"/>
            </w:r>
          </w:hyperlink>
        </w:p>
        <w:p w14:paraId="0CB9F0A1" w14:textId="77777777" w:rsidR="00FB577E" w:rsidRDefault="009D1CD2">
          <w:pPr>
            <w:pStyle w:val="TOC5"/>
            <w:tabs>
              <w:tab w:val="right" w:leader="dot" w:pos="10070"/>
            </w:tabs>
            <w:rPr>
              <w:rFonts w:asciiTheme="minorHAnsi" w:eastAsiaTheme="minorEastAsia" w:hAnsiTheme="minorHAnsi" w:cs="Calibri"/>
              <w:i w:val="0"/>
              <w:noProof/>
            </w:rPr>
          </w:pPr>
          <w:hyperlink w:anchor="_Toc17795955" w:history="1">
            <w:r w:rsidR="00C26483">
              <w:rPr>
                <w:rStyle w:val="Hyperlink"/>
                <w:noProof/>
              </w:rPr>
              <w:t>Reserve Change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_Toc17795955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129</w:t>
            </w:r>
            <w:r w:rsidR="00C26483">
              <w:rPr>
                <w:rStyle w:val="Hyperlink"/>
                <w:noProof/>
                <w:webHidden/>
                <w:color w:val="auto"/>
                <w:u w:val="none"/>
              </w:rPr>
              <w:fldChar w:fldCharType="end"/>
            </w:r>
          </w:hyperlink>
        </w:p>
        <w:p w14:paraId="5450F5A7" w14:textId="77777777" w:rsidR="00FB577E" w:rsidRDefault="009D1CD2">
          <w:pPr>
            <w:pStyle w:val="TOC5"/>
            <w:tabs>
              <w:tab w:val="right" w:leader="dot" w:pos="10070"/>
            </w:tabs>
            <w:rPr>
              <w:rFonts w:asciiTheme="minorHAnsi" w:eastAsiaTheme="minorEastAsia" w:hAnsiTheme="minorHAnsi" w:cs="Calibri"/>
              <w:i w:val="0"/>
              <w:noProof/>
            </w:rPr>
          </w:pPr>
          <w:hyperlink w:anchor="_Toc17795956" w:history="1">
            <w:r w:rsidR="00C26483">
              <w:rPr>
                <w:rStyle w:val="Hyperlink"/>
                <w:noProof/>
              </w:rPr>
              <w:t>Recovery Type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_Toc17795956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130</w:t>
            </w:r>
            <w:r w:rsidR="00C26483">
              <w:rPr>
                <w:rStyle w:val="Hyperlink"/>
                <w:noProof/>
                <w:webHidden/>
                <w:color w:val="auto"/>
                <w:u w:val="none"/>
              </w:rPr>
              <w:fldChar w:fldCharType="end"/>
            </w:r>
          </w:hyperlink>
        </w:p>
        <w:p w14:paraId="40ECE51B" w14:textId="77777777" w:rsidR="00FB577E" w:rsidRDefault="009D1CD2">
          <w:pPr>
            <w:pStyle w:val="TOC5"/>
            <w:tabs>
              <w:tab w:val="right" w:leader="dot" w:pos="10070"/>
            </w:tabs>
            <w:rPr>
              <w:rFonts w:asciiTheme="minorHAnsi" w:eastAsiaTheme="minorEastAsia" w:hAnsiTheme="minorHAnsi" w:cs="Calibri"/>
              <w:i w:val="0"/>
              <w:noProof/>
            </w:rPr>
          </w:pPr>
          <w:hyperlink w:anchor="_Toc17795957" w:history="1">
            <w:r w:rsidR="00C26483">
              <w:rPr>
                <w:rStyle w:val="Hyperlink"/>
                <w:noProof/>
              </w:rPr>
              <w:t>Void Types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_Toc17795957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130</w:t>
            </w:r>
            <w:r w:rsidR="00C26483">
              <w:rPr>
                <w:rStyle w:val="Hyperlink"/>
                <w:noProof/>
                <w:webHidden/>
                <w:color w:val="auto"/>
                <w:u w:val="none"/>
              </w:rPr>
              <w:fldChar w:fldCharType="end"/>
            </w:r>
          </w:hyperlink>
        </w:p>
        <w:p w14:paraId="5B1E03B0" w14:textId="77777777" w:rsidR="00FB577E" w:rsidRDefault="009D1CD2">
          <w:pPr>
            <w:pStyle w:val="TOC5"/>
            <w:tabs>
              <w:tab w:val="right" w:leader="dot" w:pos="10070"/>
            </w:tabs>
            <w:rPr>
              <w:rFonts w:asciiTheme="minorHAnsi" w:eastAsiaTheme="minorEastAsia" w:hAnsiTheme="minorHAnsi" w:cs="Calibri"/>
              <w:i w:val="0"/>
              <w:noProof/>
            </w:rPr>
          </w:pPr>
          <w:hyperlink w:anchor="_Toc17795958" w:history="1">
            <w:r w:rsidR="00C26483">
              <w:rPr>
                <w:rStyle w:val="Hyperlink"/>
                <w:noProof/>
              </w:rPr>
              <w:t>Late Payment Reasons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_Toc17795958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131</w:t>
            </w:r>
            <w:r w:rsidR="00C26483">
              <w:rPr>
                <w:rStyle w:val="Hyperlink"/>
                <w:noProof/>
                <w:webHidden/>
                <w:color w:val="auto"/>
                <w:u w:val="none"/>
              </w:rPr>
              <w:fldChar w:fldCharType="end"/>
            </w:r>
          </w:hyperlink>
        </w:p>
        <w:p w14:paraId="298070B3" w14:textId="77777777" w:rsidR="00FB577E" w:rsidRDefault="009D1CD2">
          <w:pPr>
            <w:pStyle w:val="TOC5"/>
            <w:tabs>
              <w:tab w:val="right" w:leader="dot" w:pos="10070"/>
            </w:tabs>
            <w:rPr>
              <w:rFonts w:asciiTheme="minorHAnsi" w:eastAsiaTheme="minorEastAsia" w:hAnsiTheme="minorHAnsi" w:cs="Calibri"/>
              <w:i w:val="0"/>
              <w:noProof/>
            </w:rPr>
          </w:pPr>
          <w:hyperlink w:anchor="_Toc17795959" w:history="1">
            <w:r w:rsidR="00C26483">
              <w:rPr>
                <w:rStyle w:val="Hyperlink"/>
                <w:noProof/>
              </w:rPr>
              <w:t>Federal/State Withholding</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_Toc17795959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131</w:t>
            </w:r>
            <w:r w:rsidR="00C26483">
              <w:rPr>
                <w:rStyle w:val="Hyperlink"/>
                <w:noProof/>
                <w:webHidden/>
                <w:color w:val="auto"/>
                <w:u w:val="none"/>
              </w:rPr>
              <w:fldChar w:fldCharType="end"/>
            </w:r>
          </w:hyperlink>
        </w:p>
        <w:p w14:paraId="3F703CDF" w14:textId="77777777" w:rsidR="00FB577E" w:rsidRDefault="009D1CD2">
          <w:pPr>
            <w:pStyle w:val="TOC3"/>
            <w:tabs>
              <w:tab w:val="right" w:leader="dot" w:pos="10070"/>
            </w:tabs>
            <w:rPr>
              <w:rFonts w:asciiTheme="minorHAnsi" w:hAnsiTheme="minorHAnsi" w:cs="Calibri"/>
              <w:noProof/>
              <w:sz w:val="22"/>
              <w:lang w:eastAsia="en-US"/>
            </w:rPr>
          </w:pPr>
          <w:hyperlink w:anchor="_Toc17795960" w:history="1">
            <w:r w:rsidR="00C26483">
              <w:rPr>
                <w:rStyle w:val="Hyperlink"/>
                <w:noProof/>
              </w:rPr>
              <w:t>Medical Fee Maintenance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_Toc17795960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132</w:t>
            </w:r>
            <w:r w:rsidR="00C26483">
              <w:rPr>
                <w:rStyle w:val="Hyperlink"/>
                <w:noProof/>
                <w:webHidden/>
                <w:color w:val="auto"/>
                <w:u w:val="none"/>
              </w:rPr>
              <w:fldChar w:fldCharType="end"/>
            </w:r>
          </w:hyperlink>
        </w:p>
        <w:p w14:paraId="4FDC198B" w14:textId="77777777" w:rsidR="00FB577E" w:rsidRDefault="009D1CD2">
          <w:pPr>
            <w:pStyle w:val="TOC4"/>
            <w:tabs>
              <w:tab w:val="right" w:leader="dot" w:pos="10070"/>
            </w:tabs>
            <w:rPr>
              <w:rFonts w:asciiTheme="minorHAnsi" w:eastAsiaTheme="minorEastAsia" w:hAnsiTheme="minorHAnsi" w:cs="Calibri"/>
              <w:noProof/>
            </w:rPr>
          </w:pPr>
          <w:hyperlink w:anchor="_Toc17795961" w:history="1">
            <w:r w:rsidR="00C26483">
              <w:rPr>
                <w:rStyle w:val="Hyperlink"/>
                <w:noProof/>
              </w:rPr>
              <w:t>Override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_Toc17795961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132</w:t>
            </w:r>
            <w:r w:rsidR="00C26483">
              <w:rPr>
                <w:rStyle w:val="Hyperlink"/>
                <w:noProof/>
                <w:webHidden/>
                <w:color w:val="auto"/>
                <w:u w:val="none"/>
              </w:rPr>
              <w:fldChar w:fldCharType="end"/>
            </w:r>
          </w:hyperlink>
        </w:p>
        <w:p w14:paraId="49CCBDDD" w14:textId="77777777" w:rsidR="00FB577E" w:rsidRDefault="009D1CD2">
          <w:pPr>
            <w:pStyle w:val="TOC4"/>
            <w:tabs>
              <w:tab w:val="right" w:leader="dot" w:pos="10070"/>
            </w:tabs>
            <w:rPr>
              <w:rFonts w:asciiTheme="minorHAnsi" w:eastAsiaTheme="minorEastAsia" w:hAnsiTheme="minorHAnsi" w:cs="Calibri"/>
              <w:noProof/>
            </w:rPr>
          </w:pPr>
          <w:hyperlink w:anchor="_Toc17795962" w:history="1">
            <w:r w:rsidR="00C26483">
              <w:rPr>
                <w:rStyle w:val="Hyperlink"/>
                <w:noProof/>
              </w:rPr>
              <w:t>DRG Codes (ICD-9)</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_Toc17795962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132</w:t>
            </w:r>
            <w:r w:rsidR="00C26483">
              <w:rPr>
                <w:rStyle w:val="Hyperlink"/>
                <w:noProof/>
                <w:webHidden/>
                <w:color w:val="auto"/>
                <w:u w:val="none"/>
              </w:rPr>
              <w:fldChar w:fldCharType="end"/>
            </w:r>
          </w:hyperlink>
        </w:p>
        <w:p w14:paraId="4E9CB55B" w14:textId="77777777" w:rsidR="00FB577E" w:rsidRDefault="009D1CD2">
          <w:pPr>
            <w:pStyle w:val="TOC4"/>
            <w:tabs>
              <w:tab w:val="right" w:leader="dot" w:pos="10070"/>
            </w:tabs>
            <w:rPr>
              <w:rFonts w:asciiTheme="minorHAnsi" w:eastAsiaTheme="minorEastAsia" w:hAnsiTheme="minorHAnsi" w:cs="Calibri"/>
              <w:noProof/>
            </w:rPr>
          </w:pPr>
          <w:hyperlink w:anchor="_Toc17795963" w:history="1">
            <w:r w:rsidR="00C26483">
              <w:rPr>
                <w:rStyle w:val="Hyperlink"/>
                <w:noProof/>
              </w:rPr>
              <w:t>Initial Treatment</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_Toc17795963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132</w:t>
            </w:r>
            <w:r w:rsidR="00C26483">
              <w:rPr>
                <w:rStyle w:val="Hyperlink"/>
                <w:noProof/>
                <w:webHidden/>
                <w:color w:val="auto"/>
                <w:u w:val="none"/>
              </w:rPr>
              <w:fldChar w:fldCharType="end"/>
            </w:r>
          </w:hyperlink>
        </w:p>
        <w:p w14:paraId="6CE63760" w14:textId="77777777" w:rsidR="00FB577E" w:rsidRDefault="009D1CD2">
          <w:pPr>
            <w:pStyle w:val="TOC4"/>
            <w:tabs>
              <w:tab w:val="right" w:leader="dot" w:pos="10070"/>
            </w:tabs>
            <w:rPr>
              <w:rFonts w:asciiTheme="minorHAnsi" w:eastAsiaTheme="minorEastAsia" w:hAnsiTheme="minorHAnsi" w:cs="Calibri"/>
              <w:noProof/>
            </w:rPr>
          </w:pPr>
          <w:hyperlink w:anchor="_Toc17795964" w:history="1">
            <w:r w:rsidR="00C26483">
              <w:rPr>
                <w:rStyle w:val="Hyperlink"/>
                <w:noProof/>
              </w:rPr>
              <w:t>HMO/PPO</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_Toc17795964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133</w:t>
            </w:r>
            <w:r w:rsidR="00C26483">
              <w:rPr>
                <w:rStyle w:val="Hyperlink"/>
                <w:noProof/>
                <w:webHidden/>
                <w:color w:val="auto"/>
                <w:u w:val="none"/>
              </w:rPr>
              <w:fldChar w:fldCharType="end"/>
            </w:r>
          </w:hyperlink>
        </w:p>
        <w:p w14:paraId="56E75D7A" w14:textId="77777777" w:rsidR="00FB577E" w:rsidRDefault="009D1CD2">
          <w:pPr>
            <w:pStyle w:val="TOC4"/>
            <w:tabs>
              <w:tab w:val="right" w:leader="dot" w:pos="10070"/>
            </w:tabs>
            <w:rPr>
              <w:rFonts w:asciiTheme="minorHAnsi" w:eastAsiaTheme="minorEastAsia" w:hAnsiTheme="minorHAnsi" w:cs="Calibri"/>
              <w:noProof/>
            </w:rPr>
          </w:pPr>
          <w:hyperlink w:anchor="_Toc17795965" w:history="1">
            <w:r w:rsidR="00C26483">
              <w:rPr>
                <w:rStyle w:val="Hyperlink"/>
                <w:noProof/>
              </w:rPr>
              <w:t>Managed Care Organizations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_Toc17795965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133</w:t>
            </w:r>
            <w:r w:rsidR="00C26483">
              <w:rPr>
                <w:rStyle w:val="Hyperlink"/>
                <w:noProof/>
                <w:webHidden/>
                <w:color w:val="auto"/>
                <w:u w:val="none"/>
              </w:rPr>
              <w:fldChar w:fldCharType="end"/>
            </w:r>
          </w:hyperlink>
        </w:p>
        <w:p w14:paraId="04F9F80D" w14:textId="77777777" w:rsidR="00FB577E" w:rsidRDefault="009D1CD2">
          <w:pPr>
            <w:pStyle w:val="TOC4"/>
            <w:tabs>
              <w:tab w:val="right" w:leader="dot" w:pos="10070"/>
            </w:tabs>
            <w:rPr>
              <w:rFonts w:asciiTheme="minorHAnsi" w:eastAsiaTheme="minorEastAsia" w:hAnsiTheme="minorHAnsi" w:cs="Calibri"/>
              <w:noProof/>
            </w:rPr>
          </w:pPr>
          <w:hyperlink w:anchor="_Toc17795966" w:history="1">
            <w:r w:rsidR="00C26483">
              <w:rPr>
                <w:rStyle w:val="Hyperlink"/>
                <w:noProof/>
              </w:rPr>
              <w:t>UCR Percentile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_Toc17795966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133</w:t>
            </w:r>
            <w:r w:rsidR="00C26483">
              <w:rPr>
                <w:rStyle w:val="Hyperlink"/>
                <w:noProof/>
                <w:webHidden/>
                <w:color w:val="auto"/>
                <w:u w:val="none"/>
              </w:rPr>
              <w:fldChar w:fldCharType="end"/>
            </w:r>
          </w:hyperlink>
        </w:p>
        <w:p w14:paraId="04ADBF54" w14:textId="77777777" w:rsidR="00FB577E" w:rsidRDefault="009D1CD2">
          <w:pPr>
            <w:pStyle w:val="TOC4"/>
            <w:tabs>
              <w:tab w:val="right" w:leader="dot" w:pos="10070"/>
            </w:tabs>
            <w:rPr>
              <w:rFonts w:asciiTheme="minorHAnsi" w:eastAsiaTheme="minorEastAsia" w:hAnsiTheme="minorHAnsi" w:cs="Calibri"/>
              <w:noProof/>
            </w:rPr>
          </w:pPr>
          <w:hyperlink w:anchor="_Toc17795967" w:history="1">
            <w:r w:rsidR="00C26483">
              <w:rPr>
                <w:rStyle w:val="Hyperlink"/>
                <w:noProof/>
              </w:rPr>
              <w:t>Referral Reasons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_Toc17795967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134</w:t>
            </w:r>
            <w:r w:rsidR="00C26483">
              <w:rPr>
                <w:rStyle w:val="Hyperlink"/>
                <w:noProof/>
                <w:webHidden/>
                <w:color w:val="auto"/>
                <w:u w:val="none"/>
              </w:rPr>
              <w:fldChar w:fldCharType="end"/>
            </w:r>
          </w:hyperlink>
        </w:p>
        <w:p w14:paraId="18919A43" w14:textId="77777777" w:rsidR="00FB577E" w:rsidRDefault="009D1CD2">
          <w:pPr>
            <w:pStyle w:val="TOC4"/>
            <w:tabs>
              <w:tab w:val="right" w:leader="dot" w:pos="10070"/>
            </w:tabs>
            <w:rPr>
              <w:rFonts w:asciiTheme="minorHAnsi" w:eastAsiaTheme="minorEastAsia" w:hAnsiTheme="minorHAnsi" w:cs="Calibri"/>
              <w:noProof/>
            </w:rPr>
          </w:pPr>
          <w:hyperlink w:anchor="_Toc17795968" w:history="1">
            <w:r w:rsidR="00C26483">
              <w:rPr>
                <w:rStyle w:val="Hyperlink"/>
                <w:noProof/>
              </w:rPr>
              <w:t>Provider’s Specialty</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_Toc17795968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134</w:t>
            </w:r>
            <w:r w:rsidR="00C26483">
              <w:rPr>
                <w:rStyle w:val="Hyperlink"/>
                <w:noProof/>
                <w:webHidden/>
                <w:color w:val="auto"/>
                <w:u w:val="none"/>
              </w:rPr>
              <w:fldChar w:fldCharType="end"/>
            </w:r>
          </w:hyperlink>
        </w:p>
        <w:p w14:paraId="24D7BE47" w14:textId="77777777" w:rsidR="00FB577E" w:rsidRDefault="009D1CD2">
          <w:pPr>
            <w:pStyle w:val="TOC3"/>
            <w:tabs>
              <w:tab w:val="right" w:leader="dot" w:pos="10070"/>
            </w:tabs>
            <w:rPr>
              <w:rFonts w:asciiTheme="minorHAnsi" w:hAnsiTheme="minorHAnsi" w:cs="Calibri"/>
              <w:noProof/>
              <w:sz w:val="22"/>
              <w:lang w:eastAsia="en-US"/>
            </w:rPr>
          </w:pPr>
          <w:hyperlink w:anchor="_Toc17795969" w:history="1">
            <w:r w:rsidR="00C26483">
              <w:rPr>
                <w:rStyle w:val="Hyperlink"/>
                <w:noProof/>
              </w:rPr>
              <w:t>Industry Maintenance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_Toc17795969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134</w:t>
            </w:r>
            <w:r w:rsidR="00C26483">
              <w:rPr>
                <w:rStyle w:val="Hyperlink"/>
                <w:noProof/>
                <w:webHidden/>
                <w:color w:val="auto"/>
                <w:u w:val="none"/>
              </w:rPr>
              <w:fldChar w:fldCharType="end"/>
            </w:r>
          </w:hyperlink>
        </w:p>
        <w:p w14:paraId="03AB7DA4" w14:textId="77777777" w:rsidR="00FB577E" w:rsidRDefault="009D1CD2">
          <w:pPr>
            <w:pStyle w:val="TOC4"/>
            <w:tabs>
              <w:tab w:val="right" w:leader="dot" w:pos="10070"/>
            </w:tabs>
            <w:rPr>
              <w:rFonts w:asciiTheme="minorHAnsi" w:eastAsiaTheme="minorEastAsia" w:hAnsiTheme="minorHAnsi" w:cs="Calibri"/>
              <w:noProof/>
            </w:rPr>
          </w:pPr>
          <w:hyperlink w:anchor="_Toc17795970" w:history="1">
            <w:r w:rsidR="00C26483">
              <w:rPr>
                <w:rStyle w:val="Hyperlink"/>
                <w:noProof/>
              </w:rPr>
              <w:t>SIC – Standard Industry Classification</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_Toc17795970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134</w:t>
            </w:r>
            <w:r w:rsidR="00C26483">
              <w:rPr>
                <w:rStyle w:val="Hyperlink"/>
                <w:noProof/>
                <w:webHidden/>
                <w:color w:val="auto"/>
                <w:u w:val="none"/>
              </w:rPr>
              <w:fldChar w:fldCharType="end"/>
            </w:r>
          </w:hyperlink>
        </w:p>
        <w:p w14:paraId="64FFB9DE" w14:textId="77777777" w:rsidR="00FB577E" w:rsidRDefault="009D1CD2">
          <w:pPr>
            <w:pStyle w:val="TOC4"/>
            <w:tabs>
              <w:tab w:val="right" w:leader="dot" w:pos="10070"/>
            </w:tabs>
            <w:rPr>
              <w:rFonts w:asciiTheme="minorHAnsi" w:eastAsiaTheme="minorEastAsia" w:hAnsiTheme="minorHAnsi" w:cs="Calibri"/>
              <w:noProof/>
            </w:rPr>
          </w:pPr>
          <w:hyperlink w:anchor="_Toc17795971" w:history="1">
            <w:r w:rsidR="00C26483">
              <w:rPr>
                <w:rStyle w:val="Hyperlink"/>
                <w:noProof/>
              </w:rPr>
              <w:t>NAIC – North American Industry Classification System</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_Toc17795971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134</w:t>
            </w:r>
            <w:r w:rsidR="00C26483">
              <w:rPr>
                <w:rStyle w:val="Hyperlink"/>
                <w:noProof/>
                <w:webHidden/>
                <w:color w:val="auto"/>
                <w:u w:val="none"/>
              </w:rPr>
              <w:fldChar w:fldCharType="end"/>
            </w:r>
          </w:hyperlink>
        </w:p>
        <w:p w14:paraId="418A69D1" w14:textId="77777777" w:rsidR="00FB577E" w:rsidRDefault="009D1CD2">
          <w:pPr>
            <w:pStyle w:val="TOC4"/>
            <w:tabs>
              <w:tab w:val="right" w:leader="dot" w:pos="10070"/>
            </w:tabs>
            <w:rPr>
              <w:rFonts w:asciiTheme="minorHAnsi" w:eastAsiaTheme="minorEastAsia" w:hAnsiTheme="minorHAnsi" w:cs="Calibri"/>
              <w:noProof/>
            </w:rPr>
          </w:pPr>
          <w:hyperlink w:anchor="_Toc17795972" w:history="1">
            <w:r w:rsidR="00C26483">
              <w:rPr>
                <w:rStyle w:val="Hyperlink"/>
                <w:noProof/>
              </w:rPr>
              <w:t>NCCI – National Council on Compensation Insurance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_Toc17795972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134</w:t>
            </w:r>
            <w:r w:rsidR="00C26483">
              <w:rPr>
                <w:rStyle w:val="Hyperlink"/>
                <w:noProof/>
                <w:webHidden/>
                <w:color w:val="auto"/>
                <w:u w:val="none"/>
              </w:rPr>
              <w:fldChar w:fldCharType="end"/>
            </w:r>
          </w:hyperlink>
        </w:p>
        <w:p w14:paraId="760A4D8A" w14:textId="77777777" w:rsidR="00FB577E" w:rsidRDefault="009D1CD2">
          <w:pPr>
            <w:pStyle w:val="TOC4"/>
            <w:tabs>
              <w:tab w:val="right" w:leader="dot" w:pos="10070"/>
            </w:tabs>
            <w:rPr>
              <w:rFonts w:asciiTheme="minorHAnsi" w:eastAsiaTheme="minorEastAsia" w:hAnsiTheme="minorHAnsi" w:cs="Calibri"/>
              <w:noProof/>
            </w:rPr>
          </w:pPr>
          <w:hyperlink w:anchor="_Toc17795973" w:history="1">
            <w:r w:rsidR="00C26483">
              <w:rPr>
                <w:rStyle w:val="Hyperlink"/>
                <w:noProof/>
              </w:rPr>
              <w:t>NDC – National Drug Code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_Toc17795973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134</w:t>
            </w:r>
            <w:r w:rsidR="00C26483">
              <w:rPr>
                <w:rStyle w:val="Hyperlink"/>
                <w:noProof/>
                <w:webHidden/>
                <w:color w:val="auto"/>
                <w:u w:val="none"/>
              </w:rPr>
              <w:fldChar w:fldCharType="end"/>
            </w:r>
          </w:hyperlink>
        </w:p>
        <w:p w14:paraId="044DA671" w14:textId="77777777" w:rsidR="00FB577E" w:rsidRDefault="009D1CD2">
          <w:pPr>
            <w:pStyle w:val="TOC4"/>
            <w:tabs>
              <w:tab w:val="right" w:leader="dot" w:pos="10070"/>
            </w:tabs>
            <w:rPr>
              <w:rFonts w:asciiTheme="minorHAnsi" w:eastAsiaTheme="minorEastAsia" w:hAnsiTheme="minorHAnsi" w:cs="Calibri"/>
              <w:noProof/>
            </w:rPr>
          </w:pPr>
          <w:hyperlink w:anchor="_Toc17795974" w:history="1">
            <w:r w:rsidR="00C26483">
              <w:rPr>
                <w:rStyle w:val="Hyperlink"/>
                <w:noProof/>
              </w:rPr>
              <w:t>Occupation</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_Toc17795974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134</w:t>
            </w:r>
            <w:r w:rsidR="00C26483">
              <w:rPr>
                <w:rStyle w:val="Hyperlink"/>
                <w:noProof/>
                <w:webHidden/>
                <w:color w:val="auto"/>
                <w:u w:val="none"/>
              </w:rPr>
              <w:fldChar w:fldCharType="end"/>
            </w:r>
          </w:hyperlink>
        </w:p>
        <w:p w14:paraId="31F6E18B" w14:textId="77777777" w:rsidR="00FB577E" w:rsidRDefault="009D1CD2">
          <w:pPr>
            <w:pStyle w:val="TOC3"/>
            <w:tabs>
              <w:tab w:val="right" w:leader="dot" w:pos="10070"/>
            </w:tabs>
            <w:rPr>
              <w:rFonts w:asciiTheme="minorHAnsi" w:hAnsiTheme="minorHAnsi" w:cs="Calibri"/>
              <w:noProof/>
              <w:sz w:val="22"/>
              <w:lang w:eastAsia="en-US"/>
            </w:rPr>
          </w:pPr>
          <w:hyperlink w:anchor="_Toc17795975" w:history="1">
            <w:r w:rsidR="00C26483">
              <w:rPr>
                <w:rStyle w:val="Hyperlink"/>
                <w:noProof/>
              </w:rPr>
              <w:t>Other Maintenance</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_Toc17795975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135</w:t>
            </w:r>
            <w:r w:rsidR="00C26483">
              <w:rPr>
                <w:rStyle w:val="Hyperlink"/>
                <w:noProof/>
                <w:webHidden/>
                <w:color w:val="auto"/>
                <w:u w:val="none"/>
              </w:rPr>
              <w:fldChar w:fldCharType="end"/>
            </w:r>
          </w:hyperlink>
        </w:p>
        <w:p w14:paraId="67375694" w14:textId="77777777" w:rsidR="00FB577E" w:rsidRDefault="009D1CD2">
          <w:pPr>
            <w:pStyle w:val="TOC4"/>
            <w:tabs>
              <w:tab w:val="right" w:leader="dot" w:pos="10070"/>
            </w:tabs>
            <w:rPr>
              <w:rFonts w:asciiTheme="minorHAnsi" w:eastAsiaTheme="minorEastAsia" w:hAnsiTheme="minorHAnsi" w:cs="Calibri"/>
              <w:noProof/>
            </w:rPr>
          </w:pPr>
          <w:hyperlink w:anchor="_Toc17795976" w:history="1">
            <w:r w:rsidR="00C26483">
              <w:rPr>
                <w:rStyle w:val="Hyperlink"/>
                <w:noProof/>
              </w:rPr>
              <w:t>Employment Status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_Toc17795976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135</w:t>
            </w:r>
            <w:r w:rsidR="00C26483">
              <w:rPr>
                <w:rStyle w:val="Hyperlink"/>
                <w:noProof/>
                <w:webHidden/>
                <w:color w:val="auto"/>
                <w:u w:val="none"/>
              </w:rPr>
              <w:fldChar w:fldCharType="end"/>
            </w:r>
          </w:hyperlink>
        </w:p>
        <w:p w14:paraId="510157BD" w14:textId="77777777" w:rsidR="00FB577E" w:rsidRDefault="009D1CD2">
          <w:pPr>
            <w:pStyle w:val="TOC4"/>
            <w:tabs>
              <w:tab w:val="right" w:leader="dot" w:pos="10070"/>
            </w:tabs>
            <w:rPr>
              <w:rFonts w:asciiTheme="minorHAnsi" w:eastAsiaTheme="minorEastAsia" w:hAnsiTheme="minorHAnsi" w:cs="Calibri"/>
              <w:noProof/>
            </w:rPr>
          </w:pPr>
          <w:hyperlink w:anchor="_Toc17795977" w:history="1">
            <w:r w:rsidR="00C26483">
              <w:rPr>
                <w:rStyle w:val="Hyperlink"/>
                <w:noProof/>
              </w:rPr>
              <w:t>Relationship</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_Toc17795977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136</w:t>
            </w:r>
            <w:r w:rsidR="00C26483">
              <w:rPr>
                <w:rStyle w:val="Hyperlink"/>
                <w:noProof/>
                <w:webHidden/>
                <w:color w:val="auto"/>
                <w:u w:val="none"/>
              </w:rPr>
              <w:fldChar w:fldCharType="end"/>
            </w:r>
          </w:hyperlink>
        </w:p>
        <w:p w14:paraId="3B8FBDAF" w14:textId="77777777" w:rsidR="00FB577E" w:rsidRDefault="009D1CD2">
          <w:pPr>
            <w:pStyle w:val="TOC4"/>
            <w:tabs>
              <w:tab w:val="right" w:leader="dot" w:pos="10070"/>
            </w:tabs>
            <w:rPr>
              <w:rFonts w:asciiTheme="minorHAnsi" w:eastAsiaTheme="minorEastAsia" w:hAnsiTheme="minorHAnsi" w:cs="Calibri"/>
              <w:noProof/>
            </w:rPr>
          </w:pPr>
          <w:hyperlink w:anchor="_Toc17795978" w:history="1">
            <w:r w:rsidR="00C26483">
              <w:rPr>
                <w:rStyle w:val="Hyperlink"/>
                <w:noProof/>
              </w:rPr>
              <w:t>Location</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_Toc17795978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136</w:t>
            </w:r>
            <w:r w:rsidR="00C26483">
              <w:rPr>
                <w:rStyle w:val="Hyperlink"/>
                <w:noProof/>
                <w:webHidden/>
                <w:color w:val="auto"/>
                <w:u w:val="none"/>
              </w:rPr>
              <w:fldChar w:fldCharType="end"/>
            </w:r>
          </w:hyperlink>
        </w:p>
        <w:p w14:paraId="146CBC1E" w14:textId="77777777" w:rsidR="00FB577E" w:rsidRDefault="009D1CD2">
          <w:pPr>
            <w:pStyle w:val="TOC4"/>
            <w:tabs>
              <w:tab w:val="right" w:leader="dot" w:pos="10070"/>
            </w:tabs>
            <w:rPr>
              <w:rFonts w:asciiTheme="minorHAnsi" w:eastAsiaTheme="minorEastAsia" w:hAnsiTheme="minorHAnsi" w:cs="Calibri"/>
              <w:noProof/>
            </w:rPr>
          </w:pPr>
          <w:hyperlink w:anchor="_Toc17795979" w:history="1">
            <w:r w:rsidR="00C26483">
              <w:rPr>
                <w:rStyle w:val="Hyperlink"/>
                <w:noProof/>
              </w:rPr>
              <w:t>Litigation Codes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_Toc17795979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136</w:t>
            </w:r>
            <w:r w:rsidR="00C26483">
              <w:rPr>
                <w:rStyle w:val="Hyperlink"/>
                <w:noProof/>
                <w:webHidden/>
                <w:color w:val="auto"/>
                <w:u w:val="none"/>
              </w:rPr>
              <w:fldChar w:fldCharType="end"/>
            </w:r>
          </w:hyperlink>
        </w:p>
        <w:p w14:paraId="2A7980B3" w14:textId="77777777" w:rsidR="00FB577E" w:rsidRDefault="009D1CD2">
          <w:pPr>
            <w:pStyle w:val="TOC4"/>
            <w:tabs>
              <w:tab w:val="right" w:leader="dot" w:pos="10070"/>
            </w:tabs>
            <w:rPr>
              <w:rFonts w:asciiTheme="minorHAnsi" w:eastAsiaTheme="minorEastAsia" w:hAnsiTheme="minorHAnsi" w:cs="Calibri"/>
              <w:noProof/>
            </w:rPr>
          </w:pPr>
          <w:hyperlink w:anchor="_Toc17795980" w:history="1">
            <w:r w:rsidR="00C26483">
              <w:rPr>
                <w:rStyle w:val="Hyperlink"/>
                <w:noProof/>
              </w:rPr>
              <w:t>Restricted Duty</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_Toc17795980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137</w:t>
            </w:r>
            <w:r w:rsidR="00C26483">
              <w:rPr>
                <w:rStyle w:val="Hyperlink"/>
                <w:noProof/>
                <w:webHidden/>
                <w:color w:val="auto"/>
                <w:u w:val="none"/>
              </w:rPr>
              <w:fldChar w:fldCharType="end"/>
            </w:r>
          </w:hyperlink>
        </w:p>
        <w:p w14:paraId="124B168A" w14:textId="77777777" w:rsidR="00FB577E" w:rsidRDefault="009D1CD2">
          <w:pPr>
            <w:pStyle w:val="TOC4"/>
            <w:tabs>
              <w:tab w:val="right" w:leader="dot" w:pos="10070"/>
            </w:tabs>
            <w:rPr>
              <w:rFonts w:asciiTheme="minorHAnsi" w:eastAsiaTheme="minorEastAsia" w:hAnsiTheme="minorHAnsi" w:cs="Calibri"/>
              <w:noProof/>
            </w:rPr>
          </w:pPr>
          <w:hyperlink w:anchor="_Toc17795981" w:history="1">
            <w:r w:rsidR="00C26483">
              <w:rPr>
                <w:rStyle w:val="Hyperlink"/>
                <w:noProof/>
              </w:rPr>
              <w:t>State Codes</w:t>
            </w:r>
            <w:r w:rsidR="00C26483">
              <w:rPr>
                <w:rStyle w:val="Hyperlink"/>
                <w:noProof/>
                <w:webHidden/>
                <w:color w:val="auto"/>
                <w:u w:val="none"/>
              </w:rPr>
              <w:tab/>
            </w:r>
            <w:r w:rsidR="00C26483">
              <w:rPr>
                <w:rStyle w:val="Hyperlink"/>
                <w:noProof/>
                <w:webHidden/>
                <w:color w:val="auto"/>
                <w:u w:val="none"/>
              </w:rPr>
              <w:fldChar w:fldCharType="begin"/>
            </w:r>
            <w:r w:rsidR="00C26483">
              <w:rPr>
                <w:rStyle w:val="Hyperlink"/>
                <w:noProof/>
                <w:webHidden/>
                <w:color w:val="auto"/>
                <w:u w:val="none"/>
              </w:rPr>
              <w:instrText xml:space="preserve"> PAGEREF _Toc17795981 \h </w:instrText>
            </w:r>
            <w:r w:rsidR="00C26483">
              <w:rPr>
                <w:rStyle w:val="Hyperlink"/>
                <w:noProof/>
                <w:webHidden/>
                <w:color w:val="auto"/>
                <w:u w:val="none"/>
              </w:rPr>
            </w:r>
            <w:r w:rsidR="00C26483">
              <w:rPr>
                <w:rStyle w:val="Hyperlink"/>
                <w:noProof/>
                <w:webHidden/>
                <w:color w:val="auto"/>
                <w:u w:val="none"/>
              </w:rPr>
              <w:fldChar w:fldCharType="separate"/>
            </w:r>
            <w:r w:rsidR="00C26483">
              <w:rPr>
                <w:rStyle w:val="Hyperlink"/>
                <w:noProof/>
                <w:webHidden/>
                <w:color w:val="auto"/>
                <w:u w:val="none"/>
              </w:rPr>
              <w:t>137</w:t>
            </w:r>
            <w:r w:rsidR="00C26483">
              <w:rPr>
                <w:rStyle w:val="Hyperlink"/>
                <w:noProof/>
                <w:webHidden/>
                <w:color w:val="auto"/>
                <w:u w:val="none"/>
              </w:rPr>
              <w:fldChar w:fldCharType="end"/>
            </w:r>
          </w:hyperlink>
        </w:p>
        <w:p w14:paraId="65AC78DB" w14:textId="77777777" w:rsidR="00FB577E" w:rsidRDefault="009D1CD2">
          <w:pPr>
            <w:pStyle w:val="TOC1"/>
            <w:tabs>
              <w:tab w:val="left" w:pos="720"/>
              <w:tab w:val="right" w:leader="dot" w:pos="10070"/>
            </w:tabs>
            <w:rPr>
              <w:rFonts w:asciiTheme="minorHAnsi" w:hAnsiTheme="minorHAnsi" w:cs="Calibri"/>
              <w:b w:val="0"/>
              <w:caps/>
              <w:noProof/>
              <w:sz w:val="22"/>
              <w:lang w:eastAsia="en-US"/>
            </w:rPr>
          </w:pPr>
          <w:hyperlink w:anchor="_Toc17795982" w:history="1">
            <w:r w:rsidR="00C26483">
              <w:rPr>
                <w:rStyle w:val="Hyperlink"/>
                <w:caps/>
                <w:noProof/>
              </w:rPr>
              <w:t>13.</w:t>
            </w:r>
            <w:r w:rsidR="00C26483">
              <w:rPr>
                <w:rStyle w:val="Hyperlink"/>
                <w:rFonts w:asciiTheme="minorHAnsi" w:hAnsiTheme="minorHAnsi" w:cs="Calibri"/>
                <w:b w:val="0"/>
                <w:caps/>
                <w:noProof/>
                <w:color w:val="auto"/>
                <w:sz w:val="22"/>
                <w:u w:val="none"/>
                <w:lang w:eastAsia="en-US"/>
              </w:rPr>
              <w:tab/>
            </w:r>
            <w:r w:rsidR="00C26483">
              <w:rPr>
                <w:rStyle w:val="Hyperlink"/>
                <w:caps/>
                <w:noProof/>
              </w:rPr>
              <w:t>Index</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_Toc17795982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139</w:t>
            </w:r>
            <w:r w:rsidR="00C26483">
              <w:rPr>
                <w:rStyle w:val="Hyperlink"/>
                <w:caps/>
                <w:noProof/>
                <w:webHidden/>
                <w:color w:val="auto"/>
                <w:u w:val="none"/>
              </w:rPr>
              <w:fldChar w:fldCharType="end"/>
            </w:r>
          </w:hyperlink>
        </w:p>
        <w:p w14:paraId="24A569C3" w14:textId="77777777" w:rsidR="00FB577E" w:rsidRDefault="00C26483">
          <w:pPr>
            <w:rPr>
              <w:noProof/>
            </w:rPr>
          </w:pPr>
          <w:r>
            <w:rPr>
              <w:rFonts w:eastAsiaTheme="minorEastAsia"/>
              <w:sz w:val="32"/>
              <w:lang w:eastAsia="ja-JP"/>
            </w:rPr>
            <w:fldChar w:fldCharType="end"/>
          </w:r>
        </w:p>
      </w:sdtContent>
    </w:sdt>
    <w:p w14:paraId="78D72F82" w14:textId="77777777" w:rsidR="00FB577E" w:rsidRDefault="00FB577E">
      <w:pPr>
        <w:rPr>
          <w:noProof/>
        </w:rPr>
      </w:pPr>
    </w:p>
    <w:p w14:paraId="72468DFA" w14:textId="77777777" w:rsidR="00FB577E" w:rsidRDefault="00FB577E"/>
    <w:p w14:paraId="17C1A47D" w14:textId="77777777" w:rsidR="00FB577E" w:rsidRDefault="00C26483">
      <w:pPr>
        <w:pStyle w:val="TableofFigures"/>
        <w:tabs>
          <w:tab w:val="right" w:leader="dot" w:pos="10070"/>
        </w:tabs>
        <w:spacing w:before="360" w:after="480"/>
        <w:jc w:val="center"/>
        <w:rPr>
          <w:rFonts w:ascii="Copperplate Gothic Bold" w:hAnsi="Copperplate Gothic Bold"/>
          <w:b w:val="0"/>
          <w:caps/>
          <w:color w:val="365F91" w:themeColor="accent1" w:themeShade="BF"/>
          <w:sz w:val="48"/>
        </w:rPr>
      </w:pPr>
      <w:r>
        <w:rPr>
          <w:rFonts w:ascii="Copperplate Gothic Bold" w:hAnsi="Copperplate Gothic Bold"/>
          <w:b w:val="0"/>
          <w:caps/>
          <w:color w:val="365F91" w:themeColor="accent1" w:themeShade="BF"/>
          <w:sz w:val="48"/>
        </w:rPr>
        <w:t>Table of Figures</w:t>
      </w:r>
    </w:p>
    <w:p w14:paraId="7ACFFBD7" w14:textId="77777777" w:rsidR="00FB577E" w:rsidRDefault="00C26483">
      <w:pPr>
        <w:pStyle w:val="TableofFigures"/>
        <w:tabs>
          <w:tab w:val="right" w:leader="dot" w:pos="10070"/>
        </w:tabs>
        <w:rPr>
          <w:rFonts w:asciiTheme="minorHAnsi" w:eastAsiaTheme="minorEastAsia" w:hAnsiTheme="minorHAnsi" w:cs="Calibri"/>
          <w:b w:val="0"/>
          <w:caps/>
          <w:noProof/>
          <w:sz w:val="22"/>
        </w:rPr>
      </w:pPr>
      <w:r>
        <w:rPr>
          <w:caps/>
        </w:rPr>
        <w:fldChar w:fldCharType="begin"/>
      </w:r>
      <w:r>
        <w:rPr>
          <w:caps/>
        </w:rPr>
        <w:instrText xml:space="preserve"> TOC \h \z \c "Figure" </w:instrText>
      </w:r>
      <w:r>
        <w:rPr>
          <w:caps/>
        </w:rPr>
        <w:fldChar w:fldCharType="separate"/>
      </w:r>
      <w:hyperlink w:anchor="_Toc17795983" w:history="1">
        <w:r>
          <w:rPr>
            <w:rStyle w:val="Hyperlink"/>
            <w:caps/>
            <w:noProof/>
          </w:rPr>
          <w:t>Figure 1</w:t>
        </w:r>
        <w:r>
          <w:rPr>
            <w:rStyle w:val="Hyperlink"/>
            <w:caps/>
            <w:noProof/>
          </w:rPr>
          <w:noBreakHyphen/>
          <w:t>1: ATS Console</w:t>
        </w:r>
        <w:r>
          <w:rPr>
            <w:rStyle w:val="Hyperlink"/>
            <w:caps/>
            <w:noProof/>
            <w:webHidden/>
            <w:color w:val="auto"/>
            <w:u w:val="none"/>
          </w:rPr>
          <w:tab/>
        </w:r>
        <w:r>
          <w:rPr>
            <w:rStyle w:val="Hyperlink"/>
            <w:caps/>
            <w:noProof/>
            <w:webHidden/>
            <w:color w:val="auto"/>
            <w:u w:val="none"/>
          </w:rPr>
          <w:fldChar w:fldCharType="begin"/>
        </w:r>
        <w:r>
          <w:rPr>
            <w:rStyle w:val="Hyperlink"/>
            <w:caps/>
            <w:noProof/>
            <w:webHidden/>
            <w:color w:val="auto"/>
            <w:u w:val="none"/>
          </w:rPr>
          <w:instrText xml:space="preserve"> PAGEREF _Toc17795983 \h </w:instrText>
        </w:r>
        <w:r>
          <w:rPr>
            <w:rStyle w:val="Hyperlink"/>
            <w:caps/>
            <w:noProof/>
            <w:webHidden/>
            <w:color w:val="auto"/>
            <w:u w:val="none"/>
          </w:rPr>
        </w:r>
        <w:r>
          <w:rPr>
            <w:rStyle w:val="Hyperlink"/>
            <w:caps/>
            <w:noProof/>
            <w:webHidden/>
            <w:color w:val="auto"/>
            <w:u w:val="none"/>
          </w:rPr>
          <w:fldChar w:fldCharType="separate"/>
        </w:r>
        <w:r>
          <w:rPr>
            <w:rStyle w:val="Hyperlink"/>
            <w:caps/>
            <w:noProof/>
            <w:webHidden/>
            <w:color w:val="auto"/>
            <w:u w:val="none"/>
          </w:rPr>
          <w:t>2</w:t>
        </w:r>
        <w:r>
          <w:rPr>
            <w:rStyle w:val="Hyperlink"/>
            <w:caps/>
            <w:noProof/>
            <w:webHidden/>
            <w:color w:val="auto"/>
            <w:u w:val="none"/>
          </w:rPr>
          <w:fldChar w:fldCharType="end"/>
        </w:r>
      </w:hyperlink>
    </w:p>
    <w:p w14:paraId="17FD5C4C"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5984" w:history="1">
        <w:r w:rsidR="00C26483">
          <w:rPr>
            <w:rStyle w:val="Hyperlink"/>
            <w:caps/>
            <w:noProof/>
          </w:rPr>
          <w:t>Figure 1</w:t>
        </w:r>
        <w:r w:rsidR="00C26483">
          <w:rPr>
            <w:rStyle w:val="Hyperlink"/>
            <w:caps/>
            <w:noProof/>
          </w:rPr>
          <w:noBreakHyphen/>
          <w:t>2: Key Map</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_Toc17795984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8</w:t>
        </w:r>
        <w:r w:rsidR="00C26483">
          <w:rPr>
            <w:rStyle w:val="Hyperlink"/>
            <w:caps/>
            <w:noProof/>
            <w:webHidden/>
            <w:color w:val="auto"/>
            <w:u w:val="none"/>
          </w:rPr>
          <w:fldChar w:fldCharType="end"/>
        </w:r>
      </w:hyperlink>
    </w:p>
    <w:p w14:paraId="6DCA8661"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5985" w:history="1">
        <w:r w:rsidR="00C26483">
          <w:rPr>
            <w:rStyle w:val="Hyperlink"/>
            <w:caps/>
            <w:noProof/>
          </w:rPr>
          <w:t>Figure 1</w:t>
        </w:r>
        <w:r w:rsidR="00C26483">
          <w:rPr>
            <w:rStyle w:val="Hyperlink"/>
            <w:caps/>
            <w:noProof/>
          </w:rPr>
          <w:noBreakHyphen/>
          <w:t>3: Sample Data Input Screen</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_Toc17795985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9</w:t>
        </w:r>
        <w:r w:rsidR="00C26483">
          <w:rPr>
            <w:rStyle w:val="Hyperlink"/>
            <w:caps/>
            <w:noProof/>
            <w:webHidden/>
            <w:color w:val="auto"/>
            <w:u w:val="none"/>
          </w:rPr>
          <w:fldChar w:fldCharType="end"/>
        </w:r>
      </w:hyperlink>
    </w:p>
    <w:p w14:paraId="0D922EFA"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5986" w:history="1">
        <w:r w:rsidR="00C26483">
          <w:rPr>
            <w:rStyle w:val="Hyperlink"/>
            <w:caps/>
            <w:noProof/>
          </w:rPr>
          <w:t>Figure 1</w:t>
        </w:r>
        <w:r w:rsidR="00C26483">
          <w:rPr>
            <w:rStyle w:val="Hyperlink"/>
            <w:caps/>
            <w:noProof/>
          </w:rPr>
          <w:noBreakHyphen/>
          <w:t>4: Cause Code List</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_Toc17795986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10</w:t>
        </w:r>
        <w:r w:rsidR="00C26483">
          <w:rPr>
            <w:rStyle w:val="Hyperlink"/>
            <w:caps/>
            <w:noProof/>
            <w:webHidden/>
            <w:color w:val="auto"/>
            <w:u w:val="none"/>
          </w:rPr>
          <w:fldChar w:fldCharType="end"/>
        </w:r>
      </w:hyperlink>
    </w:p>
    <w:p w14:paraId="3C20EA7D"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5987" w:history="1">
        <w:r w:rsidR="00C26483">
          <w:rPr>
            <w:rStyle w:val="Hyperlink"/>
            <w:caps/>
            <w:noProof/>
          </w:rPr>
          <w:t>Figure 1</w:t>
        </w:r>
        <w:r w:rsidR="00C26483">
          <w:rPr>
            <w:rStyle w:val="Hyperlink"/>
            <w:caps/>
            <w:noProof/>
          </w:rPr>
          <w:noBreakHyphen/>
          <w:t>5: Claim Search Criteria</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_Toc17795987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11</w:t>
        </w:r>
        <w:r w:rsidR="00C26483">
          <w:rPr>
            <w:rStyle w:val="Hyperlink"/>
            <w:caps/>
            <w:noProof/>
            <w:webHidden/>
            <w:color w:val="auto"/>
            <w:u w:val="none"/>
          </w:rPr>
          <w:fldChar w:fldCharType="end"/>
        </w:r>
      </w:hyperlink>
    </w:p>
    <w:p w14:paraId="55D083B1"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5988" w:history="1">
        <w:r w:rsidR="00C26483">
          <w:rPr>
            <w:rStyle w:val="Hyperlink"/>
            <w:caps/>
            <w:noProof/>
          </w:rPr>
          <w:t>Figure 1</w:t>
        </w:r>
        <w:r w:rsidR="00C26483">
          <w:rPr>
            <w:rStyle w:val="Hyperlink"/>
            <w:caps/>
            <w:noProof/>
          </w:rPr>
          <w:noBreakHyphen/>
          <w:t>6: Active Claims List</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_Toc17795988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12</w:t>
        </w:r>
        <w:r w:rsidR="00C26483">
          <w:rPr>
            <w:rStyle w:val="Hyperlink"/>
            <w:caps/>
            <w:noProof/>
            <w:webHidden/>
            <w:color w:val="auto"/>
            <w:u w:val="none"/>
          </w:rPr>
          <w:fldChar w:fldCharType="end"/>
        </w:r>
      </w:hyperlink>
    </w:p>
    <w:p w14:paraId="3B5905AD"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5989" w:history="1">
        <w:r w:rsidR="00C26483">
          <w:rPr>
            <w:rStyle w:val="Hyperlink"/>
            <w:caps/>
            <w:noProof/>
          </w:rPr>
          <w:t>Figure 2</w:t>
        </w:r>
        <w:r w:rsidR="00C26483">
          <w:rPr>
            <w:rStyle w:val="Hyperlink"/>
            <w:caps/>
            <w:noProof/>
          </w:rPr>
          <w:noBreakHyphen/>
          <w:t>1: Employee Data Input Page</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_Toc17795989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14</w:t>
        </w:r>
        <w:r w:rsidR="00C26483">
          <w:rPr>
            <w:rStyle w:val="Hyperlink"/>
            <w:caps/>
            <w:noProof/>
            <w:webHidden/>
            <w:color w:val="auto"/>
            <w:u w:val="none"/>
          </w:rPr>
          <w:fldChar w:fldCharType="end"/>
        </w:r>
      </w:hyperlink>
    </w:p>
    <w:p w14:paraId="613B98A9"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5990" w:history="1">
        <w:r w:rsidR="00C26483">
          <w:rPr>
            <w:rStyle w:val="Hyperlink"/>
            <w:caps/>
            <w:noProof/>
          </w:rPr>
          <w:t>Figure 2</w:t>
        </w:r>
        <w:r w:rsidR="00C26483">
          <w:rPr>
            <w:rStyle w:val="Hyperlink"/>
            <w:caps/>
            <w:noProof/>
          </w:rPr>
          <w:noBreakHyphen/>
          <w:t>2: Employee Search Criteria</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_Toc17795990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17</w:t>
        </w:r>
        <w:r w:rsidR="00C26483">
          <w:rPr>
            <w:rStyle w:val="Hyperlink"/>
            <w:caps/>
            <w:noProof/>
            <w:webHidden/>
            <w:color w:val="auto"/>
            <w:u w:val="none"/>
          </w:rPr>
          <w:fldChar w:fldCharType="end"/>
        </w:r>
      </w:hyperlink>
    </w:p>
    <w:p w14:paraId="465C6AEE"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5991" w:history="1">
        <w:r w:rsidR="00C26483">
          <w:rPr>
            <w:rStyle w:val="Hyperlink"/>
            <w:caps/>
            <w:noProof/>
          </w:rPr>
          <w:t>Figure 2</w:t>
        </w:r>
        <w:r w:rsidR="00C26483">
          <w:rPr>
            <w:rStyle w:val="Hyperlink"/>
            <w:caps/>
            <w:noProof/>
          </w:rPr>
          <w:noBreakHyphen/>
          <w:t>3: Employee Search Result List</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_Toc17795991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18</w:t>
        </w:r>
        <w:r w:rsidR="00C26483">
          <w:rPr>
            <w:rStyle w:val="Hyperlink"/>
            <w:caps/>
            <w:noProof/>
            <w:webHidden/>
            <w:color w:val="auto"/>
            <w:u w:val="none"/>
          </w:rPr>
          <w:fldChar w:fldCharType="end"/>
        </w:r>
      </w:hyperlink>
    </w:p>
    <w:p w14:paraId="627EF6A3"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5992" w:history="1">
        <w:r w:rsidR="00C26483">
          <w:rPr>
            <w:rStyle w:val="Hyperlink"/>
            <w:caps/>
            <w:noProof/>
          </w:rPr>
          <w:t>Figure 2</w:t>
        </w:r>
        <w:r w:rsidR="00C26483">
          <w:rPr>
            <w:rStyle w:val="Hyperlink"/>
            <w:caps/>
            <w:noProof/>
          </w:rPr>
          <w:noBreakHyphen/>
          <w:t>4: Employee Also Known As List</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_Toc17795992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19</w:t>
        </w:r>
        <w:r w:rsidR="00C26483">
          <w:rPr>
            <w:rStyle w:val="Hyperlink"/>
            <w:caps/>
            <w:noProof/>
            <w:webHidden/>
            <w:color w:val="auto"/>
            <w:u w:val="none"/>
          </w:rPr>
          <w:fldChar w:fldCharType="end"/>
        </w:r>
      </w:hyperlink>
    </w:p>
    <w:p w14:paraId="3BC8C4AD"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5993" w:history="1">
        <w:r w:rsidR="00C26483">
          <w:rPr>
            <w:rStyle w:val="Hyperlink"/>
            <w:caps/>
            <w:noProof/>
          </w:rPr>
          <w:t>Figure 2</w:t>
        </w:r>
        <w:r w:rsidR="00C26483">
          <w:rPr>
            <w:rStyle w:val="Hyperlink"/>
            <w:caps/>
            <w:noProof/>
          </w:rPr>
          <w:noBreakHyphen/>
          <w:t>5: Employee Also Known As Dialog</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_Toc17795993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19</w:t>
        </w:r>
        <w:r w:rsidR="00C26483">
          <w:rPr>
            <w:rStyle w:val="Hyperlink"/>
            <w:caps/>
            <w:noProof/>
            <w:webHidden/>
            <w:color w:val="auto"/>
            <w:u w:val="none"/>
          </w:rPr>
          <w:fldChar w:fldCharType="end"/>
        </w:r>
      </w:hyperlink>
    </w:p>
    <w:p w14:paraId="202DE52F"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5994" w:history="1">
        <w:r w:rsidR="00C26483">
          <w:rPr>
            <w:rStyle w:val="Hyperlink"/>
            <w:caps/>
            <w:noProof/>
          </w:rPr>
          <w:t>Figure 2</w:t>
        </w:r>
        <w:r w:rsidR="00C26483">
          <w:rPr>
            <w:rStyle w:val="Hyperlink"/>
            <w:caps/>
            <w:noProof/>
          </w:rPr>
          <w:noBreakHyphen/>
          <w:t>6: Employee Dependent List</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_Toc17795994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20</w:t>
        </w:r>
        <w:r w:rsidR="00C26483">
          <w:rPr>
            <w:rStyle w:val="Hyperlink"/>
            <w:caps/>
            <w:noProof/>
            <w:webHidden/>
            <w:color w:val="auto"/>
            <w:u w:val="none"/>
          </w:rPr>
          <w:fldChar w:fldCharType="end"/>
        </w:r>
      </w:hyperlink>
    </w:p>
    <w:p w14:paraId="1BBE08BA"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5995" w:history="1">
        <w:r w:rsidR="00C26483">
          <w:rPr>
            <w:rStyle w:val="Hyperlink"/>
            <w:caps/>
            <w:noProof/>
          </w:rPr>
          <w:t>Figure 2</w:t>
        </w:r>
        <w:r w:rsidR="00C26483">
          <w:rPr>
            <w:rStyle w:val="Hyperlink"/>
            <w:caps/>
            <w:noProof/>
          </w:rPr>
          <w:noBreakHyphen/>
          <w:t>7: Employee Dependent Data Input</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_Toc17795995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20</w:t>
        </w:r>
        <w:r w:rsidR="00C26483">
          <w:rPr>
            <w:rStyle w:val="Hyperlink"/>
            <w:caps/>
            <w:noProof/>
            <w:webHidden/>
            <w:color w:val="auto"/>
            <w:u w:val="none"/>
          </w:rPr>
          <w:fldChar w:fldCharType="end"/>
        </w:r>
      </w:hyperlink>
    </w:p>
    <w:p w14:paraId="64619A70"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5996" w:history="1">
        <w:r w:rsidR="00C26483">
          <w:rPr>
            <w:rStyle w:val="Hyperlink"/>
            <w:caps/>
            <w:noProof/>
          </w:rPr>
          <w:t>Figure 3</w:t>
        </w:r>
        <w:r w:rsidR="00C26483">
          <w:rPr>
            <w:rStyle w:val="Hyperlink"/>
            <w:caps/>
            <w:noProof/>
          </w:rPr>
          <w:noBreakHyphen/>
          <w:t>1: Vendor Page - General Section</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_Toc17795996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22</w:t>
        </w:r>
        <w:r w:rsidR="00C26483">
          <w:rPr>
            <w:rStyle w:val="Hyperlink"/>
            <w:caps/>
            <w:noProof/>
            <w:webHidden/>
            <w:color w:val="auto"/>
            <w:u w:val="none"/>
          </w:rPr>
          <w:fldChar w:fldCharType="end"/>
        </w:r>
      </w:hyperlink>
    </w:p>
    <w:p w14:paraId="0F6EB6D9"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5997" w:history="1">
        <w:r w:rsidR="00C26483">
          <w:rPr>
            <w:rStyle w:val="Hyperlink"/>
            <w:caps/>
            <w:noProof/>
          </w:rPr>
          <w:t>Figure 3</w:t>
        </w:r>
        <w:r w:rsidR="00C26483">
          <w:rPr>
            <w:rStyle w:val="Hyperlink"/>
            <w:caps/>
            <w:noProof/>
          </w:rPr>
          <w:noBreakHyphen/>
          <w:t>2: Vendor Page - Finance Section</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_Toc17795997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24</w:t>
        </w:r>
        <w:r w:rsidR="00C26483">
          <w:rPr>
            <w:rStyle w:val="Hyperlink"/>
            <w:caps/>
            <w:noProof/>
            <w:webHidden/>
            <w:color w:val="auto"/>
            <w:u w:val="none"/>
          </w:rPr>
          <w:fldChar w:fldCharType="end"/>
        </w:r>
      </w:hyperlink>
    </w:p>
    <w:p w14:paraId="2569557C"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5998" w:history="1">
        <w:r w:rsidR="00C26483">
          <w:rPr>
            <w:rStyle w:val="Hyperlink"/>
            <w:caps/>
            <w:noProof/>
          </w:rPr>
          <w:t>Figure 3</w:t>
        </w:r>
        <w:r w:rsidR="00C26483">
          <w:rPr>
            <w:rStyle w:val="Hyperlink"/>
            <w:caps/>
            <w:noProof/>
          </w:rPr>
          <w:noBreakHyphen/>
          <w:t>3: Vendor Result List</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_Toc17795998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26</w:t>
        </w:r>
        <w:r w:rsidR="00C26483">
          <w:rPr>
            <w:rStyle w:val="Hyperlink"/>
            <w:caps/>
            <w:noProof/>
            <w:webHidden/>
            <w:color w:val="auto"/>
            <w:u w:val="none"/>
          </w:rPr>
          <w:fldChar w:fldCharType="end"/>
        </w:r>
      </w:hyperlink>
    </w:p>
    <w:p w14:paraId="550147CB"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5999" w:history="1">
        <w:r w:rsidR="00C26483">
          <w:rPr>
            <w:rStyle w:val="Hyperlink"/>
            <w:caps/>
            <w:noProof/>
          </w:rPr>
          <w:t>Figure 4</w:t>
        </w:r>
        <w:r w:rsidR="00C26483">
          <w:rPr>
            <w:rStyle w:val="Hyperlink"/>
            <w:caps/>
            <w:noProof/>
          </w:rPr>
          <w:noBreakHyphen/>
          <w:t>1: Employer’s Report Page - General Section</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_Toc17795999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28</w:t>
        </w:r>
        <w:r w:rsidR="00C26483">
          <w:rPr>
            <w:rStyle w:val="Hyperlink"/>
            <w:caps/>
            <w:noProof/>
            <w:webHidden/>
            <w:color w:val="auto"/>
            <w:u w:val="none"/>
          </w:rPr>
          <w:fldChar w:fldCharType="end"/>
        </w:r>
      </w:hyperlink>
    </w:p>
    <w:p w14:paraId="2D2C171B"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00" w:history="1">
        <w:r w:rsidR="00C26483">
          <w:rPr>
            <w:rStyle w:val="Hyperlink"/>
            <w:caps/>
            <w:noProof/>
          </w:rPr>
          <w:t>Figure 4</w:t>
        </w:r>
        <w:r w:rsidR="00C26483">
          <w:rPr>
            <w:rStyle w:val="Hyperlink"/>
            <w:caps/>
            <w:noProof/>
          </w:rPr>
          <w:noBreakHyphen/>
          <w:t>2: Employer’s Report Page - Employer Section</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_Toc17796000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28</w:t>
        </w:r>
        <w:r w:rsidR="00C26483">
          <w:rPr>
            <w:rStyle w:val="Hyperlink"/>
            <w:caps/>
            <w:noProof/>
            <w:webHidden/>
            <w:color w:val="auto"/>
            <w:u w:val="none"/>
          </w:rPr>
          <w:fldChar w:fldCharType="end"/>
        </w:r>
      </w:hyperlink>
    </w:p>
    <w:p w14:paraId="0F7F30EA"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01" w:history="1">
        <w:r w:rsidR="00C26483">
          <w:rPr>
            <w:rStyle w:val="Hyperlink"/>
            <w:caps/>
            <w:noProof/>
          </w:rPr>
          <w:t>Figure 4</w:t>
        </w:r>
        <w:r w:rsidR="00C26483">
          <w:rPr>
            <w:rStyle w:val="Hyperlink"/>
            <w:caps/>
            <w:noProof/>
          </w:rPr>
          <w:noBreakHyphen/>
          <w:t>3: Employer’s Report Page - Detail Section</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_Toc17796001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29</w:t>
        </w:r>
        <w:r w:rsidR="00C26483">
          <w:rPr>
            <w:rStyle w:val="Hyperlink"/>
            <w:caps/>
            <w:noProof/>
            <w:webHidden/>
            <w:color w:val="auto"/>
            <w:u w:val="none"/>
          </w:rPr>
          <w:fldChar w:fldCharType="end"/>
        </w:r>
      </w:hyperlink>
    </w:p>
    <w:p w14:paraId="1D844D23"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02" w:history="1">
        <w:r w:rsidR="00C26483">
          <w:rPr>
            <w:rStyle w:val="Hyperlink"/>
            <w:caps/>
            <w:noProof/>
          </w:rPr>
          <w:t>Figure 4</w:t>
        </w:r>
        <w:r w:rsidR="00C26483">
          <w:rPr>
            <w:rStyle w:val="Hyperlink"/>
            <w:caps/>
            <w:noProof/>
          </w:rPr>
          <w:noBreakHyphen/>
          <w:t>4: Employer’s Report Page – Loss Description Section</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_Toc17796002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30</w:t>
        </w:r>
        <w:r w:rsidR="00C26483">
          <w:rPr>
            <w:rStyle w:val="Hyperlink"/>
            <w:caps/>
            <w:noProof/>
            <w:webHidden/>
            <w:color w:val="auto"/>
            <w:u w:val="none"/>
          </w:rPr>
          <w:fldChar w:fldCharType="end"/>
        </w:r>
      </w:hyperlink>
    </w:p>
    <w:p w14:paraId="7790002B"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03" w:history="1">
        <w:r w:rsidR="00C26483">
          <w:rPr>
            <w:rStyle w:val="Hyperlink"/>
            <w:caps/>
            <w:noProof/>
          </w:rPr>
          <w:t>Figure 4</w:t>
        </w:r>
        <w:r w:rsidR="00C26483">
          <w:rPr>
            <w:rStyle w:val="Hyperlink"/>
            <w:caps/>
            <w:noProof/>
          </w:rPr>
          <w:noBreakHyphen/>
          <w:t>5: Employer’s Report Page – Loss Codes Section</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_Toc17796003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30</w:t>
        </w:r>
        <w:r w:rsidR="00C26483">
          <w:rPr>
            <w:rStyle w:val="Hyperlink"/>
            <w:caps/>
            <w:noProof/>
            <w:webHidden/>
            <w:color w:val="auto"/>
            <w:u w:val="none"/>
          </w:rPr>
          <w:fldChar w:fldCharType="end"/>
        </w:r>
      </w:hyperlink>
    </w:p>
    <w:p w14:paraId="6A636442"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04" w:history="1">
        <w:r w:rsidR="00C26483">
          <w:rPr>
            <w:rStyle w:val="Hyperlink"/>
            <w:caps/>
            <w:noProof/>
          </w:rPr>
          <w:t>Figure 4</w:t>
        </w:r>
        <w:r w:rsidR="00C26483">
          <w:rPr>
            <w:rStyle w:val="Hyperlink"/>
            <w:caps/>
            <w:noProof/>
          </w:rPr>
          <w:noBreakHyphen/>
          <w:t>6: Employer’s Report Page – Medical Section</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_Toc17796004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30</w:t>
        </w:r>
        <w:r w:rsidR="00C26483">
          <w:rPr>
            <w:rStyle w:val="Hyperlink"/>
            <w:caps/>
            <w:noProof/>
            <w:webHidden/>
            <w:color w:val="auto"/>
            <w:u w:val="none"/>
          </w:rPr>
          <w:fldChar w:fldCharType="end"/>
        </w:r>
      </w:hyperlink>
    </w:p>
    <w:p w14:paraId="020A34E3"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05" w:history="1">
        <w:r w:rsidR="00C26483">
          <w:rPr>
            <w:rStyle w:val="Hyperlink"/>
            <w:caps/>
            <w:noProof/>
          </w:rPr>
          <w:t>Figure 4</w:t>
        </w:r>
        <w:r w:rsidR="00C26483">
          <w:rPr>
            <w:rStyle w:val="Hyperlink"/>
            <w:caps/>
            <w:noProof/>
          </w:rPr>
          <w:noBreakHyphen/>
          <w:t>7: Employer’s Report Page – Administrator Section</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_Toc17796005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31</w:t>
        </w:r>
        <w:r w:rsidR="00C26483">
          <w:rPr>
            <w:rStyle w:val="Hyperlink"/>
            <w:caps/>
            <w:noProof/>
            <w:webHidden/>
            <w:color w:val="auto"/>
            <w:u w:val="none"/>
          </w:rPr>
          <w:fldChar w:fldCharType="end"/>
        </w:r>
      </w:hyperlink>
    </w:p>
    <w:p w14:paraId="5C9B9412"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06" w:history="1">
        <w:r w:rsidR="00C26483">
          <w:rPr>
            <w:rStyle w:val="Hyperlink"/>
            <w:caps/>
            <w:noProof/>
          </w:rPr>
          <w:t>Figure 4</w:t>
        </w:r>
        <w:r w:rsidR="00C26483">
          <w:rPr>
            <w:rStyle w:val="Hyperlink"/>
            <w:caps/>
            <w:noProof/>
          </w:rPr>
          <w:noBreakHyphen/>
          <w:t>8: Employer’s Report Page – Carrier Section</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_Toc17796006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31</w:t>
        </w:r>
        <w:r w:rsidR="00C26483">
          <w:rPr>
            <w:rStyle w:val="Hyperlink"/>
            <w:caps/>
            <w:noProof/>
            <w:webHidden/>
            <w:color w:val="auto"/>
            <w:u w:val="none"/>
          </w:rPr>
          <w:fldChar w:fldCharType="end"/>
        </w:r>
      </w:hyperlink>
    </w:p>
    <w:p w14:paraId="578C6BCE"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07" w:history="1">
        <w:r w:rsidR="00C26483">
          <w:rPr>
            <w:rStyle w:val="Hyperlink"/>
            <w:caps/>
            <w:noProof/>
          </w:rPr>
          <w:t>Figure 4</w:t>
        </w:r>
        <w:r w:rsidR="00C26483">
          <w:rPr>
            <w:rStyle w:val="Hyperlink"/>
            <w:caps/>
            <w:noProof/>
          </w:rPr>
          <w:noBreakHyphen/>
          <w:t>9: Employer’s Report Page – Summary Section</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_Toc17796007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31</w:t>
        </w:r>
        <w:r w:rsidR="00C26483">
          <w:rPr>
            <w:rStyle w:val="Hyperlink"/>
            <w:caps/>
            <w:noProof/>
            <w:webHidden/>
            <w:color w:val="auto"/>
            <w:u w:val="none"/>
          </w:rPr>
          <w:fldChar w:fldCharType="end"/>
        </w:r>
      </w:hyperlink>
    </w:p>
    <w:p w14:paraId="41109295"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08" w:history="1">
        <w:r w:rsidR="00C26483">
          <w:rPr>
            <w:rStyle w:val="Hyperlink"/>
            <w:caps/>
            <w:noProof/>
          </w:rPr>
          <w:t>Figure 4</w:t>
        </w:r>
        <w:r w:rsidR="00C26483">
          <w:rPr>
            <w:rStyle w:val="Hyperlink"/>
            <w:caps/>
            <w:noProof/>
          </w:rPr>
          <w:noBreakHyphen/>
          <w:t>10: Employer’s Report Search Criteria</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_Toc17796008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33</w:t>
        </w:r>
        <w:r w:rsidR="00C26483">
          <w:rPr>
            <w:rStyle w:val="Hyperlink"/>
            <w:caps/>
            <w:noProof/>
            <w:webHidden/>
            <w:color w:val="auto"/>
            <w:u w:val="none"/>
          </w:rPr>
          <w:fldChar w:fldCharType="end"/>
        </w:r>
      </w:hyperlink>
    </w:p>
    <w:p w14:paraId="33D42251"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09" w:history="1">
        <w:r w:rsidR="00C26483">
          <w:rPr>
            <w:rStyle w:val="Hyperlink"/>
            <w:caps/>
            <w:noProof/>
          </w:rPr>
          <w:t>Figure 4</w:t>
        </w:r>
        <w:r w:rsidR="00C26483">
          <w:rPr>
            <w:rStyle w:val="Hyperlink"/>
            <w:caps/>
            <w:noProof/>
          </w:rPr>
          <w:noBreakHyphen/>
          <w:t>11: Employer’s Report Result List</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_Toc17796009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34</w:t>
        </w:r>
        <w:r w:rsidR="00C26483">
          <w:rPr>
            <w:rStyle w:val="Hyperlink"/>
            <w:caps/>
            <w:noProof/>
            <w:webHidden/>
            <w:color w:val="auto"/>
            <w:u w:val="none"/>
          </w:rPr>
          <w:fldChar w:fldCharType="end"/>
        </w:r>
      </w:hyperlink>
    </w:p>
    <w:p w14:paraId="6C353C23"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10" w:history="1">
        <w:r w:rsidR="00C26483">
          <w:rPr>
            <w:rStyle w:val="Hyperlink"/>
            <w:caps/>
            <w:noProof/>
          </w:rPr>
          <w:t>Figure 4</w:t>
        </w:r>
        <w:r w:rsidR="00C26483">
          <w:rPr>
            <w:rStyle w:val="Hyperlink"/>
            <w:caps/>
            <w:noProof/>
          </w:rPr>
          <w:noBreakHyphen/>
          <w:t>12: Employer’s Report EDI Batch Dialog</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_Toc17796010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35</w:t>
        </w:r>
        <w:r w:rsidR="00C26483">
          <w:rPr>
            <w:rStyle w:val="Hyperlink"/>
            <w:caps/>
            <w:noProof/>
            <w:webHidden/>
            <w:color w:val="auto"/>
            <w:u w:val="none"/>
          </w:rPr>
          <w:fldChar w:fldCharType="end"/>
        </w:r>
      </w:hyperlink>
    </w:p>
    <w:p w14:paraId="51510C31"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11" w:history="1">
        <w:r w:rsidR="00C26483">
          <w:rPr>
            <w:rStyle w:val="Hyperlink"/>
            <w:caps/>
            <w:noProof/>
          </w:rPr>
          <w:t>Figure 5</w:t>
        </w:r>
        <w:r w:rsidR="00C26483">
          <w:rPr>
            <w:rStyle w:val="Hyperlink"/>
            <w:caps/>
            <w:noProof/>
          </w:rPr>
          <w:noBreakHyphen/>
          <w:t>1: Claim Search Criteria</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_Toc17796011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37</w:t>
        </w:r>
        <w:r w:rsidR="00C26483">
          <w:rPr>
            <w:rStyle w:val="Hyperlink"/>
            <w:caps/>
            <w:noProof/>
            <w:webHidden/>
            <w:color w:val="auto"/>
            <w:u w:val="none"/>
          </w:rPr>
          <w:fldChar w:fldCharType="end"/>
        </w:r>
      </w:hyperlink>
    </w:p>
    <w:p w14:paraId="2D4D88D9"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12" w:history="1">
        <w:r w:rsidR="00C26483">
          <w:rPr>
            <w:rStyle w:val="Hyperlink"/>
            <w:caps/>
            <w:noProof/>
          </w:rPr>
          <w:t>Figure 5</w:t>
        </w:r>
        <w:r w:rsidR="00C26483">
          <w:rPr>
            <w:rStyle w:val="Hyperlink"/>
            <w:caps/>
            <w:noProof/>
          </w:rPr>
          <w:noBreakHyphen/>
          <w:t>2: State of Jurisdiction Dialog</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_Toc17796012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38</w:t>
        </w:r>
        <w:r w:rsidR="00C26483">
          <w:rPr>
            <w:rStyle w:val="Hyperlink"/>
            <w:caps/>
            <w:noProof/>
            <w:webHidden/>
            <w:color w:val="auto"/>
            <w:u w:val="none"/>
          </w:rPr>
          <w:fldChar w:fldCharType="end"/>
        </w:r>
      </w:hyperlink>
    </w:p>
    <w:p w14:paraId="1287A688"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13" w:history="1">
        <w:r w:rsidR="00C26483">
          <w:rPr>
            <w:rStyle w:val="Hyperlink"/>
            <w:caps/>
            <w:noProof/>
          </w:rPr>
          <w:t>Figure 5</w:t>
        </w:r>
        <w:r w:rsidR="00C26483">
          <w:rPr>
            <w:rStyle w:val="Hyperlink"/>
            <w:caps/>
            <w:noProof/>
          </w:rPr>
          <w:noBreakHyphen/>
          <w:t>3: Claim Page – General Section (New)</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_Toc17796013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38</w:t>
        </w:r>
        <w:r w:rsidR="00C26483">
          <w:rPr>
            <w:rStyle w:val="Hyperlink"/>
            <w:caps/>
            <w:noProof/>
            <w:webHidden/>
            <w:color w:val="auto"/>
            <w:u w:val="none"/>
          </w:rPr>
          <w:fldChar w:fldCharType="end"/>
        </w:r>
      </w:hyperlink>
    </w:p>
    <w:p w14:paraId="790C5DA2"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14" w:history="1">
        <w:r w:rsidR="00C26483">
          <w:rPr>
            <w:rStyle w:val="Hyperlink"/>
            <w:caps/>
            <w:noProof/>
          </w:rPr>
          <w:t>Figure 5</w:t>
        </w:r>
        <w:r w:rsidR="00C26483">
          <w:rPr>
            <w:rStyle w:val="Hyperlink"/>
            <w:caps/>
            <w:noProof/>
          </w:rPr>
          <w:noBreakHyphen/>
          <w:t>4: Claim Page – Details Section</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_Toc17796014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42</w:t>
        </w:r>
        <w:r w:rsidR="00C26483">
          <w:rPr>
            <w:rStyle w:val="Hyperlink"/>
            <w:caps/>
            <w:noProof/>
            <w:webHidden/>
            <w:color w:val="auto"/>
            <w:u w:val="none"/>
          </w:rPr>
          <w:fldChar w:fldCharType="end"/>
        </w:r>
      </w:hyperlink>
    </w:p>
    <w:p w14:paraId="6A7112D3"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15" w:history="1">
        <w:r w:rsidR="00C26483">
          <w:rPr>
            <w:rStyle w:val="Hyperlink"/>
            <w:caps/>
            <w:noProof/>
          </w:rPr>
          <w:t>Figure 5</w:t>
        </w:r>
        <w:r w:rsidR="00C26483">
          <w:rPr>
            <w:rStyle w:val="Hyperlink"/>
            <w:caps/>
            <w:noProof/>
          </w:rPr>
          <w:noBreakHyphen/>
          <w:t>5: Claim Page – Reserves Section</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_Toc17796015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47</w:t>
        </w:r>
        <w:r w:rsidR="00C26483">
          <w:rPr>
            <w:rStyle w:val="Hyperlink"/>
            <w:caps/>
            <w:noProof/>
            <w:webHidden/>
            <w:color w:val="auto"/>
            <w:u w:val="none"/>
          </w:rPr>
          <w:fldChar w:fldCharType="end"/>
        </w:r>
      </w:hyperlink>
    </w:p>
    <w:p w14:paraId="0EEC15FA"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16" w:history="1">
        <w:r w:rsidR="00C26483">
          <w:rPr>
            <w:rStyle w:val="Hyperlink"/>
            <w:caps/>
            <w:noProof/>
          </w:rPr>
          <w:t>Figure 5</w:t>
        </w:r>
        <w:r w:rsidR="00C26483">
          <w:rPr>
            <w:rStyle w:val="Hyperlink"/>
            <w:caps/>
            <w:noProof/>
          </w:rPr>
          <w:noBreakHyphen/>
          <w:t>6: Reserves Change Reason Dialog</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_Toc17796016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47</w:t>
        </w:r>
        <w:r w:rsidR="00C26483">
          <w:rPr>
            <w:rStyle w:val="Hyperlink"/>
            <w:caps/>
            <w:noProof/>
            <w:webHidden/>
            <w:color w:val="auto"/>
            <w:u w:val="none"/>
          </w:rPr>
          <w:fldChar w:fldCharType="end"/>
        </w:r>
      </w:hyperlink>
    </w:p>
    <w:p w14:paraId="1213CBD3"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17" w:history="1">
        <w:r w:rsidR="00C26483">
          <w:rPr>
            <w:rStyle w:val="Hyperlink"/>
            <w:caps/>
            <w:noProof/>
          </w:rPr>
          <w:t>Figure 5</w:t>
        </w:r>
        <w:r w:rsidR="00C26483">
          <w:rPr>
            <w:rStyle w:val="Hyperlink"/>
            <w:caps/>
            <w:noProof/>
          </w:rPr>
          <w:noBreakHyphen/>
          <w:t>7: Claim Page – Medical Section</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_Toc17796017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48</w:t>
        </w:r>
        <w:r w:rsidR="00C26483">
          <w:rPr>
            <w:rStyle w:val="Hyperlink"/>
            <w:caps/>
            <w:noProof/>
            <w:webHidden/>
            <w:color w:val="auto"/>
            <w:u w:val="none"/>
          </w:rPr>
          <w:fldChar w:fldCharType="end"/>
        </w:r>
      </w:hyperlink>
    </w:p>
    <w:p w14:paraId="1C7F1361"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18" w:history="1">
        <w:r w:rsidR="00C26483">
          <w:rPr>
            <w:rStyle w:val="Hyperlink"/>
            <w:caps/>
            <w:noProof/>
          </w:rPr>
          <w:t>Figure 5</w:t>
        </w:r>
        <w:r w:rsidR="00C26483">
          <w:rPr>
            <w:rStyle w:val="Hyperlink"/>
            <w:caps/>
            <w:noProof/>
          </w:rPr>
          <w:noBreakHyphen/>
          <w:t>8: Claim Page – Legal Firms Section</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_Toc17796018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49</w:t>
        </w:r>
        <w:r w:rsidR="00C26483">
          <w:rPr>
            <w:rStyle w:val="Hyperlink"/>
            <w:caps/>
            <w:noProof/>
            <w:webHidden/>
            <w:color w:val="auto"/>
            <w:u w:val="none"/>
          </w:rPr>
          <w:fldChar w:fldCharType="end"/>
        </w:r>
      </w:hyperlink>
    </w:p>
    <w:p w14:paraId="52172CC8"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19" w:history="1">
        <w:r w:rsidR="00C26483">
          <w:rPr>
            <w:rStyle w:val="Hyperlink"/>
            <w:caps/>
            <w:noProof/>
          </w:rPr>
          <w:t>Figure 5</w:t>
        </w:r>
        <w:r w:rsidR="00C26483">
          <w:rPr>
            <w:rStyle w:val="Hyperlink"/>
            <w:caps/>
            <w:noProof/>
          </w:rPr>
          <w:noBreakHyphen/>
          <w:t>9: Claim Page – Litigation Section</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_Toc17796019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49</w:t>
        </w:r>
        <w:r w:rsidR="00C26483">
          <w:rPr>
            <w:rStyle w:val="Hyperlink"/>
            <w:caps/>
            <w:noProof/>
            <w:webHidden/>
            <w:color w:val="auto"/>
            <w:u w:val="none"/>
          </w:rPr>
          <w:fldChar w:fldCharType="end"/>
        </w:r>
      </w:hyperlink>
    </w:p>
    <w:p w14:paraId="5E1DC581"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20" w:history="1">
        <w:r w:rsidR="00C26483">
          <w:rPr>
            <w:rStyle w:val="Hyperlink"/>
            <w:caps/>
            <w:noProof/>
          </w:rPr>
          <w:t>Figure 5</w:t>
        </w:r>
        <w:r w:rsidR="00C26483">
          <w:rPr>
            <w:rStyle w:val="Hyperlink"/>
            <w:caps/>
            <w:noProof/>
          </w:rPr>
          <w:noBreakHyphen/>
          <w:t>10: Claim Page – Rehab Section</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_Toc17796020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51</w:t>
        </w:r>
        <w:r w:rsidR="00C26483">
          <w:rPr>
            <w:rStyle w:val="Hyperlink"/>
            <w:caps/>
            <w:noProof/>
            <w:webHidden/>
            <w:color w:val="auto"/>
            <w:u w:val="none"/>
          </w:rPr>
          <w:fldChar w:fldCharType="end"/>
        </w:r>
      </w:hyperlink>
    </w:p>
    <w:p w14:paraId="372EBF54"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21" w:history="1">
        <w:r w:rsidR="00C26483">
          <w:rPr>
            <w:rStyle w:val="Hyperlink"/>
            <w:caps/>
            <w:noProof/>
          </w:rPr>
          <w:t>Figure 5</w:t>
        </w:r>
        <w:r w:rsidR="00C26483">
          <w:rPr>
            <w:rStyle w:val="Hyperlink"/>
            <w:caps/>
            <w:noProof/>
          </w:rPr>
          <w:noBreakHyphen/>
          <w:t>11: Claim Selection Screen</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_Toc17796021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52</w:t>
        </w:r>
        <w:r w:rsidR="00C26483">
          <w:rPr>
            <w:rStyle w:val="Hyperlink"/>
            <w:caps/>
            <w:noProof/>
            <w:webHidden/>
            <w:color w:val="auto"/>
            <w:u w:val="none"/>
          </w:rPr>
          <w:fldChar w:fldCharType="end"/>
        </w:r>
      </w:hyperlink>
    </w:p>
    <w:p w14:paraId="176ECEB6"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22" w:history="1">
        <w:r w:rsidR="00C26483">
          <w:rPr>
            <w:rStyle w:val="Hyperlink"/>
            <w:caps/>
            <w:noProof/>
          </w:rPr>
          <w:t>Figure 5</w:t>
        </w:r>
        <w:r w:rsidR="00C26483">
          <w:rPr>
            <w:rStyle w:val="Hyperlink"/>
            <w:caps/>
            <w:noProof/>
          </w:rPr>
          <w:noBreakHyphen/>
          <w:t>12: Selected Claims List</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_Toc17796022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53</w:t>
        </w:r>
        <w:r w:rsidR="00C26483">
          <w:rPr>
            <w:rStyle w:val="Hyperlink"/>
            <w:caps/>
            <w:noProof/>
            <w:webHidden/>
            <w:color w:val="auto"/>
            <w:u w:val="none"/>
          </w:rPr>
          <w:fldChar w:fldCharType="end"/>
        </w:r>
      </w:hyperlink>
    </w:p>
    <w:p w14:paraId="10FCE3C0"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23" w:history="1">
        <w:r w:rsidR="00C26483">
          <w:rPr>
            <w:rStyle w:val="Hyperlink"/>
            <w:caps/>
            <w:noProof/>
          </w:rPr>
          <w:t>Figure 5</w:t>
        </w:r>
        <w:r w:rsidR="00C26483">
          <w:rPr>
            <w:rStyle w:val="Hyperlink"/>
            <w:caps/>
            <w:noProof/>
          </w:rPr>
          <w:noBreakHyphen/>
          <w:t>13: Auto Pay Screen</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_Toc17796023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54</w:t>
        </w:r>
        <w:r w:rsidR="00C26483">
          <w:rPr>
            <w:rStyle w:val="Hyperlink"/>
            <w:caps/>
            <w:noProof/>
            <w:webHidden/>
            <w:color w:val="auto"/>
            <w:u w:val="none"/>
          </w:rPr>
          <w:fldChar w:fldCharType="end"/>
        </w:r>
      </w:hyperlink>
    </w:p>
    <w:p w14:paraId="50BA091A"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24" w:history="1">
        <w:r w:rsidR="00C26483">
          <w:rPr>
            <w:rStyle w:val="Hyperlink"/>
            <w:caps/>
            <w:noProof/>
          </w:rPr>
          <w:t>Figure 5</w:t>
        </w:r>
        <w:r w:rsidR="00C26483">
          <w:rPr>
            <w:rStyle w:val="Hyperlink"/>
            <w:caps/>
            <w:noProof/>
          </w:rPr>
          <w:noBreakHyphen/>
          <w:t>14: Auto Pay Setup Screen</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_Toc17796024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54</w:t>
        </w:r>
        <w:r w:rsidR="00C26483">
          <w:rPr>
            <w:rStyle w:val="Hyperlink"/>
            <w:caps/>
            <w:noProof/>
            <w:webHidden/>
            <w:color w:val="auto"/>
            <w:u w:val="none"/>
          </w:rPr>
          <w:fldChar w:fldCharType="end"/>
        </w:r>
      </w:hyperlink>
    </w:p>
    <w:p w14:paraId="0BFC07CF"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25" w:history="1">
        <w:r w:rsidR="00C26483">
          <w:rPr>
            <w:rStyle w:val="Hyperlink"/>
            <w:caps/>
            <w:noProof/>
          </w:rPr>
          <w:t>Figure 5</w:t>
        </w:r>
        <w:r w:rsidR="00C26483">
          <w:rPr>
            <w:rStyle w:val="Hyperlink"/>
            <w:caps/>
            <w:noProof/>
          </w:rPr>
          <w:noBreakHyphen/>
          <w:t>15: Claim Diaries List</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_Toc17796025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55</w:t>
        </w:r>
        <w:r w:rsidR="00C26483">
          <w:rPr>
            <w:rStyle w:val="Hyperlink"/>
            <w:caps/>
            <w:noProof/>
            <w:webHidden/>
            <w:color w:val="auto"/>
            <w:u w:val="none"/>
          </w:rPr>
          <w:fldChar w:fldCharType="end"/>
        </w:r>
      </w:hyperlink>
    </w:p>
    <w:p w14:paraId="5EC4501D"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26" w:history="1">
        <w:r w:rsidR="00C26483">
          <w:rPr>
            <w:rStyle w:val="Hyperlink"/>
            <w:caps/>
            <w:noProof/>
          </w:rPr>
          <w:t>Figure 5</w:t>
        </w:r>
        <w:r w:rsidR="00C26483">
          <w:rPr>
            <w:rStyle w:val="Hyperlink"/>
            <w:caps/>
            <w:noProof/>
          </w:rPr>
          <w:noBreakHyphen/>
          <w:t>16: Claim Diary</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_Toc17796026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56</w:t>
        </w:r>
        <w:r w:rsidR="00C26483">
          <w:rPr>
            <w:rStyle w:val="Hyperlink"/>
            <w:caps/>
            <w:noProof/>
            <w:webHidden/>
            <w:color w:val="auto"/>
            <w:u w:val="none"/>
          </w:rPr>
          <w:fldChar w:fldCharType="end"/>
        </w:r>
      </w:hyperlink>
    </w:p>
    <w:p w14:paraId="2C42400E"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27" w:history="1">
        <w:r w:rsidR="00C26483">
          <w:rPr>
            <w:rStyle w:val="Hyperlink"/>
            <w:caps/>
            <w:noProof/>
          </w:rPr>
          <w:t>Figure 5</w:t>
        </w:r>
        <w:r w:rsidR="00C26483">
          <w:rPr>
            <w:rStyle w:val="Hyperlink"/>
            <w:caps/>
            <w:noProof/>
          </w:rPr>
          <w:noBreakHyphen/>
          <w:t>17: ISO Export Utility</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_Toc17796027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57</w:t>
        </w:r>
        <w:r w:rsidR="00C26483">
          <w:rPr>
            <w:rStyle w:val="Hyperlink"/>
            <w:caps/>
            <w:noProof/>
            <w:webHidden/>
            <w:color w:val="auto"/>
            <w:u w:val="none"/>
          </w:rPr>
          <w:fldChar w:fldCharType="end"/>
        </w:r>
      </w:hyperlink>
    </w:p>
    <w:p w14:paraId="04A0128F"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28" w:history="1">
        <w:r w:rsidR="00C26483">
          <w:rPr>
            <w:rStyle w:val="Hyperlink"/>
            <w:caps/>
            <w:noProof/>
          </w:rPr>
          <w:t>Figure 5</w:t>
        </w:r>
        <w:r w:rsidR="00C26483">
          <w:rPr>
            <w:rStyle w:val="Hyperlink"/>
            <w:caps/>
            <w:noProof/>
          </w:rPr>
          <w:noBreakHyphen/>
          <w:t>18: Claim Notes List</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_Toc17796028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58</w:t>
        </w:r>
        <w:r w:rsidR="00C26483">
          <w:rPr>
            <w:rStyle w:val="Hyperlink"/>
            <w:caps/>
            <w:noProof/>
            <w:webHidden/>
            <w:color w:val="auto"/>
            <w:u w:val="none"/>
          </w:rPr>
          <w:fldChar w:fldCharType="end"/>
        </w:r>
      </w:hyperlink>
    </w:p>
    <w:p w14:paraId="0BF4B7A4"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29" w:history="1">
        <w:r w:rsidR="00C26483">
          <w:rPr>
            <w:rStyle w:val="Hyperlink"/>
            <w:caps/>
            <w:noProof/>
          </w:rPr>
          <w:t>Figure 5</w:t>
        </w:r>
        <w:r w:rsidR="00C26483">
          <w:rPr>
            <w:rStyle w:val="Hyperlink"/>
            <w:caps/>
            <w:noProof/>
          </w:rPr>
          <w:noBreakHyphen/>
          <w:t>19: Claim Notes Report Format</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_Toc17796029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59</w:t>
        </w:r>
        <w:r w:rsidR="00C26483">
          <w:rPr>
            <w:rStyle w:val="Hyperlink"/>
            <w:caps/>
            <w:noProof/>
            <w:webHidden/>
            <w:color w:val="auto"/>
            <w:u w:val="none"/>
          </w:rPr>
          <w:fldChar w:fldCharType="end"/>
        </w:r>
      </w:hyperlink>
    </w:p>
    <w:p w14:paraId="4635D130"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30" w:history="1">
        <w:r w:rsidR="00C26483">
          <w:rPr>
            <w:rStyle w:val="Hyperlink"/>
            <w:caps/>
            <w:noProof/>
          </w:rPr>
          <w:t>Figure 5</w:t>
        </w:r>
        <w:r w:rsidR="00C26483">
          <w:rPr>
            <w:rStyle w:val="Hyperlink"/>
            <w:caps/>
            <w:noProof/>
          </w:rPr>
          <w:noBreakHyphen/>
          <w:t>20: Note Entry Dialog</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_Toc17796030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60</w:t>
        </w:r>
        <w:r w:rsidR="00C26483">
          <w:rPr>
            <w:rStyle w:val="Hyperlink"/>
            <w:caps/>
            <w:noProof/>
            <w:webHidden/>
            <w:color w:val="auto"/>
            <w:u w:val="none"/>
          </w:rPr>
          <w:fldChar w:fldCharType="end"/>
        </w:r>
      </w:hyperlink>
    </w:p>
    <w:p w14:paraId="19A70AA3"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31" w:history="1">
        <w:r w:rsidR="00C26483">
          <w:rPr>
            <w:rStyle w:val="Hyperlink"/>
            <w:caps/>
            <w:noProof/>
          </w:rPr>
          <w:t>Figure 5</w:t>
        </w:r>
        <w:r w:rsidR="00C26483">
          <w:rPr>
            <w:rStyle w:val="Hyperlink"/>
            <w:caps/>
            <w:noProof/>
          </w:rPr>
          <w:noBreakHyphen/>
          <w:t>21: Note Attachment Dialog</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_Toc17796031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61</w:t>
        </w:r>
        <w:r w:rsidR="00C26483">
          <w:rPr>
            <w:rStyle w:val="Hyperlink"/>
            <w:caps/>
            <w:noProof/>
            <w:webHidden/>
            <w:color w:val="auto"/>
            <w:u w:val="none"/>
          </w:rPr>
          <w:fldChar w:fldCharType="end"/>
        </w:r>
      </w:hyperlink>
    </w:p>
    <w:p w14:paraId="384FCDC8"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32" w:history="1">
        <w:r w:rsidR="00C26483">
          <w:rPr>
            <w:rStyle w:val="Hyperlink"/>
            <w:caps/>
            <w:noProof/>
          </w:rPr>
          <w:t>Figure 5</w:t>
        </w:r>
        <w:r w:rsidR="00C26483">
          <w:rPr>
            <w:rStyle w:val="Hyperlink"/>
            <w:caps/>
            <w:noProof/>
          </w:rPr>
          <w:noBreakHyphen/>
          <w:t>22: Claim Payment History</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_Toc17796032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62</w:t>
        </w:r>
        <w:r w:rsidR="00C26483">
          <w:rPr>
            <w:rStyle w:val="Hyperlink"/>
            <w:caps/>
            <w:noProof/>
            <w:webHidden/>
            <w:color w:val="auto"/>
            <w:u w:val="none"/>
          </w:rPr>
          <w:fldChar w:fldCharType="end"/>
        </w:r>
      </w:hyperlink>
    </w:p>
    <w:p w14:paraId="68963ED5"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33" w:history="1">
        <w:r w:rsidR="00C26483">
          <w:rPr>
            <w:rStyle w:val="Hyperlink"/>
            <w:caps/>
            <w:noProof/>
          </w:rPr>
          <w:t>Figure 5</w:t>
        </w:r>
        <w:r w:rsidR="00C26483">
          <w:rPr>
            <w:rStyle w:val="Hyperlink"/>
            <w:caps/>
            <w:noProof/>
          </w:rPr>
          <w:noBreakHyphen/>
          <w:t>23: Claim Recovery History</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_Toc17796033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62</w:t>
        </w:r>
        <w:r w:rsidR="00C26483">
          <w:rPr>
            <w:rStyle w:val="Hyperlink"/>
            <w:caps/>
            <w:noProof/>
            <w:webHidden/>
            <w:color w:val="auto"/>
            <w:u w:val="none"/>
          </w:rPr>
          <w:fldChar w:fldCharType="end"/>
        </w:r>
      </w:hyperlink>
    </w:p>
    <w:p w14:paraId="66F54EAA"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34" w:history="1">
        <w:r w:rsidR="00C26483">
          <w:rPr>
            <w:rStyle w:val="Hyperlink"/>
            <w:caps/>
            <w:noProof/>
          </w:rPr>
          <w:t>Figure 5</w:t>
        </w:r>
        <w:r w:rsidR="00C26483">
          <w:rPr>
            <w:rStyle w:val="Hyperlink"/>
            <w:caps/>
            <w:noProof/>
          </w:rPr>
          <w:noBreakHyphen/>
          <w:t>24: Claim Reserve History</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_Toc17796034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63</w:t>
        </w:r>
        <w:r w:rsidR="00C26483">
          <w:rPr>
            <w:rStyle w:val="Hyperlink"/>
            <w:caps/>
            <w:noProof/>
            <w:webHidden/>
            <w:color w:val="auto"/>
            <w:u w:val="none"/>
          </w:rPr>
          <w:fldChar w:fldCharType="end"/>
        </w:r>
      </w:hyperlink>
    </w:p>
    <w:p w14:paraId="6BD7AF10"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35" w:history="1">
        <w:r w:rsidR="00C26483">
          <w:rPr>
            <w:rStyle w:val="Hyperlink"/>
            <w:caps/>
            <w:noProof/>
          </w:rPr>
          <w:t>Figure 5</w:t>
        </w:r>
        <w:r w:rsidR="00C26483">
          <w:rPr>
            <w:rStyle w:val="Hyperlink"/>
            <w:caps/>
            <w:noProof/>
          </w:rPr>
          <w:noBreakHyphen/>
          <w:t>25: Claim Letter History</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_Toc17796035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63</w:t>
        </w:r>
        <w:r w:rsidR="00C26483">
          <w:rPr>
            <w:rStyle w:val="Hyperlink"/>
            <w:caps/>
            <w:noProof/>
            <w:webHidden/>
            <w:color w:val="auto"/>
            <w:u w:val="none"/>
          </w:rPr>
          <w:fldChar w:fldCharType="end"/>
        </w:r>
      </w:hyperlink>
    </w:p>
    <w:p w14:paraId="4C63FAD0"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36" w:history="1">
        <w:r w:rsidR="00C26483">
          <w:rPr>
            <w:rStyle w:val="Hyperlink"/>
            <w:caps/>
            <w:noProof/>
          </w:rPr>
          <w:t>Figure 5</w:t>
        </w:r>
        <w:r w:rsidR="00C26483">
          <w:rPr>
            <w:rStyle w:val="Hyperlink"/>
            <w:caps/>
            <w:noProof/>
          </w:rPr>
          <w:noBreakHyphen/>
          <w:t>26: Claim Audit</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_Toc17796036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64</w:t>
        </w:r>
        <w:r w:rsidR="00C26483">
          <w:rPr>
            <w:rStyle w:val="Hyperlink"/>
            <w:caps/>
            <w:noProof/>
            <w:webHidden/>
            <w:color w:val="auto"/>
            <w:u w:val="none"/>
          </w:rPr>
          <w:fldChar w:fldCharType="end"/>
        </w:r>
      </w:hyperlink>
    </w:p>
    <w:p w14:paraId="3299DD19"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37" w:history="1">
        <w:r w:rsidR="00C26483">
          <w:rPr>
            <w:rStyle w:val="Hyperlink"/>
            <w:caps/>
            <w:noProof/>
          </w:rPr>
          <w:t>Figure 5</w:t>
        </w:r>
        <w:r w:rsidR="00C26483">
          <w:rPr>
            <w:rStyle w:val="Hyperlink"/>
            <w:caps/>
            <w:noProof/>
          </w:rPr>
          <w:noBreakHyphen/>
          <w:t>27: Reserve Worksheet</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_Toc17796037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65</w:t>
        </w:r>
        <w:r w:rsidR="00C26483">
          <w:rPr>
            <w:rStyle w:val="Hyperlink"/>
            <w:caps/>
            <w:noProof/>
            <w:webHidden/>
            <w:color w:val="auto"/>
            <w:u w:val="none"/>
          </w:rPr>
          <w:fldChar w:fldCharType="end"/>
        </w:r>
      </w:hyperlink>
    </w:p>
    <w:p w14:paraId="53C3D243"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38" w:history="1">
        <w:r w:rsidR="00C26483">
          <w:rPr>
            <w:rStyle w:val="Hyperlink"/>
            <w:caps/>
            <w:noProof/>
          </w:rPr>
          <w:t>Figure 5</w:t>
        </w:r>
        <w:r w:rsidR="00C26483">
          <w:rPr>
            <w:rStyle w:val="Hyperlink"/>
            <w:caps/>
            <w:noProof/>
          </w:rPr>
          <w:noBreakHyphen/>
          <w:t>28: EDI Batch Screen</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_Toc17796038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67</w:t>
        </w:r>
        <w:r w:rsidR="00C26483">
          <w:rPr>
            <w:rStyle w:val="Hyperlink"/>
            <w:caps/>
            <w:noProof/>
            <w:webHidden/>
            <w:color w:val="auto"/>
            <w:u w:val="none"/>
          </w:rPr>
          <w:fldChar w:fldCharType="end"/>
        </w:r>
      </w:hyperlink>
    </w:p>
    <w:p w14:paraId="1A662770"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39" w:history="1">
        <w:r w:rsidR="00C26483">
          <w:rPr>
            <w:rStyle w:val="Hyperlink"/>
            <w:caps/>
            <w:noProof/>
          </w:rPr>
          <w:t>Figure 5</w:t>
        </w:r>
        <w:r w:rsidR="00C26483">
          <w:rPr>
            <w:rStyle w:val="Hyperlink"/>
            <w:caps/>
            <w:noProof/>
          </w:rPr>
          <w:noBreakHyphen/>
          <w:t>29: EFC – Document Manager</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_Toc17796039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70</w:t>
        </w:r>
        <w:r w:rsidR="00C26483">
          <w:rPr>
            <w:rStyle w:val="Hyperlink"/>
            <w:caps/>
            <w:noProof/>
            <w:webHidden/>
            <w:color w:val="auto"/>
            <w:u w:val="none"/>
          </w:rPr>
          <w:fldChar w:fldCharType="end"/>
        </w:r>
      </w:hyperlink>
    </w:p>
    <w:p w14:paraId="5C03B805"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40" w:history="1">
        <w:r w:rsidR="00C26483">
          <w:rPr>
            <w:rStyle w:val="Hyperlink"/>
            <w:caps/>
            <w:noProof/>
          </w:rPr>
          <w:t>Figure 6</w:t>
        </w:r>
        <w:r w:rsidR="00C26483">
          <w:rPr>
            <w:rStyle w:val="Hyperlink"/>
            <w:caps/>
            <w:noProof/>
          </w:rPr>
          <w:noBreakHyphen/>
          <w:t>1: AutoPay Screen</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_Toc17796040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75</w:t>
        </w:r>
        <w:r w:rsidR="00C26483">
          <w:rPr>
            <w:rStyle w:val="Hyperlink"/>
            <w:caps/>
            <w:noProof/>
            <w:webHidden/>
            <w:color w:val="auto"/>
            <w:u w:val="none"/>
          </w:rPr>
          <w:fldChar w:fldCharType="end"/>
        </w:r>
      </w:hyperlink>
    </w:p>
    <w:p w14:paraId="15B78AD6"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41" w:history="1">
        <w:r w:rsidR="00C26483">
          <w:rPr>
            <w:rStyle w:val="Hyperlink"/>
            <w:caps/>
            <w:noProof/>
          </w:rPr>
          <w:t>Figure 6</w:t>
        </w:r>
        <w:r w:rsidR="00C26483">
          <w:rPr>
            <w:rStyle w:val="Hyperlink"/>
            <w:caps/>
            <w:noProof/>
          </w:rPr>
          <w:noBreakHyphen/>
          <w:t>2: AutoPay Setup</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_Toc17796041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75</w:t>
        </w:r>
        <w:r w:rsidR="00C26483">
          <w:rPr>
            <w:rStyle w:val="Hyperlink"/>
            <w:caps/>
            <w:noProof/>
            <w:webHidden/>
            <w:color w:val="auto"/>
            <w:u w:val="none"/>
          </w:rPr>
          <w:fldChar w:fldCharType="end"/>
        </w:r>
      </w:hyperlink>
    </w:p>
    <w:p w14:paraId="3D55E040"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42" w:history="1">
        <w:r w:rsidR="00C26483">
          <w:rPr>
            <w:rStyle w:val="Hyperlink"/>
            <w:caps/>
            <w:noProof/>
          </w:rPr>
          <w:t>Figure 6</w:t>
        </w:r>
        <w:r w:rsidR="00C26483">
          <w:rPr>
            <w:rStyle w:val="Hyperlink"/>
            <w:caps/>
            <w:noProof/>
          </w:rPr>
          <w:noBreakHyphen/>
          <w:t>3: Sample Explanation of Benefits</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_Toc17796042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90</w:t>
        </w:r>
        <w:r w:rsidR="00C26483">
          <w:rPr>
            <w:rStyle w:val="Hyperlink"/>
            <w:caps/>
            <w:noProof/>
            <w:webHidden/>
            <w:color w:val="auto"/>
            <w:u w:val="none"/>
          </w:rPr>
          <w:fldChar w:fldCharType="end"/>
        </w:r>
      </w:hyperlink>
    </w:p>
    <w:p w14:paraId="2288CD0C"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43" w:history="1">
        <w:r w:rsidR="00C26483">
          <w:rPr>
            <w:rStyle w:val="Hyperlink"/>
            <w:caps/>
            <w:noProof/>
          </w:rPr>
          <w:t>Figure 6</w:t>
        </w:r>
        <w:r w:rsidR="00C26483">
          <w:rPr>
            <w:rStyle w:val="Hyperlink"/>
            <w:caps/>
            <w:noProof/>
          </w:rPr>
          <w:noBreakHyphen/>
          <w:t>4: Process Home Page</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_Toc17796043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91</w:t>
        </w:r>
        <w:r w:rsidR="00C26483">
          <w:rPr>
            <w:rStyle w:val="Hyperlink"/>
            <w:caps/>
            <w:noProof/>
            <w:webHidden/>
            <w:color w:val="auto"/>
            <w:u w:val="none"/>
          </w:rPr>
          <w:fldChar w:fldCharType="end"/>
        </w:r>
      </w:hyperlink>
    </w:p>
    <w:p w14:paraId="752EF802"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44" w:history="1">
        <w:r w:rsidR="00C26483">
          <w:rPr>
            <w:rStyle w:val="Hyperlink"/>
            <w:caps/>
            <w:noProof/>
          </w:rPr>
          <w:t>Figure 6</w:t>
        </w:r>
        <w:r w:rsidR="00C26483">
          <w:rPr>
            <w:rStyle w:val="Hyperlink"/>
            <w:caps/>
            <w:noProof/>
          </w:rPr>
          <w:noBreakHyphen/>
          <w:t>5: Batch Mode Filters</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_Toc17796044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92</w:t>
        </w:r>
        <w:r w:rsidR="00C26483">
          <w:rPr>
            <w:rStyle w:val="Hyperlink"/>
            <w:caps/>
            <w:noProof/>
            <w:webHidden/>
            <w:color w:val="auto"/>
            <w:u w:val="none"/>
          </w:rPr>
          <w:fldChar w:fldCharType="end"/>
        </w:r>
      </w:hyperlink>
    </w:p>
    <w:p w14:paraId="25ED5CD7"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45" w:history="1">
        <w:r w:rsidR="00C26483">
          <w:rPr>
            <w:rStyle w:val="Hyperlink"/>
            <w:caps/>
            <w:noProof/>
          </w:rPr>
          <w:t>Figure 6</w:t>
        </w:r>
        <w:r w:rsidR="00C26483">
          <w:rPr>
            <w:rStyle w:val="Hyperlink"/>
            <w:caps/>
            <w:noProof/>
          </w:rPr>
          <w:noBreakHyphen/>
          <w:t>6: Advanced Filter</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_Toc17796045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93</w:t>
        </w:r>
        <w:r w:rsidR="00C26483">
          <w:rPr>
            <w:rStyle w:val="Hyperlink"/>
            <w:caps/>
            <w:noProof/>
            <w:webHidden/>
            <w:color w:val="auto"/>
            <w:u w:val="none"/>
          </w:rPr>
          <w:fldChar w:fldCharType="end"/>
        </w:r>
      </w:hyperlink>
    </w:p>
    <w:p w14:paraId="1E0F5E2D"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46" w:history="1">
        <w:r w:rsidR="00C26483">
          <w:rPr>
            <w:rStyle w:val="Hyperlink"/>
            <w:caps/>
            <w:noProof/>
          </w:rPr>
          <w:t>Figure 6</w:t>
        </w:r>
        <w:r w:rsidR="00C26483">
          <w:rPr>
            <w:rStyle w:val="Hyperlink"/>
            <w:caps/>
            <w:noProof/>
          </w:rPr>
          <w:noBreakHyphen/>
          <w:t>7: Operation Buttons</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_Toc17796046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93</w:t>
        </w:r>
        <w:r w:rsidR="00C26483">
          <w:rPr>
            <w:rStyle w:val="Hyperlink"/>
            <w:caps/>
            <w:noProof/>
            <w:webHidden/>
            <w:color w:val="auto"/>
            <w:u w:val="none"/>
          </w:rPr>
          <w:fldChar w:fldCharType="end"/>
        </w:r>
      </w:hyperlink>
    </w:p>
    <w:p w14:paraId="4E9CB56B"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47" w:history="1">
        <w:r w:rsidR="00C26483">
          <w:rPr>
            <w:rStyle w:val="Hyperlink"/>
            <w:caps/>
            <w:noProof/>
          </w:rPr>
          <w:t>Figure 6</w:t>
        </w:r>
        <w:r w:rsidR="00C26483">
          <w:rPr>
            <w:rStyle w:val="Hyperlink"/>
            <w:caps/>
            <w:noProof/>
          </w:rPr>
          <w:noBreakHyphen/>
          <w:t>8: Grid View Buttons</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_Toc17796047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94</w:t>
        </w:r>
        <w:r w:rsidR="00C26483">
          <w:rPr>
            <w:rStyle w:val="Hyperlink"/>
            <w:caps/>
            <w:noProof/>
            <w:webHidden/>
            <w:color w:val="auto"/>
            <w:u w:val="none"/>
          </w:rPr>
          <w:fldChar w:fldCharType="end"/>
        </w:r>
      </w:hyperlink>
    </w:p>
    <w:p w14:paraId="6CE8B83D"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48" w:history="1">
        <w:r w:rsidR="00C26483">
          <w:rPr>
            <w:rStyle w:val="Hyperlink"/>
            <w:caps/>
            <w:noProof/>
          </w:rPr>
          <w:t>Figure 6</w:t>
        </w:r>
        <w:r w:rsidR="00C26483">
          <w:rPr>
            <w:rStyle w:val="Hyperlink"/>
            <w:caps/>
            <w:noProof/>
          </w:rPr>
          <w:noBreakHyphen/>
          <w:t>9: Rebatch Payments Screen</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_Toc17796048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95</w:t>
        </w:r>
        <w:r w:rsidR="00C26483">
          <w:rPr>
            <w:rStyle w:val="Hyperlink"/>
            <w:caps/>
            <w:noProof/>
            <w:webHidden/>
            <w:color w:val="auto"/>
            <w:u w:val="none"/>
          </w:rPr>
          <w:fldChar w:fldCharType="end"/>
        </w:r>
      </w:hyperlink>
    </w:p>
    <w:p w14:paraId="36F0EB5B"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49" w:history="1">
        <w:r w:rsidR="00C26483">
          <w:rPr>
            <w:rStyle w:val="Hyperlink"/>
            <w:caps/>
            <w:noProof/>
          </w:rPr>
          <w:t>Figure 6</w:t>
        </w:r>
        <w:r w:rsidR="00C26483">
          <w:rPr>
            <w:rStyle w:val="Hyperlink"/>
            <w:caps/>
            <w:noProof/>
          </w:rPr>
          <w:noBreakHyphen/>
          <w:t>10: Payments Grid</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_Toc17796049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95</w:t>
        </w:r>
        <w:r w:rsidR="00C26483">
          <w:rPr>
            <w:rStyle w:val="Hyperlink"/>
            <w:caps/>
            <w:noProof/>
            <w:webHidden/>
            <w:color w:val="auto"/>
            <w:u w:val="none"/>
          </w:rPr>
          <w:fldChar w:fldCharType="end"/>
        </w:r>
      </w:hyperlink>
    </w:p>
    <w:p w14:paraId="5381CAD0"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50" w:history="1">
        <w:r w:rsidR="00C26483">
          <w:rPr>
            <w:rStyle w:val="Hyperlink"/>
            <w:caps/>
            <w:noProof/>
          </w:rPr>
          <w:t>Figure 7</w:t>
        </w:r>
        <w:r w:rsidR="00C26483">
          <w:rPr>
            <w:rStyle w:val="Hyperlink"/>
            <w:caps/>
            <w:noProof/>
          </w:rPr>
          <w:noBreakHyphen/>
          <w:t>1: Claim History - Payments</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_Toc17796050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97</w:t>
        </w:r>
        <w:r w:rsidR="00C26483">
          <w:rPr>
            <w:rStyle w:val="Hyperlink"/>
            <w:caps/>
            <w:noProof/>
            <w:webHidden/>
            <w:color w:val="auto"/>
            <w:u w:val="none"/>
          </w:rPr>
          <w:fldChar w:fldCharType="end"/>
        </w:r>
      </w:hyperlink>
    </w:p>
    <w:p w14:paraId="354E75B7"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51" w:history="1">
        <w:r w:rsidR="00C26483">
          <w:rPr>
            <w:rStyle w:val="Hyperlink"/>
            <w:caps/>
            <w:noProof/>
          </w:rPr>
          <w:t>Figure 7</w:t>
        </w:r>
        <w:r w:rsidR="00C26483">
          <w:rPr>
            <w:rStyle w:val="Hyperlink"/>
            <w:caps/>
            <w:noProof/>
          </w:rPr>
          <w:noBreakHyphen/>
          <w:t>2: Claim History - Payment Detail</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_Toc17796051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97</w:t>
        </w:r>
        <w:r w:rsidR="00C26483">
          <w:rPr>
            <w:rStyle w:val="Hyperlink"/>
            <w:caps/>
            <w:noProof/>
            <w:webHidden/>
            <w:color w:val="auto"/>
            <w:u w:val="none"/>
          </w:rPr>
          <w:fldChar w:fldCharType="end"/>
        </w:r>
      </w:hyperlink>
    </w:p>
    <w:p w14:paraId="1E06B364"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52" w:history="1">
        <w:r w:rsidR="00C26483">
          <w:rPr>
            <w:rStyle w:val="Hyperlink"/>
            <w:caps/>
            <w:noProof/>
          </w:rPr>
          <w:t>Figure 7</w:t>
        </w:r>
        <w:r w:rsidR="00C26483">
          <w:rPr>
            <w:rStyle w:val="Hyperlink"/>
            <w:caps/>
            <w:noProof/>
          </w:rPr>
          <w:noBreakHyphen/>
          <w:t>3: Claim History - Payment Report</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_Toc17796052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98</w:t>
        </w:r>
        <w:r w:rsidR="00C26483">
          <w:rPr>
            <w:rStyle w:val="Hyperlink"/>
            <w:caps/>
            <w:noProof/>
            <w:webHidden/>
            <w:color w:val="auto"/>
            <w:u w:val="none"/>
          </w:rPr>
          <w:fldChar w:fldCharType="end"/>
        </w:r>
      </w:hyperlink>
    </w:p>
    <w:p w14:paraId="021CC8DE"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53" w:history="1">
        <w:r w:rsidR="00C26483">
          <w:rPr>
            <w:rStyle w:val="Hyperlink"/>
            <w:caps/>
            <w:noProof/>
          </w:rPr>
          <w:t>Figure 7</w:t>
        </w:r>
        <w:r w:rsidR="00C26483">
          <w:rPr>
            <w:rStyle w:val="Hyperlink"/>
            <w:caps/>
            <w:noProof/>
          </w:rPr>
          <w:noBreakHyphen/>
          <w:t>4: Claim History - Letters</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_Toc17796053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99</w:t>
        </w:r>
        <w:r w:rsidR="00C26483">
          <w:rPr>
            <w:rStyle w:val="Hyperlink"/>
            <w:caps/>
            <w:noProof/>
            <w:webHidden/>
            <w:color w:val="auto"/>
            <w:u w:val="none"/>
          </w:rPr>
          <w:fldChar w:fldCharType="end"/>
        </w:r>
      </w:hyperlink>
    </w:p>
    <w:p w14:paraId="25528F58"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54" w:history="1">
        <w:r w:rsidR="00C26483">
          <w:rPr>
            <w:rStyle w:val="Hyperlink"/>
            <w:caps/>
            <w:noProof/>
          </w:rPr>
          <w:t>Figure 7</w:t>
        </w:r>
        <w:r w:rsidR="00C26483">
          <w:rPr>
            <w:rStyle w:val="Hyperlink"/>
            <w:caps/>
            <w:noProof/>
          </w:rPr>
          <w:noBreakHyphen/>
          <w:t>5: Claim History - Reserves</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_Toc17796054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99</w:t>
        </w:r>
        <w:r w:rsidR="00C26483">
          <w:rPr>
            <w:rStyle w:val="Hyperlink"/>
            <w:caps/>
            <w:noProof/>
            <w:webHidden/>
            <w:color w:val="auto"/>
            <w:u w:val="none"/>
          </w:rPr>
          <w:fldChar w:fldCharType="end"/>
        </w:r>
      </w:hyperlink>
    </w:p>
    <w:p w14:paraId="6B51DA44"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55" w:history="1">
        <w:r w:rsidR="00C26483">
          <w:rPr>
            <w:rStyle w:val="Hyperlink"/>
            <w:caps/>
            <w:noProof/>
          </w:rPr>
          <w:t>Figure 7</w:t>
        </w:r>
        <w:r w:rsidR="00C26483">
          <w:rPr>
            <w:rStyle w:val="Hyperlink"/>
            <w:caps/>
            <w:noProof/>
          </w:rPr>
          <w:noBreakHyphen/>
          <w:t>6: Claim History – Recoveries</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_Toc17796055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100</w:t>
        </w:r>
        <w:r w:rsidR="00C26483">
          <w:rPr>
            <w:rStyle w:val="Hyperlink"/>
            <w:caps/>
            <w:noProof/>
            <w:webHidden/>
            <w:color w:val="auto"/>
            <w:u w:val="none"/>
          </w:rPr>
          <w:fldChar w:fldCharType="end"/>
        </w:r>
      </w:hyperlink>
    </w:p>
    <w:p w14:paraId="3E2F557E"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56" w:history="1">
        <w:r w:rsidR="00C26483">
          <w:rPr>
            <w:rStyle w:val="Hyperlink"/>
            <w:caps/>
            <w:noProof/>
          </w:rPr>
          <w:t>Figure 7</w:t>
        </w:r>
        <w:r w:rsidR="00C26483">
          <w:rPr>
            <w:rStyle w:val="Hyperlink"/>
            <w:caps/>
            <w:noProof/>
          </w:rPr>
          <w:noBreakHyphen/>
          <w:t>7: Claim History – Audit</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_Toc17796056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100</w:t>
        </w:r>
        <w:r w:rsidR="00C26483">
          <w:rPr>
            <w:rStyle w:val="Hyperlink"/>
            <w:caps/>
            <w:noProof/>
            <w:webHidden/>
            <w:color w:val="auto"/>
            <w:u w:val="none"/>
          </w:rPr>
          <w:fldChar w:fldCharType="end"/>
        </w:r>
      </w:hyperlink>
    </w:p>
    <w:p w14:paraId="38EFA71A"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57" w:history="1">
        <w:r w:rsidR="00C26483">
          <w:rPr>
            <w:rStyle w:val="Hyperlink"/>
            <w:caps/>
            <w:noProof/>
          </w:rPr>
          <w:t>Figure 8</w:t>
        </w:r>
        <w:r w:rsidR="00C26483">
          <w:rPr>
            <w:rStyle w:val="Hyperlink"/>
            <w:caps/>
            <w:noProof/>
          </w:rPr>
          <w:noBreakHyphen/>
          <w:t>1: Diary Activity List</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_Toc17796057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101</w:t>
        </w:r>
        <w:r w:rsidR="00C26483">
          <w:rPr>
            <w:rStyle w:val="Hyperlink"/>
            <w:caps/>
            <w:noProof/>
            <w:webHidden/>
            <w:color w:val="auto"/>
            <w:u w:val="none"/>
          </w:rPr>
          <w:fldChar w:fldCharType="end"/>
        </w:r>
      </w:hyperlink>
    </w:p>
    <w:p w14:paraId="5CEA729A"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58" w:history="1">
        <w:r w:rsidR="00C26483">
          <w:rPr>
            <w:rStyle w:val="Hyperlink"/>
            <w:caps/>
            <w:noProof/>
          </w:rPr>
          <w:t>Figure 8</w:t>
        </w:r>
        <w:r w:rsidR="00C26483">
          <w:rPr>
            <w:rStyle w:val="Hyperlink"/>
            <w:caps/>
            <w:noProof/>
          </w:rPr>
          <w:noBreakHyphen/>
          <w:t>2: Diary List Filter</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_Toc17796058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102</w:t>
        </w:r>
        <w:r w:rsidR="00C26483">
          <w:rPr>
            <w:rStyle w:val="Hyperlink"/>
            <w:caps/>
            <w:noProof/>
            <w:webHidden/>
            <w:color w:val="auto"/>
            <w:u w:val="none"/>
          </w:rPr>
          <w:fldChar w:fldCharType="end"/>
        </w:r>
      </w:hyperlink>
    </w:p>
    <w:p w14:paraId="293B55D7"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59" w:history="1">
        <w:r w:rsidR="00C26483">
          <w:rPr>
            <w:rStyle w:val="Hyperlink"/>
            <w:caps/>
            <w:noProof/>
          </w:rPr>
          <w:t>Figure 8</w:t>
        </w:r>
        <w:r w:rsidR="00C26483">
          <w:rPr>
            <w:rStyle w:val="Hyperlink"/>
            <w:caps/>
            <w:noProof/>
          </w:rPr>
          <w:noBreakHyphen/>
          <w:t>3: Diary Entry Screen</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_Toc17796059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103</w:t>
        </w:r>
        <w:r w:rsidR="00C26483">
          <w:rPr>
            <w:rStyle w:val="Hyperlink"/>
            <w:caps/>
            <w:noProof/>
            <w:webHidden/>
            <w:color w:val="auto"/>
            <w:u w:val="none"/>
          </w:rPr>
          <w:fldChar w:fldCharType="end"/>
        </w:r>
      </w:hyperlink>
    </w:p>
    <w:p w14:paraId="6458CF0D"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60" w:history="1">
        <w:r w:rsidR="00C26483">
          <w:rPr>
            <w:rStyle w:val="Hyperlink"/>
            <w:caps/>
            <w:noProof/>
          </w:rPr>
          <w:t>Figure 8</w:t>
        </w:r>
        <w:r w:rsidR="00C26483">
          <w:rPr>
            <w:rStyle w:val="Hyperlink"/>
            <w:caps/>
            <w:noProof/>
          </w:rPr>
          <w:noBreakHyphen/>
          <w:t>4: Diary Attachment Dialog</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_Toc17796060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104</w:t>
        </w:r>
        <w:r w:rsidR="00C26483">
          <w:rPr>
            <w:rStyle w:val="Hyperlink"/>
            <w:caps/>
            <w:noProof/>
            <w:webHidden/>
            <w:color w:val="auto"/>
            <w:u w:val="none"/>
          </w:rPr>
          <w:fldChar w:fldCharType="end"/>
        </w:r>
      </w:hyperlink>
    </w:p>
    <w:p w14:paraId="3E0C1D89"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61" w:history="1">
        <w:r w:rsidR="00C26483">
          <w:rPr>
            <w:rStyle w:val="Hyperlink"/>
            <w:caps/>
            <w:noProof/>
          </w:rPr>
          <w:t>Figure 9</w:t>
        </w:r>
        <w:r w:rsidR="00C26483">
          <w:rPr>
            <w:rStyle w:val="Hyperlink"/>
            <w:caps/>
            <w:noProof/>
          </w:rPr>
          <w:noBreakHyphen/>
          <w:t>1: Forms and Letter List</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_Toc17796061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107</w:t>
        </w:r>
        <w:r w:rsidR="00C26483">
          <w:rPr>
            <w:rStyle w:val="Hyperlink"/>
            <w:caps/>
            <w:noProof/>
            <w:webHidden/>
            <w:color w:val="auto"/>
            <w:u w:val="none"/>
          </w:rPr>
          <w:fldChar w:fldCharType="end"/>
        </w:r>
      </w:hyperlink>
    </w:p>
    <w:p w14:paraId="71D5D540"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62" w:history="1">
        <w:r w:rsidR="00C26483">
          <w:rPr>
            <w:rStyle w:val="Hyperlink"/>
            <w:caps/>
            <w:noProof/>
          </w:rPr>
          <w:t>Figure 9</w:t>
        </w:r>
        <w:r w:rsidR="00C26483">
          <w:rPr>
            <w:rStyle w:val="Hyperlink"/>
            <w:caps/>
            <w:noProof/>
          </w:rPr>
          <w:noBreakHyphen/>
          <w:t>2: Sample Generated Form</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_Toc17796062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108</w:t>
        </w:r>
        <w:r w:rsidR="00C26483">
          <w:rPr>
            <w:rStyle w:val="Hyperlink"/>
            <w:caps/>
            <w:noProof/>
            <w:webHidden/>
            <w:color w:val="auto"/>
            <w:u w:val="none"/>
          </w:rPr>
          <w:fldChar w:fldCharType="end"/>
        </w:r>
      </w:hyperlink>
    </w:p>
    <w:p w14:paraId="3362F934"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63" w:history="1">
        <w:r w:rsidR="00C26483">
          <w:rPr>
            <w:rStyle w:val="Hyperlink"/>
            <w:caps/>
            <w:noProof/>
          </w:rPr>
          <w:t>Figure 9</w:t>
        </w:r>
        <w:r w:rsidR="00C26483">
          <w:rPr>
            <w:rStyle w:val="Hyperlink"/>
            <w:caps/>
            <w:noProof/>
          </w:rPr>
          <w:noBreakHyphen/>
          <w:t>3: Form Output Options</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_Toc17796063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108</w:t>
        </w:r>
        <w:r w:rsidR="00C26483">
          <w:rPr>
            <w:rStyle w:val="Hyperlink"/>
            <w:caps/>
            <w:noProof/>
            <w:webHidden/>
            <w:color w:val="auto"/>
            <w:u w:val="none"/>
          </w:rPr>
          <w:fldChar w:fldCharType="end"/>
        </w:r>
      </w:hyperlink>
    </w:p>
    <w:p w14:paraId="76FF0A97"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64" w:history="1">
        <w:r w:rsidR="00C26483">
          <w:rPr>
            <w:rStyle w:val="Hyperlink"/>
            <w:caps/>
            <w:noProof/>
          </w:rPr>
          <w:t>Figure 10</w:t>
        </w:r>
        <w:r w:rsidR="00C26483">
          <w:rPr>
            <w:rStyle w:val="Hyperlink"/>
            <w:caps/>
            <w:noProof/>
          </w:rPr>
          <w:noBreakHyphen/>
          <w:t>1: Reports – Home</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_Toc17796064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109</w:t>
        </w:r>
        <w:r w:rsidR="00C26483">
          <w:rPr>
            <w:rStyle w:val="Hyperlink"/>
            <w:caps/>
            <w:noProof/>
            <w:webHidden/>
            <w:color w:val="auto"/>
            <w:u w:val="none"/>
          </w:rPr>
          <w:fldChar w:fldCharType="end"/>
        </w:r>
      </w:hyperlink>
    </w:p>
    <w:p w14:paraId="314646BB"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65" w:history="1">
        <w:r w:rsidR="00C26483">
          <w:rPr>
            <w:rStyle w:val="Hyperlink"/>
            <w:caps/>
            <w:noProof/>
          </w:rPr>
          <w:t>Figure 10</w:t>
        </w:r>
        <w:r w:rsidR="00C26483">
          <w:rPr>
            <w:rStyle w:val="Hyperlink"/>
            <w:caps/>
            <w:noProof/>
          </w:rPr>
          <w:noBreakHyphen/>
          <w:t>2: Reports – Account Selection</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_Toc17796065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110</w:t>
        </w:r>
        <w:r w:rsidR="00C26483">
          <w:rPr>
            <w:rStyle w:val="Hyperlink"/>
            <w:caps/>
            <w:noProof/>
            <w:webHidden/>
            <w:color w:val="auto"/>
            <w:u w:val="none"/>
          </w:rPr>
          <w:fldChar w:fldCharType="end"/>
        </w:r>
      </w:hyperlink>
    </w:p>
    <w:p w14:paraId="701441C8"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66" w:history="1">
        <w:r w:rsidR="00C26483">
          <w:rPr>
            <w:rStyle w:val="Hyperlink"/>
            <w:caps/>
            <w:noProof/>
          </w:rPr>
          <w:t>Figure 10</w:t>
        </w:r>
        <w:r w:rsidR="00C26483">
          <w:rPr>
            <w:rStyle w:val="Hyperlink"/>
            <w:caps/>
            <w:noProof/>
          </w:rPr>
          <w:noBreakHyphen/>
          <w:t>3: Reports – Activity Summary Report Sample</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_Toc17796066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110</w:t>
        </w:r>
        <w:r w:rsidR="00C26483">
          <w:rPr>
            <w:rStyle w:val="Hyperlink"/>
            <w:caps/>
            <w:noProof/>
            <w:webHidden/>
            <w:color w:val="auto"/>
            <w:u w:val="none"/>
          </w:rPr>
          <w:fldChar w:fldCharType="end"/>
        </w:r>
      </w:hyperlink>
    </w:p>
    <w:p w14:paraId="542C8B4B"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67" w:history="1">
        <w:r w:rsidR="00C26483">
          <w:rPr>
            <w:rStyle w:val="Hyperlink"/>
            <w:caps/>
            <w:noProof/>
          </w:rPr>
          <w:t>Figure 10</w:t>
        </w:r>
        <w:r w:rsidR="00C26483">
          <w:rPr>
            <w:rStyle w:val="Hyperlink"/>
            <w:caps/>
            <w:noProof/>
          </w:rPr>
          <w:noBreakHyphen/>
          <w:t>4: Reports –Activity Summary Parameter Entry Example</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_Toc17796067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111</w:t>
        </w:r>
        <w:r w:rsidR="00C26483">
          <w:rPr>
            <w:rStyle w:val="Hyperlink"/>
            <w:caps/>
            <w:noProof/>
            <w:webHidden/>
            <w:color w:val="auto"/>
            <w:u w:val="none"/>
          </w:rPr>
          <w:fldChar w:fldCharType="end"/>
        </w:r>
      </w:hyperlink>
    </w:p>
    <w:p w14:paraId="4BE89CFA"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68" w:history="1">
        <w:r w:rsidR="00C26483">
          <w:rPr>
            <w:rStyle w:val="Hyperlink"/>
            <w:caps/>
            <w:noProof/>
          </w:rPr>
          <w:t>Figure 11</w:t>
        </w:r>
        <w:r w:rsidR="00C26483">
          <w:rPr>
            <w:rStyle w:val="Hyperlink"/>
            <w:caps/>
            <w:noProof/>
          </w:rPr>
          <w:noBreakHyphen/>
          <w:t>1: Dashboard Viewer</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_Toc17796068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114</w:t>
        </w:r>
        <w:r w:rsidR="00C26483">
          <w:rPr>
            <w:rStyle w:val="Hyperlink"/>
            <w:caps/>
            <w:noProof/>
            <w:webHidden/>
            <w:color w:val="auto"/>
            <w:u w:val="none"/>
          </w:rPr>
          <w:fldChar w:fldCharType="end"/>
        </w:r>
      </w:hyperlink>
    </w:p>
    <w:p w14:paraId="35DB0FC4"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69" w:history="1">
        <w:r w:rsidR="00C26483">
          <w:rPr>
            <w:rStyle w:val="Hyperlink"/>
            <w:caps/>
            <w:noProof/>
          </w:rPr>
          <w:t>Figure 11</w:t>
        </w:r>
        <w:r w:rsidR="00C26483">
          <w:rPr>
            <w:rStyle w:val="Hyperlink"/>
            <w:caps/>
            <w:noProof/>
          </w:rPr>
          <w:noBreakHyphen/>
          <w:t>2: Dashboard Designer</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_Toc17796069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115</w:t>
        </w:r>
        <w:r w:rsidR="00C26483">
          <w:rPr>
            <w:rStyle w:val="Hyperlink"/>
            <w:caps/>
            <w:noProof/>
            <w:webHidden/>
            <w:color w:val="auto"/>
            <w:u w:val="none"/>
          </w:rPr>
          <w:fldChar w:fldCharType="end"/>
        </w:r>
      </w:hyperlink>
    </w:p>
    <w:p w14:paraId="2FF8B017"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70" w:history="1">
        <w:r w:rsidR="00C26483">
          <w:rPr>
            <w:rStyle w:val="Hyperlink"/>
            <w:caps/>
            <w:noProof/>
          </w:rPr>
          <w:t>Figure 12</w:t>
        </w:r>
        <w:r w:rsidR="00C26483">
          <w:rPr>
            <w:rStyle w:val="Hyperlink"/>
            <w:caps/>
            <w:noProof/>
          </w:rPr>
          <w:noBreakHyphen/>
          <w:t>1: Table Maintenance – Table Selection</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_Toc17796070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118</w:t>
        </w:r>
        <w:r w:rsidR="00C26483">
          <w:rPr>
            <w:rStyle w:val="Hyperlink"/>
            <w:caps/>
            <w:noProof/>
            <w:webHidden/>
            <w:color w:val="auto"/>
            <w:u w:val="none"/>
          </w:rPr>
          <w:fldChar w:fldCharType="end"/>
        </w:r>
      </w:hyperlink>
    </w:p>
    <w:p w14:paraId="72882CAE"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71" w:history="1">
        <w:r w:rsidR="00C26483">
          <w:rPr>
            <w:rStyle w:val="Hyperlink"/>
            <w:caps/>
            <w:noProof/>
          </w:rPr>
          <w:t>Figure 12</w:t>
        </w:r>
        <w:r w:rsidR="00C26483">
          <w:rPr>
            <w:rStyle w:val="Hyperlink"/>
            <w:caps/>
            <w:noProof/>
          </w:rPr>
          <w:noBreakHyphen/>
          <w:t>2: Table Maintenance – Table Contents List</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_Toc17796071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118</w:t>
        </w:r>
        <w:r w:rsidR="00C26483">
          <w:rPr>
            <w:rStyle w:val="Hyperlink"/>
            <w:caps/>
            <w:noProof/>
            <w:webHidden/>
            <w:color w:val="auto"/>
            <w:u w:val="none"/>
          </w:rPr>
          <w:fldChar w:fldCharType="end"/>
        </w:r>
      </w:hyperlink>
    </w:p>
    <w:p w14:paraId="6D27169B"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72" w:history="1">
        <w:r w:rsidR="00C26483">
          <w:rPr>
            <w:rStyle w:val="Hyperlink"/>
            <w:caps/>
            <w:noProof/>
          </w:rPr>
          <w:t>Figure 12</w:t>
        </w:r>
        <w:r w:rsidR="00C26483">
          <w:rPr>
            <w:rStyle w:val="Hyperlink"/>
            <w:caps/>
            <w:noProof/>
          </w:rPr>
          <w:noBreakHyphen/>
          <w:t>3: Table Maintenance – Sample Editor Screen</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_Toc17796072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119</w:t>
        </w:r>
        <w:r w:rsidR="00C26483">
          <w:rPr>
            <w:rStyle w:val="Hyperlink"/>
            <w:caps/>
            <w:noProof/>
            <w:webHidden/>
            <w:color w:val="auto"/>
            <w:u w:val="none"/>
          </w:rPr>
          <w:fldChar w:fldCharType="end"/>
        </w:r>
      </w:hyperlink>
    </w:p>
    <w:p w14:paraId="0F9B1AD8"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73" w:history="1">
        <w:r w:rsidR="00C26483">
          <w:rPr>
            <w:rStyle w:val="Hyperlink"/>
            <w:caps/>
            <w:noProof/>
          </w:rPr>
          <w:t>Figure 12</w:t>
        </w:r>
        <w:r w:rsidR="00C26483">
          <w:rPr>
            <w:rStyle w:val="Hyperlink"/>
            <w:caps/>
            <w:noProof/>
          </w:rPr>
          <w:noBreakHyphen/>
          <w:t>4: Organization Maintenance – Level 1 Entry</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_Toc17796073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122</w:t>
        </w:r>
        <w:r w:rsidR="00C26483">
          <w:rPr>
            <w:rStyle w:val="Hyperlink"/>
            <w:caps/>
            <w:noProof/>
            <w:webHidden/>
            <w:color w:val="auto"/>
            <w:u w:val="none"/>
          </w:rPr>
          <w:fldChar w:fldCharType="end"/>
        </w:r>
      </w:hyperlink>
    </w:p>
    <w:p w14:paraId="4C617E8D"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74" w:history="1">
        <w:r w:rsidR="00C26483">
          <w:rPr>
            <w:rStyle w:val="Hyperlink"/>
            <w:caps/>
            <w:noProof/>
          </w:rPr>
          <w:t>Figure 12</w:t>
        </w:r>
        <w:r w:rsidR="00C26483">
          <w:rPr>
            <w:rStyle w:val="Hyperlink"/>
            <w:caps/>
            <w:noProof/>
          </w:rPr>
          <w:noBreakHyphen/>
          <w:t>5: Loss Maintenance – Cause Code Entry</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_Toc17796074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126</w:t>
        </w:r>
        <w:r w:rsidR="00C26483">
          <w:rPr>
            <w:rStyle w:val="Hyperlink"/>
            <w:caps/>
            <w:noProof/>
            <w:webHidden/>
            <w:color w:val="auto"/>
            <w:u w:val="none"/>
          </w:rPr>
          <w:fldChar w:fldCharType="end"/>
        </w:r>
      </w:hyperlink>
    </w:p>
    <w:p w14:paraId="5340B5E6" w14:textId="77777777" w:rsidR="00FB577E" w:rsidRDefault="009D1CD2">
      <w:pPr>
        <w:pStyle w:val="TableofFigures"/>
        <w:tabs>
          <w:tab w:val="right" w:leader="dot" w:pos="10070"/>
        </w:tabs>
        <w:rPr>
          <w:rFonts w:asciiTheme="minorHAnsi" w:eastAsiaTheme="minorEastAsia" w:hAnsiTheme="minorHAnsi" w:cs="Calibri"/>
          <w:b w:val="0"/>
          <w:caps/>
          <w:noProof/>
          <w:sz w:val="22"/>
        </w:rPr>
      </w:pPr>
      <w:hyperlink w:anchor="_Toc17796075" w:history="1">
        <w:r w:rsidR="00C26483">
          <w:rPr>
            <w:rStyle w:val="Hyperlink"/>
            <w:caps/>
            <w:noProof/>
          </w:rPr>
          <w:t>Figure 12</w:t>
        </w:r>
        <w:r w:rsidR="00C26483">
          <w:rPr>
            <w:rStyle w:val="Hyperlink"/>
            <w:caps/>
            <w:noProof/>
          </w:rPr>
          <w:noBreakHyphen/>
          <w:t>6: Payment Maintenance – Cost Center Code Entry</w:t>
        </w:r>
        <w:r w:rsidR="00C26483">
          <w:rPr>
            <w:rStyle w:val="Hyperlink"/>
            <w:caps/>
            <w:noProof/>
            <w:webHidden/>
            <w:color w:val="auto"/>
            <w:u w:val="none"/>
          </w:rPr>
          <w:tab/>
        </w:r>
        <w:r w:rsidR="00C26483">
          <w:rPr>
            <w:rStyle w:val="Hyperlink"/>
            <w:caps/>
            <w:noProof/>
            <w:webHidden/>
            <w:color w:val="auto"/>
            <w:u w:val="none"/>
          </w:rPr>
          <w:fldChar w:fldCharType="begin"/>
        </w:r>
        <w:r w:rsidR="00C26483">
          <w:rPr>
            <w:rStyle w:val="Hyperlink"/>
            <w:caps/>
            <w:noProof/>
            <w:webHidden/>
            <w:color w:val="auto"/>
            <w:u w:val="none"/>
          </w:rPr>
          <w:instrText xml:space="preserve"> PAGEREF _Toc17796075 \h </w:instrText>
        </w:r>
        <w:r w:rsidR="00C26483">
          <w:rPr>
            <w:rStyle w:val="Hyperlink"/>
            <w:caps/>
            <w:noProof/>
            <w:webHidden/>
            <w:color w:val="auto"/>
            <w:u w:val="none"/>
          </w:rPr>
        </w:r>
        <w:r w:rsidR="00C26483">
          <w:rPr>
            <w:rStyle w:val="Hyperlink"/>
            <w:caps/>
            <w:noProof/>
            <w:webHidden/>
            <w:color w:val="auto"/>
            <w:u w:val="none"/>
          </w:rPr>
          <w:fldChar w:fldCharType="separate"/>
        </w:r>
        <w:r w:rsidR="00C26483">
          <w:rPr>
            <w:rStyle w:val="Hyperlink"/>
            <w:caps/>
            <w:noProof/>
            <w:webHidden/>
            <w:color w:val="auto"/>
            <w:u w:val="none"/>
          </w:rPr>
          <w:t>128</w:t>
        </w:r>
        <w:r w:rsidR="00C26483">
          <w:rPr>
            <w:rStyle w:val="Hyperlink"/>
            <w:caps/>
            <w:noProof/>
            <w:webHidden/>
            <w:color w:val="auto"/>
            <w:u w:val="none"/>
          </w:rPr>
          <w:fldChar w:fldCharType="end"/>
        </w:r>
      </w:hyperlink>
    </w:p>
    <w:p w14:paraId="748F07C0" w14:textId="77777777" w:rsidR="00FB577E" w:rsidRDefault="00C26483">
      <w:pPr>
        <w:spacing w:after="200" w:line="276" w:lineRule="auto"/>
        <w:jc w:val="left"/>
      </w:pPr>
      <w:r>
        <w:fldChar w:fldCharType="end"/>
      </w:r>
      <w:r>
        <w:br w:type="page"/>
      </w:r>
    </w:p>
    <w:p w14:paraId="2E2950BB" w14:textId="77777777" w:rsidR="00FB577E" w:rsidRDefault="00FB577E">
      <w:pPr>
        <w:spacing w:line="276" w:lineRule="auto"/>
        <w:jc w:val="left"/>
        <w:sectPr w:rsidR="00FB577E">
          <w:headerReference w:type="default" r:id="rId12"/>
          <w:pgSz w:w="12240" w:h="15840"/>
          <w:pgMar w:top="720" w:right="1080" w:bottom="720" w:left="1080" w:header="720" w:footer="720" w:gutter="0"/>
          <w:pgNumType w:fmt="lowerRoman"/>
          <w:cols w:space="720"/>
        </w:sectPr>
      </w:pPr>
    </w:p>
    <w:p w14:paraId="020AD2B4" w14:textId="77777777" w:rsidR="00FB577E" w:rsidRDefault="00FB577E">
      <w:pPr>
        <w:spacing w:after="200" w:line="276" w:lineRule="auto"/>
      </w:pPr>
    </w:p>
    <w:p w14:paraId="744202C7" w14:textId="77777777" w:rsidR="00FB577E" w:rsidRDefault="00C26483">
      <w:pPr>
        <w:pStyle w:val="Heading1"/>
        <w:rPr>
          <w:b/>
          <w:caps/>
        </w:rPr>
      </w:pPr>
      <w:bookmarkStart w:id="0" w:name="_Toc17795753"/>
      <w:r>
        <w:rPr>
          <w:b/>
          <w:caps/>
        </w:rPr>
        <w:t>Getting Started</w:t>
      </w:r>
      <w:bookmarkEnd w:id="0"/>
    </w:p>
    <w:p w14:paraId="23717FC3" w14:textId="77777777" w:rsidR="00FB577E" w:rsidRDefault="00C26483">
      <w:pPr>
        <w:spacing w:after="240"/>
      </w:pPr>
      <w:r>
        <w:t>This chapter covers the common features in ATS 2019. It explains how to use the various items you see in the main window, the ATS input screens, and the selection dialogs. Other chapters will guide you through the specific tasks you will be performing.</w:t>
      </w:r>
    </w:p>
    <w:p w14:paraId="543F22CC" w14:textId="77777777" w:rsidR="00FB577E" w:rsidRDefault="00C26483">
      <w:pPr>
        <w:spacing w:after="240"/>
      </w:pPr>
      <w:r>
        <w:t>The ATS Workers’ Compensation Claim Administration module (ATS/COMP) is one of the most powerful applications on the market for administrating workers’ compensation claims, yet it’s easy to use. Data entry screens have been tailored to meet your requirements. On-line help is available if you have a question. Whatever your job entails, you will find that the system streamlines your workflow so that tasks get done quickly and efficiently.</w:t>
      </w:r>
    </w:p>
    <w:p w14:paraId="1526C67A" w14:textId="77777777" w:rsidR="00FB577E" w:rsidRDefault="00C26483">
      <w:pPr>
        <w:pStyle w:val="Heading2"/>
      </w:pPr>
      <w:bookmarkStart w:id="1" w:name="_Toc17795754"/>
      <w:r>
        <w:t>ATS Documentation</w:t>
      </w:r>
      <w:bookmarkEnd w:id="1"/>
    </w:p>
    <w:p w14:paraId="0B98EC0C" w14:textId="77777777" w:rsidR="00FB577E" w:rsidRDefault="00C26483">
      <w:pPr>
        <w:spacing w:after="240"/>
      </w:pPr>
      <w:r>
        <w:t>This manual provides a complete description of the tasks that you can perform in the ATS/Comp system. Use it as a reference when you want to know how to use a specific feature.  Technical information for the system administrator is documented separately.</w:t>
      </w:r>
    </w:p>
    <w:p w14:paraId="04A444E8" w14:textId="77777777" w:rsidR="00FB577E" w:rsidRDefault="00C26483">
      <w:pPr>
        <w:pStyle w:val="Heading3"/>
      </w:pPr>
      <w:bookmarkStart w:id="2" w:name="_Toc17795755"/>
      <w:r>
        <w:t>Documentation Conventions</w:t>
      </w:r>
      <w:bookmarkEnd w:id="2"/>
    </w:p>
    <w:p w14:paraId="2CF422C4" w14:textId="77777777" w:rsidR="00FB577E" w:rsidRDefault="00C26483">
      <w:pPr>
        <w:spacing w:after="240"/>
        <w:ind w:left="360"/>
      </w:pPr>
      <w:r>
        <w:t>The ATS manuals are designed to help you learn how to use the system quickly and efficiently. Each chapter begins with a brief overview of its contents. The remainder of the chapter discusses the features in depth.</w:t>
      </w:r>
    </w:p>
    <w:p w14:paraId="2CE692AB" w14:textId="77777777" w:rsidR="00FB577E" w:rsidRDefault="00C26483">
      <w:pPr>
        <w:spacing w:after="240"/>
        <w:ind w:left="360"/>
      </w:pPr>
      <w:r>
        <w:t>The following conventions are used to identify special information:</w:t>
      </w:r>
    </w:p>
    <w:tbl>
      <w:tblPr>
        <w:tblStyle w:val="TableGrid"/>
        <w:tblW w:w="0" w:type="auto"/>
        <w:tblInd w:w="468" w:type="dxa"/>
        <w:tblLook w:val="04A0" w:firstRow="1" w:lastRow="0" w:firstColumn="1" w:lastColumn="0" w:noHBand="0" w:noVBand="1"/>
      </w:tblPr>
      <w:tblGrid>
        <w:gridCol w:w="2055"/>
        <w:gridCol w:w="7547"/>
      </w:tblGrid>
      <w:tr w:rsidR="00FB577E" w14:paraId="7F2221CC" w14:textId="77777777">
        <w:tc>
          <w:tcPr>
            <w:tcW w:w="2070" w:type="dxa"/>
            <w:tcBorders>
              <w:top w:val="single" w:sz="4" w:space="0" w:color="auto"/>
              <w:left w:val="single" w:sz="4" w:space="0" w:color="auto"/>
              <w:bottom w:val="single" w:sz="4" w:space="0" w:color="auto"/>
              <w:right w:val="single" w:sz="4" w:space="0" w:color="auto"/>
            </w:tcBorders>
            <w:hideMark/>
          </w:tcPr>
          <w:p w14:paraId="24957F51" w14:textId="77777777" w:rsidR="00FB577E" w:rsidRDefault="00C26483">
            <w:pPr>
              <w:rPr>
                <w:rFonts w:cstheme="minorBidi"/>
                <w:i/>
              </w:rPr>
            </w:pPr>
            <w:r>
              <w:rPr>
                <w:rFonts w:cstheme="minorBidi"/>
                <w:i/>
              </w:rPr>
              <w:t>Italics</w:t>
            </w:r>
          </w:p>
        </w:tc>
        <w:tc>
          <w:tcPr>
            <w:tcW w:w="7650" w:type="dxa"/>
            <w:tcBorders>
              <w:top w:val="single" w:sz="4" w:space="0" w:color="auto"/>
              <w:left w:val="single" w:sz="4" w:space="0" w:color="auto"/>
              <w:bottom w:val="single" w:sz="4" w:space="0" w:color="auto"/>
              <w:right w:val="single" w:sz="4" w:space="0" w:color="auto"/>
            </w:tcBorders>
            <w:hideMark/>
          </w:tcPr>
          <w:p w14:paraId="16420E0F" w14:textId="77777777" w:rsidR="00FB577E" w:rsidRDefault="00C26483">
            <w:pPr>
              <w:rPr>
                <w:rFonts w:ascii="Arial" w:hAnsi="Arial" w:cs="Arial"/>
                <w:sz w:val="20"/>
                <w:szCs w:val="20"/>
              </w:rPr>
            </w:pPr>
            <w:r>
              <w:rPr>
                <w:rFonts w:ascii="Arial" w:hAnsi="Arial" w:cs="Arial"/>
                <w:sz w:val="20"/>
                <w:szCs w:val="20"/>
              </w:rPr>
              <w:t>Specialized terms and titles of other books, chapters or sections in this manual.</w:t>
            </w:r>
          </w:p>
        </w:tc>
      </w:tr>
      <w:tr w:rsidR="00FB577E" w14:paraId="2725534A" w14:textId="77777777">
        <w:tc>
          <w:tcPr>
            <w:tcW w:w="2070" w:type="dxa"/>
            <w:tcBorders>
              <w:top w:val="single" w:sz="4" w:space="0" w:color="auto"/>
              <w:left w:val="single" w:sz="4" w:space="0" w:color="auto"/>
              <w:bottom w:val="single" w:sz="4" w:space="0" w:color="auto"/>
              <w:right w:val="single" w:sz="4" w:space="0" w:color="auto"/>
            </w:tcBorders>
            <w:hideMark/>
          </w:tcPr>
          <w:p w14:paraId="5B7792D5" w14:textId="77777777" w:rsidR="00FB577E" w:rsidRDefault="00C26483">
            <w:pPr>
              <w:rPr>
                <w:rFonts w:ascii="Arial" w:hAnsi="Arial" w:cs="Arial"/>
                <w:b/>
                <w:sz w:val="20"/>
                <w:szCs w:val="20"/>
              </w:rPr>
            </w:pPr>
            <w:r>
              <w:rPr>
                <w:rFonts w:ascii="Arial" w:hAnsi="Arial" w:cs="Arial"/>
                <w:b/>
                <w:sz w:val="20"/>
                <w:szCs w:val="20"/>
              </w:rPr>
              <w:t>Arial</w:t>
            </w:r>
          </w:p>
        </w:tc>
        <w:tc>
          <w:tcPr>
            <w:tcW w:w="7650" w:type="dxa"/>
            <w:tcBorders>
              <w:top w:val="single" w:sz="4" w:space="0" w:color="auto"/>
              <w:left w:val="single" w:sz="4" w:space="0" w:color="auto"/>
              <w:bottom w:val="single" w:sz="4" w:space="0" w:color="auto"/>
              <w:right w:val="single" w:sz="4" w:space="0" w:color="auto"/>
            </w:tcBorders>
            <w:hideMark/>
          </w:tcPr>
          <w:p w14:paraId="1548DBCF" w14:textId="77777777" w:rsidR="00FB577E" w:rsidRDefault="00C26483">
            <w:pPr>
              <w:rPr>
                <w:rFonts w:ascii="Arial" w:hAnsi="Arial" w:cs="Arial"/>
                <w:sz w:val="20"/>
                <w:szCs w:val="20"/>
              </w:rPr>
            </w:pPr>
            <w:r>
              <w:rPr>
                <w:rFonts w:ascii="Arial" w:hAnsi="Arial" w:cs="Arial"/>
                <w:sz w:val="20"/>
                <w:szCs w:val="20"/>
              </w:rPr>
              <w:t>Specific names of pages and dialogs.</w:t>
            </w:r>
          </w:p>
        </w:tc>
      </w:tr>
      <w:tr w:rsidR="00FB577E" w14:paraId="68B25968" w14:textId="77777777">
        <w:tc>
          <w:tcPr>
            <w:tcW w:w="2070" w:type="dxa"/>
            <w:tcBorders>
              <w:top w:val="single" w:sz="4" w:space="0" w:color="auto"/>
              <w:left w:val="single" w:sz="4" w:space="0" w:color="auto"/>
              <w:bottom w:val="single" w:sz="4" w:space="0" w:color="auto"/>
              <w:right w:val="single" w:sz="4" w:space="0" w:color="auto"/>
            </w:tcBorders>
            <w:hideMark/>
          </w:tcPr>
          <w:p w14:paraId="5DF91579" w14:textId="77777777" w:rsidR="00FB577E" w:rsidRDefault="00C26483">
            <w:pPr>
              <w:pStyle w:val="Button"/>
              <w:spacing w:before="0" w:after="0"/>
            </w:pPr>
            <w:r>
              <w:t>Open</w:t>
            </w:r>
          </w:p>
        </w:tc>
        <w:tc>
          <w:tcPr>
            <w:tcW w:w="7650" w:type="dxa"/>
            <w:tcBorders>
              <w:top w:val="single" w:sz="4" w:space="0" w:color="auto"/>
              <w:left w:val="single" w:sz="4" w:space="0" w:color="auto"/>
              <w:bottom w:val="single" w:sz="4" w:space="0" w:color="auto"/>
              <w:right w:val="single" w:sz="4" w:space="0" w:color="auto"/>
            </w:tcBorders>
            <w:hideMark/>
          </w:tcPr>
          <w:p w14:paraId="37B9A9C2" w14:textId="77777777" w:rsidR="00FB577E" w:rsidRDefault="00C26483">
            <w:pPr>
              <w:rPr>
                <w:rFonts w:ascii="Arial" w:hAnsi="Arial" w:cs="Arial"/>
                <w:sz w:val="20"/>
                <w:szCs w:val="20"/>
              </w:rPr>
            </w:pPr>
            <w:r>
              <w:rPr>
                <w:rFonts w:ascii="Arial" w:hAnsi="Arial" w:cs="Arial"/>
                <w:sz w:val="20"/>
                <w:szCs w:val="20"/>
              </w:rPr>
              <w:t>Specific names of buttons.</w:t>
            </w:r>
          </w:p>
        </w:tc>
      </w:tr>
      <w:tr w:rsidR="00FB577E" w14:paraId="6724F014" w14:textId="77777777">
        <w:tc>
          <w:tcPr>
            <w:tcW w:w="2070" w:type="dxa"/>
            <w:tcBorders>
              <w:top w:val="single" w:sz="4" w:space="0" w:color="auto"/>
              <w:left w:val="single" w:sz="4" w:space="0" w:color="auto"/>
              <w:bottom w:val="single" w:sz="4" w:space="0" w:color="auto"/>
              <w:right w:val="single" w:sz="4" w:space="0" w:color="auto"/>
            </w:tcBorders>
            <w:hideMark/>
          </w:tcPr>
          <w:p w14:paraId="1D1CD422" w14:textId="77777777" w:rsidR="00FB577E" w:rsidRDefault="00C26483">
            <w:pPr>
              <w:pStyle w:val="MenuItem"/>
              <w:spacing w:after="0"/>
              <w:rPr>
                <w:caps/>
              </w:rPr>
            </w:pPr>
            <w:r>
              <w:rPr>
                <w:caps/>
              </w:rPr>
              <w:t>New Claim</w:t>
            </w:r>
          </w:p>
        </w:tc>
        <w:tc>
          <w:tcPr>
            <w:tcW w:w="7650" w:type="dxa"/>
            <w:tcBorders>
              <w:top w:val="single" w:sz="4" w:space="0" w:color="auto"/>
              <w:left w:val="single" w:sz="4" w:space="0" w:color="auto"/>
              <w:bottom w:val="single" w:sz="4" w:space="0" w:color="auto"/>
              <w:right w:val="single" w:sz="4" w:space="0" w:color="auto"/>
            </w:tcBorders>
            <w:hideMark/>
          </w:tcPr>
          <w:p w14:paraId="7602DEA9" w14:textId="77777777" w:rsidR="00FB577E" w:rsidRDefault="00C26483">
            <w:pPr>
              <w:rPr>
                <w:rFonts w:ascii="Arial" w:hAnsi="Arial" w:cs="Arial"/>
                <w:sz w:val="20"/>
                <w:szCs w:val="20"/>
              </w:rPr>
            </w:pPr>
            <w:r>
              <w:rPr>
                <w:rFonts w:ascii="Arial" w:hAnsi="Arial" w:cs="Arial"/>
                <w:sz w:val="20"/>
                <w:szCs w:val="20"/>
              </w:rPr>
              <w:t>Specific menu item selections, dialogs .</w:t>
            </w:r>
          </w:p>
        </w:tc>
      </w:tr>
      <w:tr w:rsidR="00FB577E" w14:paraId="7F24D9D5" w14:textId="77777777">
        <w:tc>
          <w:tcPr>
            <w:tcW w:w="2070" w:type="dxa"/>
            <w:tcBorders>
              <w:top w:val="single" w:sz="4" w:space="0" w:color="auto"/>
              <w:left w:val="single" w:sz="4" w:space="0" w:color="auto"/>
              <w:bottom w:val="single" w:sz="4" w:space="0" w:color="auto"/>
              <w:right w:val="single" w:sz="4" w:space="0" w:color="auto"/>
            </w:tcBorders>
            <w:hideMark/>
          </w:tcPr>
          <w:p w14:paraId="0F1B24AE" w14:textId="77777777" w:rsidR="00FB577E" w:rsidRDefault="00C26483">
            <w:pPr>
              <w:pStyle w:val="Shortcut"/>
              <w:rPr>
                <w:rFonts w:cstheme="minorBidi"/>
                <w:caps/>
              </w:rPr>
            </w:pPr>
            <w:r>
              <w:rPr>
                <w:rFonts w:cstheme="minorBidi"/>
                <w:caps/>
              </w:rPr>
              <w:t>&lt;Ctrl&gt;+X</w:t>
            </w:r>
          </w:p>
        </w:tc>
        <w:tc>
          <w:tcPr>
            <w:tcW w:w="7650" w:type="dxa"/>
            <w:tcBorders>
              <w:top w:val="single" w:sz="4" w:space="0" w:color="auto"/>
              <w:left w:val="single" w:sz="4" w:space="0" w:color="auto"/>
              <w:bottom w:val="single" w:sz="4" w:space="0" w:color="auto"/>
              <w:right w:val="single" w:sz="4" w:space="0" w:color="auto"/>
            </w:tcBorders>
            <w:hideMark/>
          </w:tcPr>
          <w:p w14:paraId="1F5AF2E4" w14:textId="77777777" w:rsidR="00FB577E" w:rsidRDefault="00C26483">
            <w:pPr>
              <w:rPr>
                <w:rFonts w:ascii="Arial" w:hAnsi="Arial" w:cs="Arial"/>
                <w:sz w:val="20"/>
                <w:szCs w:val="20"/>
              </w:rPr>
            </w:pPr>
            <w:r>
              <w:rPr>
                <w:rFonts w:ascii="Arial" w:hAnsi="Arial" w:cs="Arial"/>
                <w:sz w:val="20"/>
                <w:szCs w:val="20"/>
              </w:rPr>
              <w:t>Keys that are used together as shortcuts to perform a specific operation. For example, &lt;Ctrl&gt;+P means hold down the Control key while pressing P.</w:t>
            </w:r>
          </w:p>
        </w:tc>
      </w:tr>
      <w:tr w:rsidR="00FB577E" w14:paraId="526D6492" w14:textId="77777777">
        <w:tc>
          <w:tcPr>
            <w:tcW w:w="2070" w:type="dxa"/>
            <w:tcBorders>
              <w:top w:val="single" w:sz="4" w:space="0" w:color="auto"/>
              <w:left w:val="single" w:sz="4" w:space="0" w:color="auto"/>
              <w:bottom w:val="single" w:sz="4" w:space="0" w:color="auto"/>
              <w:right w:val="single" w:sz="4" w:space="0" w:color="auto"/>
            </w:tcBorders>
            <w:hideMark/>
          </w:tcPr>
          <w:p w14:paraId="43C5CBBF" w14:textId="77777777" w:rsidR="00FB577E" w:rsidRDefault="00C26483">
            <w:pPr>
              <w:pStyle w:val="Key"/>
              <w:rPr>
                <w:rFonts w:cstheme="minorBidi"/>
              </w:rPr>
            </w:pPr>
            <w:r>
              <w:rPr>
                <w:rFonts w:cstheme="minorBidi"/>
              </w:rPr>
              <w:t>&lt;Key&gt;</w:t>
            </w:r>
          </w:p>
        </w:tc>
        <w:tc>
          <w:tcPr>
            <w:tcW w:w="7650" w:type="dxa"/>
            <w:tcBorders>
              <w:top w:val="single" w:sz="4" w:space="0" w:color="auto"/>
              <w:left w:val="single" w:sz="4" w:space="0" w:color="auto"/>
              <w:bottom w:val="single" w:sz="4" w:space="0" w:color="auto"/>
              <w:right w:val="single" w:sz="4" w:space="0" w:color="auto"/>
            </w:tcBorders>
            <w:hideMark/>
          </w:tcPr>
          <w:p w14:paraId="16263289" w14:textId="77777777" w:rsidR="00FB577E" w:rsidRDefault="00C26483">
            <w:pPr>
              <w:rPr>
                <w:rFonts w:ascii="Arial" w:hAnsi="Arial" w:cs="Arial"/>
                <w:sz w:val="20"/>
                <w:szCs w:val="20"/>
              </w:rPr>
            </w:pPr>
            <w:r>
              <w:rPr>
                <w:rFonts w:ascii="Arial" w:hAnsi="Arial" w:cs="Arial"/>
                <w:sz w:val="20"/>
                <w:szCs w:val="20"/>
              </w:rPr>
              <w:t>Special keys such as the Tab key which is shown as &lt;Tab&gt;.</w:t>
            </w:r>
          </w:p>
        </w:tc>
      </w:tr>
      <w:tr w:rsidR="00FB577E" w14:paraId="32A79C02" w14:textId="77777777">
        <w:tc>
          <w:tcPr>
            <w:tcW w:w="2070" w:type="dxa"/>
            <w:tcBorders>
              <w:top w:val="single" w:sz="4" w:space="0" w:color="auto"/>
              <w:left w:val="single" w:sz="4" w:space="0" w:color="auto"/>
              <w:bottom w:val="single" w:sz="4" w:space="0" w:color="auto"/>
              <w:right w:val="single" w:sz="4" w:space="0" w:color="auto"/>
            </w:tcBorders>
            <w:hideMark/>
          </w:tcPr>
          <w:p w14:paraId="49B814B9" w14:textId="77777777" w:rsidR="00FB577E" w:rsidRDefault="00C26483">
            <w:pPr>
              <w:rPr>
                <w:rFonts w:cstheme="minorBidi"/>
              </w:rPr>
            </w:pPr>
            <w:r>
              <w:rPr>
                <w:noProof/>
              </w:rPr>
              <w:drawing>
                <wp:inline distT="0" distB="0" distL="0" distR="0" wp14:anchorId="0F5B1ACD" wp14:editId="351FD901">
                  <wp:extent cx="123825" cy="180975"/>
                  <wp:effectExtent l="0" t="0" r="9525" b="9525"/>
                  <wp:docPr id="14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7650" w:type="dxa"/>
            <w:tcBorders>
              <w:top w:val="single" w:sz="4" w:space="0" w:color="auto"/>
              <w:left w:val="single" w:sz="4" w:space="0" w:color="auto"/>
              <w:bottom w:val="single" w:sz="4" w:space="0" w:color="auto"/>
              <w:right w:val="single" w:sz="4" w:space="0" w:color="auto"/>
            </w:tcBorders>
            <w:hideMark/>
          </w:tcPr>
          <w:p w14:paraId="35FFD553" w14:textId="77777777" w:rsidR="00FB577E" w:rsidRDefault="00C26483">
            <w:pPr>
              <w:rPr>
                <w:rFonts w:ascii="Arial" w:hAnsi="Arial" w:cs="Arial"/>
                <w:sz w:val="20"/>
                <w:szCs w:val="20"/>
              </w:rPr>
            </w:pPr>
            <w:r>
              <w:rPr>
                <w:rFonts w:ascii="Arial" w:hAnsi="Arial" w:cs="Arial"/>
                <w:sz w:val="20"/>
                <w:szCs w:val="20"/>
              </w:rPr>
              <w:t>Important information related to the current topic.</w:t>
            </w:r>
          </w:p>
        </w:tc>
      </w:tr>
    </w:tbl>
    <w:p w14:paraId="6318BDCF" w14:textId="77777777" w:rsidR="00FB577E" w:rsidRDefault="00C26483">
      <w:pPr>
        <w:pStyle w:val="Heading2"/>
      </w:pPr>
      <w:bookmarkStart w:id="3" w:name="_Toc17795756"/>
      <w:r>
        <w:t>LOGGING IN To ATS 2019</w:t>
      </w:r>
      <w:bookmarkEnd w:id="3"/>
    </w:p>
    <w:p w14:paraId="47369A2C" w14:textId="77777777" w:rsidR="00FB577E" w:rsidRDefault="00C26483">
      <w:pPr>
        <w:spacing w:after="240"/>
      </w:pPr>
      <w:r>
        <w:t>ATS/COMP is a browser-based application so you can launch the system by selecting the option from your list of Favorites in your browser or double-clicking the ATS 2019 icon on your desktop.</w:t>
      </w:r>
    </w:p>
    <w:p w14:paraId="14C55A03" w14:textId="77777777" w:rsidR="00FB577E" w:rsidRDefault="00C26483">
      <w:pPr>
        <w:spacing w:after="240"/>
      </w:pPr>
      <w:r>
        <w:t>The ATS Login</w:t>
      </w:r>
      <w:r>
        <w:fldChar w:fldCharType="begin"/>
      </w:r>
      <w:r>
        <w:instrText xml:space="preserve"> XE "Login" </w:instrText>
      </w:r>
      <w:r>
        <w:fldChar w:fldCharType="end"/>
      </w:r>
      <w:r>
        <w:t xml:space="preserve"> page provides secure access to the system. Each user must enter a Username and Password to gain access. In addition, if your organization has multiple instances of ATS 2019 running, you will need to select the Server too.</w:t>
      </w:r>
    </w:p>
    <w:p w14:paraId="721AD843" w14:textId="77777777" w:rsidR="00FB577E" w:rsidRDefault="00C26483">
      <w:pPr>
        <w:spacing w:after="240"/>
      </w:pPr>
      <w:r>
        <w:lastRenderedPageBreak/>
        <w:t xml:space="preserve">When all items are entered or selected, clicking the Log In button will validate your credentials and, if valid, log you into the system and will usually display the </w:t>
      </w:r>
      <w:r>
        <w:rPr>
          <w:rStyle w:val="PageNameChar"/>
          <w:rFonts w:cstheme="minorBidi"/>
        </w:rPr>
        <w:t>Console</w:t>
      </w:r>
      <w:r>
        <w:rPr>
          <w:rStyle w:val="PageNameChar"/>
          <w:rFonts w:cstheme="minorBidi"/>
        </w:rPr>
        <w:fldChar w:fldCharType="begin"/>
      </w:r>
      <w:r>
        <w:rPr>
          <w:rStyle w:val="PageNameChar"/>
          <w:rFonts w:cstheme="minorBidi"/>
        </w:rPr>
        <w:instrText xml:space="preserve"> XE "Console" </w:instrText>
      </w:r>
      <w:r>
        <w:rPr>
          <w:rStyle w:val="PageNameChar"/>
          <w:rFonts w:cstheme="minorBidi"/>
        </w:rPr>
        <w:fldChar w:fldCharType="end"/>
      </w:r>
      <w:r>
        <w:t xml:space="preserve"> page. If your system is configured to require password changes on a regular basis, you may be directed to a password change page when you log in.</w:t>
      </w:r>
    </w:p>
    <w:tbl>
      <w:tblPr>
        <w:tblStyle w:val="TableGrid"/>
        <w:tblW w:w="0" w:type="auto"/>
        <w:tblInd w:w="108" w:type="dxa"/>
        <w:tblLook w:val="04A0" w:firstRow="1" w:lastRow="0" w:firstColumn="1" w:lastColumn="0" w:noHBand="0" w:noVBand="1"/>
      </w:tblPr>
      <w:tblGrid>
        <w:gridCol w:w="628"/>
        <w:gridCol w:w="9339"/>
      </w:tblGrid>
      <w:tr w:rsidR="00FB577E" w14:paraId="483C3D5D" w14:textId="77777777">
        <w:tc>
          <w:tcPr>
            <w:tcW w:w="630" w:type="dxa"/>
            <w:tcBorders>
              <w:top w:val="nil"/>
              <w:left w:val="nil"/>
              <w:bottom w:val="nil"/>
              <w:right w:val="single" w:sz="4" w:space="0" w:color="auto"/>
            </w:tcBorders>
            <w:vAlign w:val="center"/>
            <w:hideMark/>
          </w:tcPr>
          <w:p w14:paraId="0AE784DE" w14:textId="77777777" w:rsidR="00FB577E" w:rsidRDefault="00C26483">
            <w:r>
              <w:rPr>
                <w:noProof/>
              </w:rPr>
              <w:drawing>
                <wp:inline distT="0" distB="0" distL="0" distR="0" wp14:anchorId="21D4CD7D" wp14:editId="7BDBEAE1">
                  <wp:extent cx="200025" cy="304800"/>
                  <wp:effectExtent l="0" t="0" r="9525" b="0"/>
                  <wp:docPr id="1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304800"/>
                          </a:xfrm>
                          <a:prstGeom prst="rect">
                            <a:avLst/>
                          </a:prstGeom>
                          <a:noFill/>
                          <a:ln>
                            <a:noFill/>
                          </a:ln>
                        </pic:spPr>
                      </pic:pic>
                    </a:graphicData>
                  </a:graphic>
                </wp:inline>
              </w:drawing>
            </w:r>
          </w:p>
        </w:tc>
        <w:tc>
          <w:tcPr>
            <w:tcW w:w="9558" w:type="dxa"/>
            <w:tcBorders>
              <w:top w:val="single" w:sz="4" w:space="0" w:color="auto"/>
              <w:left w:val="single" w:sz="4" w:space="0" w:color="auto"/>
              <w:bottom w:val="single" w:sz="4" w:space="0" w:color="auto"/>
              <w:right w:val="single" w:sz="4" w:space="0" w:color="auto"/>
            </w:tcBorders>
            <w:hideMark/>
          </w:tcPr>
          <w:p w14:paraId="6EE0FC4E" w14:textId="77777777" w:rsidR="00FB577E" w:rsidRDefault="00C26483">
            <w:pPr>
              <w:rPr>
                <w:rFonts w:ascii="Arial Narrow" w:hAnsi="Arial Narrow" w:cstheme="minorBidi"/>
              </w:rPr>
            </w:pPr>
            <w:r>
              <w:rPr>
                <w:rFonts w:ascii="Arial Narrow" w:hAnsi="Arial Narrow" w:cstheme="minorBidi"/>
              </w:rPr>
              <w:t>It is important to note that your login account could be configured to bypass the Console</w:t>
            </w:r>
            <w:r>
              <w:rPr>
                <w:rFonts w:ascii="Arial Narrow" w:hAnsi="Arial Narrow"/>
              </w:rPr>
              <w:fldChar w:fldCharType="begin"/>
            </w:r>
            <w:r>
              <w:rPr>
                <w:rFonts w:cstheme="minorBidi"/>
              </w:rPr>
              <w:instrText xml:space="preserve"> XE "</w:instrText>
            </w:r>
            <w:r>
              <w:rPr>
                <w:rStyle w:val="PageNameChar"/>
                <w:rFonts w:cstheme="minorBidi"/>
              </w:rPr>
              <w:instrText>Console</w:instrText>
            </w:r>
            <w:r>
              <w:rPr>
                <w:rFonts w:cstheme="minorBidi"/>
              </w:rPr>
              <w:instrText xml:space="preserve">" </w:instrText>
            </w:r>
            <w:r>
              <w:rPr>
                <w:rFonts w:ascii="Arial Narrow" w:hAnsi="Arial Narrow"/>
              </w:rPr>
              <w:fldChar w:fldCharType="end"/>
            </w:r>
            <w:r>
              <w:rPr>
                <w:rFonts w:ascii="Arial Narrow" w:hAnsi="Arial Narrow" w:cstheme="minorBidi"/>
              </w:rPr>
              <w:t xml:space="preserve"> and display a different page.</w:t>
            </w:r>
          </w:p>
        </w:tc>
      </w:tr>
    </w:tbl>
    <w:p w14:paraId="4A0AEA88" w14:textId="77777777" w:rsidR="00FB577E" w:rsidRDefault="00C26483">
      <w:pPr>
        <w:pStyle w:val="Heading2"/>
      </w:pPr>
      <w:bookmarkStart w:id="4" w:name="_Toc17795757"/>
      <w:r>
        <w:t>The ATS Console</w:t>
      </w:r>
      <w:bookmarkEnd w:id="4"/>
      <w:r>
        <w:fldChar w:fldCharType="begin"/>
      </w:r>
      <w:r>
        <w:instrText xml:space="preserve"> XE "Console" </w:instrText>
      </w:r>
      <w:r>
        <w:fldChar w:fldCharType="end"/>
      </w:r>
    </w:p>
    <w:p w14:paraId="1FD443C4" w14:textId="77777777" w:rsidR="00FB577E" w:rsidRDefault="00C26483">
      <w:pPr>
        <w:spacing w:after="240"/>
      </w:pPr>
      <w:r>
        <w:t>The main window that appears after login is referred to as the ATS Console</w:t>
      </w:r>
      <w:r>
        <w:fldChar w:fldCharType="begin"/>
      </w:r>
      <w:r>
        <w:instrText xml:space="preserve"> XE "Console" </w:instrText>
      </w:r>
      <w:r>
        <w:fldChar w:fldCharType="end"/>
      </w:r>
      <w:r>
        <w:t xml:space="preserve"> because console is a synonym for "control panel".  Regardless of whether you use one or all of the ATS products, the ATS Console will appear as the primary access point for the system.</w:t>
      </w:r>
    </w:p>
    <w:p w14:paraId="2D38804F" w14:textId="4972C99B" w:rsidR="00FB577E" w:rsidRDefault="009B64FE">
      <w:pPr>
        <w:spacing w:after="240"/>
      </w:pPr>
      <w:r>
        <w:rPr>
          <w:noProof/>
        </w:rPr>
        <w:drawing>
          <wp:inline distT="0" distB="0" distL="0" distR="0" wp14:anchorId="53AD1BD8" wp14:editId="23D26285">
            <wp:extent cx="6400800" cy="3230245"/>
            <wp:effectExtent l="0" t="0" r="0" b="8255"/>
            <wp:docPr id="165" name="Picture 16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Graphical user interface, application&#10;&#10;Description automatically generated"/>
                    <pic:cNvPicPr/>
                  </pic:nvPicPr>
                  <pic:blipFill>
                    <a:blip r:embed="rId14"/>
                    <a:stretch>
                      <a:fillRect/>
                    </a:stretch>
                  </pic:blipFill>
                  <pic:spPr>
                    <a:xfrm>
                      <a:off x="0" y="0"/>
                      <a:ext cx="6400800" cy="3230245"/>
                    </a:xfrm>
                    <a:prstGeom prst="rect">
                      <a:avLst/>
                    </a:prstGeom>
                  </pic:spPr>
                </pic:pic>
              </a:graphicData>
            </a:graphic>
          </wp:inline>
        </w:drawing>
      </w:r>
    </w:p>
    <w:p w14:paraId="6B9F22D3" w14:textId="77777777" w:rsidR="00FB577E" w:rsidRDefault="00C26483">
      <w:pPr>
        <w:pStyle w:val="FigureCaption"/>
      </w:pPr>
      <w:bookmarkStart w:id="5" w:name="_Toc17795983"/>
      <w:r>
        <w:t xml:space="preserve">Figure </w:t>
      </w:r>
      <w:fldSimple w:instr=" STYLEREF 1 \s ">
        <w:r>
          <w:rPr>
            <w:noProof/>
          </w:rPr>
          <w:t>1</w:t>
        </w:r>
      </w:fldSimple>
      <w:r>
        <w:noBreakHyphen/>
      </w:r>
      <w:fldSimple w:instr=" SEQ Figure \* ARABIC \s 1 ">
        <w:r>
          <w:rPr>
            <w:noProof/>
          </w:rPr>
          <w:t>1</w:t>
        </w:r>
      </w:fldSimple>
      <w:r>
        <w:t>: ATS Console</w:t>
      </w:r>
      <w:bookmarkEnd w:id="5"/>
      <w:r>
        <w:fldChar w:fldCharType="begin"/>
      </w:r>
      <w:r>
        <w:instrText xml:space="preserve"> XE "Console" </w:instrText>
      </w:r>
      <w:r>
        <w:fldChar w:fldCharType="end"/>
      </w:r>
    </w:p>
    <w:p w14:paraId="5307E778" w14:textId="77777777" w:rsidR="00FB577E" w:rsidRDefault="00C26483">
      <w:pPr>
        <w:spacing w:after="240"/>
      </w:pPr>
      <w:r>
        <w:t xml:space="preserve">The </w:t>
      </w:r>
      <w:r>
        <w:rPr>
          <w:rStyle w:val="PageNameChar"/>
          <w:rFonts w:cstheme="minorBidi"/>
        </w:rPr>
        <w:t>Console</w:t>
      </w:r>
      <w:r>
        <w:rPr>
          <w:rStyle w:val="PageNameChar"/>
          <w:rFonts w:cstheme="minorBidi"/>
        </w:rPr>
        <w:fldChar w:fldCharType="begin"/>
      </w:r>
      <w:r>
        <w:instrText xml:space="preserve"> XE "</w:instrText>
      </w:r>
      <w:r>
        <w:rPr>
          <w:rStyle w:val="PageNameChar"/>
          <w:rFonts w:cstheme="minorBidi"/>
        </w:rPr>
        <w:instrText>Console</w:instrText>
      </w:r>
      <w:r>
        <w:instrText xml:space="preserve">" </w:instrText>
      </w:r>
      <w:r>
        <w:rPr>
          <w:rStyle w:val="PageNameChar"/>
          <w:rFonts w:cstheme="minorBidi"/>
        </w:rPr>
        <w:fldChar w:fldCharType="end"/>
      </w:r>
      <w:r>
        <w:t xml:space="preserve"> page consists of four (4) major components; the Menu Bar, the Toolbar, the Work Area, and the Status Bar</w:t>
      </w:r>
      <w:r>
        <w:fldChar w:fldCharType="begin"/>
      </w:r>
      <w:r>
        <w:instrText xml:space="preserve"> XE "Status Bar" </w:instrText>
      </w:r>
      <w:r>
        <w:fldChar w:fldCharType="end"/>
      </w:r>
      <w:r>
        <w:t>.</w:t>
      </w:r>
    </w:p>
    <w:p w14:paraId="7147D94E" w14:textId="77777777" w:rsidR="00FB577E" w:rsidRDefault="00C26483">
      <w:pPr>
        <w:pStyle w:val="Heading3"/>
      </w:pPr>
      <w:bookmarkStart w:id="6" w:name="_Toc17795758"/>
      <w:r>
        <w:t>Menu Bar</w:t>
      </w:r>
      <w:bookmarkEnd w:id="6"/>
    </w:p>
    <w:p w14:paraId="6C68890F" w14:textId="77777777" w:rsidR="00FB577E" w:rsidRDefault="00C26483">
      <w:pPr>
        <w:spacing w:after="240"/>
        <w:ind w:left="360"/>
      </w:pPr>
      <w:r>
        <w:t>The Menu Bar is located at the top of the page and provides access to major sections of the system, depending on your security settings.</w:t>
      </w:r>
    </w:p>
    <w:p w14:paraId="015EEAE1" w14:textId="77777777" w:rsidR="00FB577E" w:rsidRDefault="00C26483">
      <w:pPr>
        <w:spacing w:after="720"/>
        <w:ind w:left="360"/>
      </w:pPr>
      <w:r>
        <w:t>The available menu options are as follows:</w:t>
      </w:r>
    </w:p>
    <w:tbl>
      <w:tblPr>
        <w:tblStyle w:val="TableGrid"/>
        <w:tblW w:w="0" w:type="auto"/>
        <w:tblInd w:w="468" w:type="dxa"/>
        <w:tblLook w:val="04A0" w:firstRow="1" w:lastRow="0" w:firstColumn="1" w:lastColumn="0" w:noHBand="0" w:noVBand="1"/>
      </w:tblPr>
      <w:tblGrid>
        <w:gridCol w:w="2060"/>
        <w:gridCol w:w="7542"/>
      </w:tblGrid>
      <w:tr w:rsidR="00FB577E" w14:paraId="420A7A81" w14:textId="77777777">
        <w:trPr>
          <w:tblHeader/>
        </w:trPr>
        <w:tc>
          <w:tcPr>
            <w:tcW w:w="207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316578E7" w14:textId="77777777" w:rsidR="00FB577E" w:rsidRDefault="00C26483">
            <w:pPr>
              <w:spacing w:before="120" w:after="120"/>
              <w:rPr>
                <w:rFonts w:cstheme="minorBidi"/>
                <w:b/>
                <w:color w:val="FFFFFF" w:themeColor="background1"/>
              </w:rPr>
            </w:pPr>
            <w:r>
              <w:rPr>
                <w:rFonts w:cstheme="minorBidi"/>
                <w:b/>
                <w:color w:val="FFFFFF" w:themeColor="background1"/>
              </w:rPr>
              <w:lastRenderedPageBreak/>
              <w:t>Menu Option</w:t>
            </w:r>
          </w:p>
        </w:tc>
        <w:tc>
          <w:tcPr>
            <w:tcW w:w="765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1CDC147B"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1F69E185"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270A7175" w14:textId="77777777" w:rsidR="00FB577E" w:rsidRDefault="00C26483">
            <w:pPr>
              <w:rPr>
                <w:rFonts w:ascii="Arial" w:hAnsi="Arial" w:cs="Arial"/>
                <w:sz w:val="20"/>
                <w:szCs w:val="20"/>
              </w:rPr>
            </w:pPr>
            <w:r>
              <w:rPr>
                <w:rFonts w:ascii="Arial" w:hAnsi="Arial" w:cs="Arial"/>
                <w:sz w:val="20"/>
                <w:szCs w:val="20"/>
              </w:rPr>
              <w:t>Dashboards</w:t>
            </w:r>
            <w:r>
              <w:rPr>
                <w:rFonts w:ascii="Arial" w:hAnsi="Arial" w:cs="Arial"/>
                <w:sz w:val="20"/>
                <w:szCs w:val="20"/>
              </w:rPr>
              <w:fldChar w:fldCharType="begin"/>
            </w:r>
            <w:r>
              <w:rPr>
                <w:rFonts w:cstheme="minorBidi"/>
              </w:rPr>
              <w:instrText xml:space="preserve"> XE "Dashboards"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56AF5557" w14:textId="77777777" w:rsidR="00FB577E" w:rsidRDefault="00C26483">
            <w:pPr>
              <w:rPr>
                <w:rFonts w:ascii="Arial" w:hAnsi="Arial" w:cs="Arial"/>
                <w:sz w:val="20"/>
                <w:szCs w:val="20"/>
              </w:rPr>
            </w:pPr>
            <w:r>
              <w:rPr>
                <w:rFonts w:ascii="Arial" w:hAnsi="Arial" w:cs="Arial"/>
                <w:sz w:val="20"/>
                <w:szCs w:val="20"/>
              </w:rPr>
              <w:t>Provides access to interactive dashboards that provide analytical information about the contents of the database(s).</w:t>
            </w:r>
          </w:p>
        </w:tc>
      </w:tr>
      <w:tr w:rsidR="00FB577E" w14:paraId="5656B080"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3BFD68E8" w14:textId="77777777" w:rsidR="00FB577E" w:rsidRDefault="00C26483">
            <w:pPr>
              <w:rPr>
                <w:rFonts w:ascii="Arial" w:hAnsi="Arial" w:cs="Arial"/>
                <w:sz w:val="20"/>
                <w:szCs w:val="20"/>
              </w:rPr>
            </w:pPr>
            <w:r>
              <w:rPr>
                <w:rFonts w:ascii="Arial" w:hAnsi="Arial" w:cs="Arial"/>
                <w:sz w:val="20"/>
                <w:szCs w:val="20"/>
              </w:rPr>
              <w:t>Diaries</w:t>
            </w:r>
          </w:p>
        </w:tc>
        <w:tc>
          <w:tcPr>
            <w:tcW w:w="7650" w:type="dxa"/>
            <w:tcBorders>
              <w:top w:val="single" w:sz="4" w:space="0" w:color="auto"/>
              <w:left w:val="single" w:sz="4" w:space="0" w:color="auto"/>
              <w:bottom w:val="single" w:sz="4" w:space="0" w:color="auto"/>
              <w:right w:val="single" w:sz="4" w:space="0" w:color="auto"/>
            </w:tcBorders>
            <w:hideMark/>
          </w:tcPr>
          <w:p w14:paraId="03AE71F7" w14:textId="77777777" w:rsidR="00FB577E" w:rsidRDefault="00C26483">
            <w:pPr>
              <w:rPr>
                <w:rFonts w:ascii="Arial" w:hAnsi="Arial" w:cs="Arial"/>
                <w:sz w:val="20"/>
                <w:szCs w:val="20"/>
              </w:rPr>
            </w:pPr>
            <w:r>
              <w:rPr>
                <w:rFonts w:ascii="Arial" w:hAnsi="Arial" w:cs="Arial"/>
                <w:sz w:val="20"/>
                <w:szCs w:val="20"/>
              </w:rPr>
              <w:t>Displays the workflow diary items for the user and, if a supervisor, the diary items of subordinates.</w:t>
            </w:r>
          </w:p>
        </w:tc>
      </w:tr>
      <w:tr w:rsidR="00FB577E" w14:paraId="1F71134F"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56BDF8F0" w14:textId="77777777" w:rsidR="00FB577E" w:rsidRDefault="00C26483">
            <w:pPr>
              <w:rPr>
                <w:rFonts w:ascii="Arial" w:hAnsi="Arial" w:cs="Arial"/>
                <w:sz w:val="20"/>
                <w:szCs w:val="20"/>
              </w:rPr>
            </w:pPr>
            <w:r>
              <w:rPr>
                <w:rFonts w:ascii="Arial" w:hAnsi="Arial" w:cs="Arial"/>
                <w:sz w:val="20"/>
                <w:szCs w:val="20"/>
              </w:rPr>
              <w:t>Processes</w:t>
            </w:r>
          </w:p>
        </w:tc>
        <w:tc>
          <w:tcPr>
            <w:tcW w:w="7650" w:type="dxa"/>
            <w:tcBorders>
              <w:top w:val="single" w:sz="4" w:space="0" w:color="auto"/>
              <w:left w:val="single" w:sz="4" w:space="0" w:color="auto"/>
              <w:bottom w:val="single" w:sz="4" w:space="0" w:color="auto"/>
              <w:right w:val="single" w:sz="4" w:space="0" w:color="auto"/>
            </w:tcBorders>
            <w:hideMark/>
          </w:tcPr>
          <w:p w14:paraId="5103F23E" w14:textId="77777777" w:rsidR="00FB577E" w:rsidRDefault="00C26483">
            <w:pPr>
              <w:rPr>
                <w:rFonts w:ascii="Arial" w:hAnsi="Arial" w:cs="Arial"/>
                <w:sz w:val="20"/>
                <w:szCs w:val="20"/>
              </w:rPr>
            </w:pPr>
            <w:r>
              <w:rPr>
                <w:rFonts w:ascii="Arial" w:hAnsi="Arial" w:cs="Arial"/>
                <w:sz w:val="20"/>
                <w:szCs w:val="20"/>
              </w:rPr>
              <w:t>The functions that generally affect multiple claims simultaneously, such as reviewing payments in batch and/or printing them.</w:t>
            </w:r>
          </w:p>
        </w:tc>
      </w:tr>
      <w:tr w:rsidR="00FB577E" w14:paraId="52EED8CC"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4FFE8EEC" w14:textId="77777777" w:rsidR="00FB577E" w:rsidRDefault="00C26483">
            <w:pPr>
              <w:rPr>
                <w:rFonts w:ascii="Arial" w:hAnsi="Arial" w:cs="Arial"/>
                <w:sz w:val="20"/>
                <w:szCs w:val="20"/>
              </w:rPr>
            </w:pPr>
            <w:r>
              <w:rPr>
                <w:rFonts w:ascii="Arial" w:hAnsi="Arial" w:cs="Arial"/>
                <w:sz w:val="20"/>
                <w:szCs w:val="20"/>
              </w:rPr>
              <w:t>Reports</w:t>
            </w:r>
          </w:p>
        </w:tc>
        <w:tc>
          <w:tcPr>
            <w:tcW w:w="7650" w:type="dxa"/>
            <w:tcBorders>
              <w:top w:val="single" w:sz="4" w:space="0" w:color="auto"/>
              <w:left w:val="single" w:sz="4" w:space="0" w:color="auto"/>
              <w:bottom w:val="single" w:sz="4" w:space="0" w:color="auto"/>
              <w:right w:val="single" w:sz="4" w:space="0" w:color="auto"/>
            </w:tcBorders>
            <w:hideMark/>
          </w:tcPr>
          <w:p w14:paraId="73BDC9AD" w14:textId="77777777" w:rsidR="00FB577E" w:rsidRDefault="00C26483">
            <w:pPr>
              <w:rPr>
                <w:rFonts w:ascii="Arial" w:hAnsi="Arial" w:cs="Arial"/>
                <w:sz w:val="20"/>
                <w:szCs w:val="20"/>
              </w:rPr>
            </w:pPr>
            <w:r>
              <w:rPr>
                <w:rFonts w:ascii="Arial" w:hAnsi="Arial" w:cs="Arial"/>
                <w:sz w:val="20"/>
                <w:szCs w:val="20"/>
              </w:rPr>
              <w:t>Provides access to a wide variety of reports that include claims analysis, statistical, financial, and more. It also provides access to a general purpose tool for performing ad hoc queries against the ATS database(s). Knowledge of SQL is required to use this feature.</w:t>
            </w:r>
          </w:p>
        </w:tc>
      </w:tr>
      <w:tr w:rsidR="00FB577E" w14:paraId="43C05D4E"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2FFFFA21" w14:textId="77777777" w:rsidR="00FB577E" w:rsidRDefault="00C26483">
            <w:pPr>
              <w:rPr>
                <w:rFonts w:ascii="Arial" w:hAnsi="Arial" w:cs="Arial"/>
                <w:sz w:val="20"/>
                <w:szCs w:val="20"/>
              </w:rPr>
            </w:pPr>
            <w:r>
              <w:rPr>
                <w:rFonts w:ascii="Arial" w:hAnsi="Arial" w:cs="Arial"/>
                <w:sz w:val="20"/>
                <w:szCs w:val="20"/>
              </w:rPr>
              <w:t>Documents</w:t>
            </w:r>
          </w:p>
        </w:tc>
        <w:tc>
          <w:tcPr>
            <w:tcW w:w="7650" w:type="dxa"/>
            <w:tcBorders>
              <w:top w:val="single" w:sz="4" w:space="0" w:color="auto"/>
              <w:left w:val="single" w:sz="4" w:space="0" w:color="auto"/>
              <w:bottom w:val="single" w:sz="4" w:space="0" w:color="auto"/>
              <w:right w:val="single" w:sz="4" w:space="0" w:color="auto"/>
            </w:tcBorders>
            <w:hideMark/>
          </w:tcPr>
          <w:p w14:paraId="0A2B8CAC" w14:textId="77777777" w:rsidR="00FB577E" w:rsidRDefault="00C26483">
            <w:pPr>
              <w:rPr>
                <w:rFonts w:ascii="Arial" w:hAnsi="Arial" w:cs="Arial"/>
                <w:sz w:val="20"/>
                <w:szCs w:val="20"/>
              </w:rPr>
            </w:pPr>
            <w:r>
              <w:rPr>
                <w:rFonts w:ascii="Arial" w:hAnsi="Arial" w:cs="Arial"/>
                <w:sz w:val="20"/>
                <w:szCs w:val="20"/>
              </w:rPr>
              <w:t>A repository for documents related to claims, incidents, first reports, etc. Documents can be in a wide variety of formats, such as; Word (.doc/.docx), Excel (.xls, .xlsx), Adobe (.pdf), Text (.txt), Graphics (.jpg, .gif, .png, etc.) and many more.</w:t>
            </w:r>
          </w:p>
        </w:tc>
      </w:tr>
      <w:tr w:rsidR="00FB577E" w14:paraId="110FCD47"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45C8435D" w14:textId="77777777" w:rsidR="00FB577E" w:rsidRDefault="00C26483">
            <w:pPr>
              <w:rPr>
                <w:rFonts w:ascii="Arial" w:hAnsi="Arial" w:cs="Arial"/>
                <w:sz w:val="20"/>
                <w:szCs w:val="20"/>
              </w:rPr>
            </w:pPr>
            <w:r>
              <w:rPr>
                <w:rFonts w:ascii="Arial" w:hAnsi="Arial" w:cs="Arial"/>
                <w:sz w:val="20"/>
                <w:szCs w:val="20"/>
              </w:rPr>
              <w:t>Maintenance</w:t>
            </w:r>
          </w:p>
        </w:tc>
        <w:tc>
          <w:tcPr>
            <w:tcW w:w="7650" w:type="dxa"/>
            <w:tcBorders>
              <w:top w:val="single" w:sz="4" w:space="0" w:color="auto"/>
              <w:left w:val="single" w:sz="4" w:space="0" w:color="auto"/>
              <w:bottom w:val="single" w:sz="4" w:space="0" w:color="auto"/>
              <w:right w:val="single" w:sz="4" w:space="0" w:color="auto"/>
            </w:tcBorders>
            <w:hideMark/>
          </w:tcPr>
          <w:p w14:paraId="2ECD324F" w14:textId="77777777" w:rsidR="00FB577E" w:rsidRDefault="00C26483">
            <w:pPr>
              <w:rPr>
                <w:rFonts w:ascii="Arial" w:hAnsi="Arial" w:cs="Arial"/>
                <w:sz w:val="20"/>
                <w:szCs w:val="20"/>
              </w:rPr>
            </w:pPr>
            <w:r>
              <w:rPr>
                <w:rFonts w:ascii="Arial" w:hAnsi="Arial" w:cs="Arial"/>
                <w:sz w:val="20"/>
                <w:szCs w:val="20"/>
              </w:rPr>
              <w:t>Allows users to maintain the look-up tables that the system uses for organization codes, loss codes</w:t>
            </w:r>
            <w:r>
              <w:rPr>
                <w:rFonts w:ascii="Arial" w:hAnsi="Arial" w:cs="Arial"/>
                <w:sz w:val="20"/>
                <w:szCs w:val="20"/>
              </w:rPr>
              <w:fldChar w:fldCharType="begin"/>
            </w:r>
            <w:r>
              <w:rPr>
                <w:rFonts w:cstheme="minorBidi"/>
              </w:rPr>
              <w:instrText xml:space="preserve"> XE "loss codes" </w:instrText>
            </w:r>
            <w:r>
              <w:rPr>
                <w:rFonts w:ascii="Arial" w:hAnsi="Arial" w:cs="Arial"/>
                <w:sz w:val="20"/>
                <w:szCs w:val="20"/>
              </w:rPr>
              <w:fldChar w:fldCharType="end"/>
            </w:r>
            <w:r>
              <w:rPr>
                <w:rFonts w:ascii="Arial" w:hAnsi="Arial" w:cs="Arial"/>
                <w:sz w:val="20"/>
                <w:szCs w:val="20"/>
              </w:rPr>
              <w:t>, etc.</w:t>
            </w:r>
          </w:p>
        </w:tc>
      </w:tr>
      <w:tr w:rsidR="00FB577E" w14:paraId="5E32DC67"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2642E8B2" w14:textId="77777777" w:rsidR="00FB577E" w:rsidRDefault="00C26483">
            <w:pPr>
              <w:rPr>
                <w:rFonts w:ascii="Arial" w:hAnsi="Arial" w:cs="Arial"/>
                <w:sz w:val="20"/>
                <w:szCs w:val="20"/>
              </w:rPr>
            </w:pPr>
            <w:r>
              <w:rPr>
                <w:rFonts w:ascii="Arial" w:hAnsi="Arial" w:cs="Arial"/>
                <w:sz w:val="20"/>
                <w:szCs w:val="20"/>
              </w:rPr>
              <w:t>Administration</w:t>
            </w:r>
          </w:p>
        </w:tc>
        <w:tc>
          <w:tcPr>
            <w:tcW w:w="7650" w:type="dxa"/>
            <w:tcBorders>
              <w:top w:val="single" w:sz="4" w:space="0" w:color="auto"/>
              <w:left w:val="single" w:sz="4" w:space="0" w:color="auto"/>
              <w:bottom w:val="single" w:sz="4" w:space="0" w:color="auto"/>
              <w:right w:val="single" w:sz="4" w:space="0" w:color="auto"/>
            </w:tcBorders>
            <w:hideMark/>
          </w:tcPr>
          <w:p w14:paraId="6FE5CE93" w14:textId="77777777" w:rsidR="00FB577E" w:rsidRDefault="00C26483">
            <w:pPr>
              <w:rPr>
                <w:rFonts w:ascii="Arial" w:hAnsi="Arial" w:cs="Arial"/>
                <w:sz w:val="20"/>
                <w:szCs w:val="20"/>
              </w:rPr>
            </w:pPr>
            <w:r>
              <w:rPr>
                <w:rFonts w:ascii="Arial" w:hAnsi="Arial" w:cs="Arial"/>
                <w:sz w:val="20"/>
                <w:szCs w:val="20"/>
              </w:rPr>
              <w:t>The features that allow administrators to configure the system-wide options that affect how the system will look and function, and features that are used to maintain the security settings for Users and Groups.</w:t>
            </w:r>
          </w:p>
        </w:tc>
      </w:tr>
    </w:tbl>
    <w:p w14:paraId="603E571F" w14:textId="77777777" w:rsidR="00FB577E" w:rsidRDefault="00C26483">
      <w:pPr>
        <w:spacing w:before="360" w:after="240"/>
        <w:ind w:left="360"/>
      </w:pPr>
      <w:r>
        <w:t>When you click any of the options on the Menu Bar it will open a new tab or window (depending on your settings) with the selected component.</w:t>
      </w:r>
    </w:p>
    <w:p w14:paraId="52A13C31" w14:textId="77777777" w:rsidR="00FB577E" w:rsidRDefault="00C26483">
      <w:pPr>
        <w:pStyle w:val="Heading3"/>
      </w:pPr>
      <w:bookmarkStart w:id="7" w:name="_Toc17795759"/>
      <w:r>
        <w:t>Toolbar</w:t>
      </w:r>
      <w:bookmarkEnd w:id="7"/>
    </w:p>
    <w:p w14:paraId="0E8F0E47" w14:textId="77777777" w:rsidR="00FB577E" w:rsidRDefault="00C26483">
      <w:pPr>
        <w:spacing w:after="240"/>
        <w:ind w:left="360"/>
      </w:pPr>
      <w:r>
        <w:t>Toolbars in ATS 2019 contain tools, represented by icons and/or text, that provide access to processes and features associated with the current page or that act upon a selected item on the current page. The name of the current page is also displayed on the left side of the toolbar.</w:t>
      </w:r>
    </w:p>
    <w:p w14:paraId="2123718B" w14:textId="77777777" w:rsidR="00FB577E" w:rsidRDefault="00C26483">
      <w:pPr>
        <w:spacing w:after="240"/>
        <w:ind w:left="360"/>
      </w:pPr>
      <w:r>
        <w:t>The following tools are available on the Console</w:t>
      </w:r>
      <w:r>
        <w:fldChar w:fldCharType="begin"/>
      </w:r>
      <w:r>
        <w:instrText xml:space="preserve"> XE "Console" </w:instrText>
      </w:r>
      <w:r>
        <w:fldChar w:fldCharType="end"/>
      </w:r>
      <w:r>
        <w:t xml:space="preserve"> toolbar:</w:t>
      </w:r>
    </w:p>
    <w:tbl>
      <w:tblPr>
        <w:tblStyle w:val="TableGrid"/>
        <w:tblW w:w="0" w:type="auto"/>
        <w:tblInd w:w="468" w:type="dxa"/>
        <w:tblLook w:val="04A0" w:firstRow="1" w:lastRow="0" w:firstColumn="1" w:lastColumn="0" w:noHBand="0" w:noVBand="1"/>
      </w:tblPr>
      <w:tblGrid>
        <w:gridCol w:w="670"/>
        <w:gridCol w:w="1748"/>
        <w:gridCol w:w="7184"/>
      </w:tblGrid>
      <w:tr w:rsidR="00FB577E" w14:paraId="2C273B24" w14:textId="77777777">
        <w:trPr>
          <w:tblHeader/>
        </w:trPr>
        <w:tc>
          <w:tcPr>
            <w:tcW w:w="67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67C79A5D" w14:textId="77777777" w:rsidR="00FB577E" w:rsidRDefault="00C26483">
            <w:pPr>
              <w:spacing w:before="120" w:after="120"/>
              <w:rPr>
                <w:rFonts w:cstheme="minorBidi"/>
                <w:b/>
                <w:color w:val="FFFFFF" w:themeColor="background1"/>
              </w:rPr>
            </w:pPr>
            <w:r>
              <w:rPr>
                <w:rFonts w:cstheme="minorBidi"/>
                <w:b/>
                <w:color w:val="FFFFFF" w:themeColor="background1"/>
              </w:rPr>
              <w:t>Icon</w:t>
            </w:r>
          </w:p>
        </w:tc>
        <w:tc>
          <w:tcPr>
            <w:tcW w:w="176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6F79DCD1" w14:textId="77777777" w:rsidR="00FB577E" w:rsidRDefault="00C26483">
            <w:pPr>
              <w:spacing w:before="120" w:after="120"/>
              <w:rPr>
                <w:rFonts w:cstheme="minorBidi"/>
                <w:b/>
                <w:color w:val="FFFFFF" w:themeColor="background1"/>
              </w:rPr>
            </w:pPr>
            <w:r>
              <w:rPr>
                <w:rFonts w:cstheme="minorBidi"/>
                <w:b/>
                <w:color w:val="FFFFFF" w:themeColor="background1"/>
              </w:rPr>
              <w:t>Tool</w:t>
            </w:r>
          </w:p>
        </w:tc>
        <w:tc>
          <w:tcPr>
            <w:tcW w:w="729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31192182" w14:textId="77777777" w:rsidR="00FB577E" w:rsidRDefault="00C26483">
            <w:pPr>
              <w:spacing w:before="120" w:after="120"/>
              <w:rPr>
                <w:rFonts w:cstheme="minorBidi"/>
                <w:b/>
                <w:color w:val="FFFFFF" w:themeColor="background1"/>
              </w:rPr>
            </w:pPr>
            <w:r>
              <w:rPr>
                <w:rFonts w:cstheme="minorBidi"/>
                <w:b/>
                <w:color w:val="FFFFFF" w:themeColor="background1"/>
              </w:rPr>
              <w:t>Purpose</w:t>
            </w:r>
          </w:p>
        </w:tc>
      </w:tr>
      <w:tr w:rsidR="00FB577E" w14:paraId="74D49688" w14:textId="77777777">
        <w:trPr>
          <w:cantSplit/>
        </w:trPr>
        <w:tc>
          <w:tcPr>
            <w:tcW w:w="670" w:type="dxa"/>
            <w:tcBorders>
              <w:top w:val="single" w:sz="4" w:space="0" w:color="auto"/>
              <w:left w:val="single" w:sz="4" w:space="0" w:color="auto"/>
              <w:bottom w:val="single" w:sz="4" w:space="0" w:color="auto"/>
              <w:right w:val="single" w:sz="4" w:space="0" w:color="auto"/>
            </w:tcBorders>
            <w:hideMark/>
          </w:tcPr>
          <w:p w14:paraId="78148F6B" w14:textId="77777777" w:rsidR="00FB577E" w:rsidRDefault="00C26483">
            <w:pPr>
              <w:spacing w:before="40" w:after="40"/>
              <w:jc w:val="center"/>
              <w:rPr>
                <w:rFonts w:cstheme="minorBidi"/>
              </w:rPr>
            </w:pPr>
            <w:r>
              <w:rPr>
                <w:noProof/>
              </w:rPr>
              <w:drawing>
                <wp:inline distT="0" distB="0" distL="0" distR="0" wp14:anchorId="56AD62E2" wp14:editId="54B76E90">
                  <wp:extent cx="228600" cy="228600"/>
                  <wp:effectExtent l="0" t="0" r="0" b="0"/>
                  <wp:docPr id="13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760" w:type="dxa"/>
            <w:tcBorders>
              <w:top w:val="single" w:sz="4" w:space="0" w:color="auto"/>
              <w:left w:val="single" w:sz="4" w:space="0" w:color="auto"/>
              <w:bottom w:val="single" w:sz="4" w:space="0" w:color="auto"/>
              <w:right w:val="single" w:sz="4" w:space="0" w:color="auto"/>
            </w:tcBorders>
            <w:hideMark/>
          </w:tcPr>
          <w:p w14:paraId="47CEF6AE" w14:textId="77777777" w:rsidR="00FB577E" w:rsidRDefault="00C26483">
            <w:pPr>
              <w:pStyle w:val="Button"/>
              <w:spacing w:before="120" w:after="120"/>
            </w:pPr>
            <w:r>
              <w:t>Manage Tiles</w:t>
            </w:r>
          </w:p>
        </w:tc>
        <w:tc>
          <w:tcPr>
            <w:tcW w:w="7290" w:type="dxa"/>
            <w:tcBorders>
              <w:top w:val="single" w:sz="4" w:space="0" w:color="auto"/>
              <w:left w:val="single" w:sz="4" w:space="0" w:color="auto"/>
              <w:bottom w:val="single" w:sz="4" w:space="0" w:color="auto"/>
              <w:right w:val="single" w:sz="4" w:space="0" w:color="auto"/>
            </w:tcBorders>
            <w:hideMark/>
          </w:tcPr>
          <w:p w14:paraId="69DA3FF5" w14:textId="77777777" w:rsidR="00FB577E" w:rsidRDefault="00C26483">
            <w:pPr>
              <w:rPr>
                <w:rFonts w:ascii="Arial" w:hAnsi="Arial" w:cs="Arial"/>
                <w:sz w:val="20"/>
                <w:szCs w:val="20"/>
              </w:rPr>
            </w:pPr>
            <w:r>
              <w:rPr>
                <w:rFonts w:ascii="Arial" w:hAnsi="Arial" w:cs="Arial"/>
                <w:sz w:val="20"/>
                <w:szCs w:val="20"/>
              </w:rPr>
              <w:t>Opens the tile</w:t>
            </w:r>
            <w:r>
              <w:rPr>
                <w:rFonts w:ascii="Arial" w:hAnsi="Arial" w:cs="Arial"/>
                <w:sz w:val="20"/>
                <w:szCs w:val="20"/>
              </w:rPr>
              <w:fldChar w:fldCharType="begin"/>
            </w:r>
            <w:r>
              <w:rPr>
                <w:rFonts w:cstheme="minorBidi"/>
              </w:rPr>
              <w:instrText xml:space="preserve"> XE "tile" </w:instrText>
            </w:r>
            <w:r>
              <w:rPr>
                <w:rFonts w:ascii="Arial" w:hAnsi="Arial" w:cs="Arial"/>
                <w:sz w:val="20"/>
                <w:szCs w:val="20"/>
              </w:rPr>
              <w:fldChar w:fldCharType="end"/>
            </w:r>
            <w:r>
              <w:rPr>
                <w:rFonts w:ascii="Arial" w:hAnsi="Arial" w:cs="Arial"/>
                <w:sz w:val="20"/>
                <w:szCs w:val="20"/>
              </w:rPr>
              <w:t xml:space="preserve"> selection screen to add or remove tiles from the work area.</w:t>
            </w:r>
          </w:p>
        </w:tc>
      </w:tr>
      <w:tr w:rsidR="00FB577E" w14:paraId="0E8EB7C8" w14:textId="77777777">
        <w:trPr>
          <w:cantSplit/>
        </w:trPr>
        <w:tc>
          <w:tcPr>
            <w:tcW w:w="670" w:type="dxa"/>
            <w:tcBorders>
              <w:top w:val="single" w:sz="4" w:space="0" w:color="auto"/>
              <w:left w:val="single" w:sz="4" w:space="0" w:color="auto"/>
              <w:bottom w:val="single" w:sz="4" w:space="0" w:color="auto"/>
              <w:right w:val="single" w:sz="4" w:space="0" w:color="auto"/>
            </w:tcBorders>
            <w:hideMark/>
          </w:tcPr>
          <w:p w14:paraId="1A9FDB44" w14:textId="77777777" w:rsidR="00FB577E" w:rsidRDefault="00C26483">
            <w:pPr>
              <w:spacing w:before="40" w:after="40"/>
              <w:jc w:val="center"/>
              <w:rPr>
                <w:rFonts w:cstheme="minorBidi"/>
              </w:rPr>
            </w:pPr>
            <w:r>
              <w:rPr>
                <w:noProof/>
              </w:rPr>
              <w:drawing>
                <wp:inline distT="0" distB="0" distL="0" distR="0" wp14:anchorId="1C196AD3" wp14:editId="1623D255">
                  <wp:extent cx="238125" cy="238125"/>
                  <wp:effectExtent l="0" t="0" r="9525" b="9525"/>
                  <wp:docPr id="1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1760" w:type="dxa"/>
            <w:tcBorders>
              <w:top w:val="single" w:sz="4" w:space="0" w:color="auto"/>
              <w:left w:val="single" w:sz="4" w:space="0" w:color="auto"/>
              <w:bottom w:val="single" w:sz="4" w:space="0" w:color="auto"/>
              <w:right w:val="single" w:sz="4" w:space="0" w:color="auto"/>
            </w:tcBorders>
            <w:hideMark/>
          </w:tcPr>
          <w:p w14:paraId="01AB7CEC" w14:textId="77777777" w:rsidR="00FB577E" w:rsidRDefault="00C26483">
            <w:pPr>
              <w:pStyle w:val="Button"/>
              <w:spacing w:before="120" w:after="120"/>
            </w:pPr>
            <w:r>
              <w:t>Settings</w:t>
            </w:r>
          </w:p>
        </w:tc>
        <w:tc>
          <w:tcPr>
            <w:tcW w:w="7290" w:type="dxa"/>
            <w:tcBorders>
              <w:top w:val="single" w:sz="4" w:space="0" w:color="auto"/>
              <w:left w:val="single" w:sz="4" w:space="0" w:color="auto"/>
              <w:bottom w:val="single" w:sz="4" w:space="0" w:color="auto"/>
              <w:right w:val="single" w:sz="4" w:space="0" w:color="auto"/>
            </w:tcBorders>
            <w:hideMark/>
          </w:tcPr>
          <w:p w14:paraId="2AE42C92" w14:textId="77777777" w:rsidR="00FB577E" w:rsidRDefault="00C26483">
            <w:pPr>
              <w:rPr>
                <w:rFonts w:ascii="Arial" w:hAnsi="Arial" w:cs="Arial"/>
                <w:sz w:val="20"/>
                <w:szCs w:val="20"/>
              </w:rPr>
            </w:pPr>
            <w:r>
              <w:rPr>
                <w:rFonts w:ascii="Arial" w:hAnsi="Arial" w:cs="Arial"/>
                <w:sz w:val="20"/>
                <w:szCs w:val="20"/>
              </w:rPr>
              <w:t>Opens the settings dialog for the current screen.</w:t>
            </w:r>
          </w:p>
        </w:tc>
      </w:tr>
      <w:tr w:rsidR="00FB577E" w14:paraId="171A6A12" w14:textId="77777777">
        <w:trPr>
          <w:cantSplit/>
        </w:trPr>
        <w:tc>
          <w:tcPr>
            <w:tcW w:w="670" w:type="dxa"/>
            <w:tcBorders>
              <w:top w:val="single" w:sz="4" w:space="0" w:color="auto"/>
              <w:left w:val="single" w:sz="4" w:space="0" w:color="auto"/>
              <w:bottom w:val="single" w:sz="4" w:space="0" w:color="auto"/>
              <w:right w:val="single" w:sz="4" w:space="0" w:color="auto"/>
            </w:tcBorders>
            <w:hideMark/>
          </w:tcPr>
          <w:p w14:paraId="142D3CDD" w14:textId="77777777" w:rsidR="00FB577E" w:rsidRDefault="00C26483">
            <w:pPr>
              <w:spacing w:before="40" w:after="40"/>
              <w:jc w:val="center"/>
              <w:rPr>
                <w:rFonts w:cstheme="minorBidi"/>
              </w:rPr>
            </w:pPr>
            <w:r>
              <w:rPr>
                <w:noProof/>
              </w:rPr>
              <w:drawing>
                <wp:inline distT="0" distB="0" distL="0" distR="0" wp14:anchorId="7748CAC3" wp14:editId="3E978A69">
                  <wp:extent cx="228600" cy="228600"/>
                  <wp:effectExtent l="0" t="0" r="0" b="0"/>
                  <wp:docPr id="1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760" w:type="dxa"/>
            <w:tcBorders>
              <w:top w:val="single" w:sz="4" w:space="0" w:color="auto"/>
              <w:left w:val="single" w:sz="4" w:space="0" w:color="auto"/>
              <w:bottom w:val="single" w:sz="4" w:space="0" w:color="auto"/>
              <w:right w:val="single" w:sz="4" w:space="0" w:color="auto"/>
            </w:tcBorders>
            <w:hideMark/>
          </w:tcPr>
          <w:p w14:paraId="2684AF85" w14:textId="77777777" w:rsidR="00FB577E" w:rsidRDefault="00C26483">
            <w:pPr>
              <w:pStyle w:val="Button"/>
              <w:spacing w:before="120" w:after="120"/>
            </w:pPr>
            <w:r>
              <w:t>Help</w:t>
            </w:r>
          </w:p>
        </w:tc>
        <w:tc>
          <w:tcPr>
            <w:tcW w:w="7290" w:type="dxa"/>
            <w:tcBorders>
              <w:top w:val="single" w:sz="4" w:space="0" w:color="auto"/>
              <w:left w:val="single" w:sz="4" w:space="0" w:color="auto"/>
              <w:bottom w:val="single" w:sz="4" w:space="0" w:color="auto"/>
              <w:right w:val="single" w:sz="4" w:space="0" w:color="auto"/>
            </w:tcBorders>
            <w:hideMark/>
          </w:tcPr>
          <w:p w14:paraId="4B4E54DC" w14:textId="77777777" w:rsidR="00FB577E" w:rsidRDefault="00C26483">
            <w:pPr>
              <w:rPr>
                <w:rFonts w:ascii="Arial" w:hAnsi="Arial" w:cs="Arial"/>
                <w:sz w:val="20"/>
                <w:szCs w:val="20"/>
              </w:rPr>
            </w:pPr>
            <w:r>
              <w:rPr>
                <w:rFonts w:ascii="Arial" w:hAnsi="Arial" w:cs="Arial"/>
                <w:sz w:val="20"/>
                <w:szCs w:val="20"/>
              </w:rPr>
              <w:t>Opens the Help file associated with the current page.</w:t>
            </w:r>
          </w:p>
        </w:tc>
      </w:tr>
    </w:tbl>
    <w:p w14:paraId="6B63E876" w14:textId="77777777" w:rsidR="00FB577E" w:rsidRDefault="00C26483">
      <w:pPr>
        <w:pStyle w:val="Heading3"/>
        <w:spacing w:before="360"/>
      </w:pPr>
      <w:bookmarkStart w:id="8" w:name="_Toc17795760"/>
      <w:r>
        <w:t>Work Area</w:t>
      </w:r>
      <w:bookmarkEnd w:id="8"/>
    </w:p>
    <w:p w14:paraId="72D9F259" w14:textId="77777777" w:rsidR="00FB577E" w:rsidRDefault="00C26483">
      <w:pPr>
        <w:spacing w:after="240"/>
        <w:ind w:left="360"/>
      </w:pPr>
      <w:r>
        <w:t xml:space="preserve">The Work Area of the </w:t>
      </w:r>
      <w:r>
        <w:rPr>
          <w:rStyle w:val="PageNameChar"/>
          <w:rFonts w:cstheme="minorBidi"/>
        </w:rPr>
        <w:t>Console</w:t>
      </w:r>
      <w:r>
        <w:rPr>
          <w:rStyle w:val="PageNameChar"/>
          <w:rFonts w:cstheme="minorBidi"/>
        </w:rPr>
        <w:fldChar w:fldCharType="begin"/>
      </w:r>
      <w:r>
        <w:rPr>
          <w:rStyle w:val="PageNameChar"/>
          <w:rFonts w:cstheme="minorBidi"/>
        </w:rPr>
        <w:instrText xml:space="preserve"> XE "Console" </w:instrText>
      </w:r>
      <w:r>
        <w:rPr>
          <w:rStyle w:val="PageNameChar"/>
          <w:rFonts w:cstheme="minorBidi"/>
        </w:rPr>
        <w:fldChar w:fldCharType="end"/>
      </w:r>
      <w:r>
        <w:t xml:space="preserve"> page displays one or more Tiles. Each tile</w:t>
      </w:r>
      <w:r>
        <w:fldChar w:fldCharType="begin"/>
      </w:r>
      <w:r>
        <w:instrText xml:space="preserve"> XE "tile" </w:instrText>
      </w:r>
      <w:r>
        <w:fldChar w:fldCharType="end"/>
      </w:r>
      <w:r>
        <w:t xml:space="preserve"> provides access to different information and functionality, such as; menus, claim lists, recently accessed items, diaries, email, system notices, graphs, statistics, and more.</w:t>
      </w:r>
    </w:p>
    <w:p w14:paraId="2E33275C" w14:textId="77777777" w:rsidR="00FB577E" w:rsidRDefault="00C26483">
      <w:pPr>
        <w:spacing w:after="240"/>
        <w:ind w:left="360"/>
      </w:pPr>
      <w:r>
        <w:t xml:space="preserve">The Work Area is fully </w:t>
      </w:r>
      <w:proofErr w:type="gramStart"/>
      <w:r>
        <w:t>configurable</w:t>
      </w:r>
      <w:proofErr w:type="gramEnd"/>
      <w:r>
        <w:t xml:space="preserve"> and you can modify it to meet your specific work requirements. The layout of the Work Area is like a grid. It can have from one (1) to five (5) columns and any number of rows. You can also set the width of each column.</w:t>
      </w:r>
    </w:p>
    <w:p w14:paraId="7B79C4F7" w14:textId="77777777" w:rsidR="00FB577E" w:rsidRDefault="00C26483">
      <w:pPr>
        <w:pStyle w:val="Heading3"/>
      </w:pPr>
      <w:bookmarkStart w:id="9" w:name="_Toc17795761"/>
      <w:r>
        <w:lastRenderedPageBreak/>
        <w:t>Status Bar</w:t>
      </w:r>
      <w:bookmarkEnd w:id="9"/>
      <w:r>
        <w:fldChar w:fldCharType="begin"/>
      </w:r>
      <w:r>
        <w:instrText xml:space="preserve"> XE "Status Bar" </w:instrText>
      </w:r>
      <w:r>
        <w:fldChar w:fldCharType="end"/>
      </w:r>
    </w:p>
    <w:p w14:paraId="0986420D" w14:textId="77777777" w:rsidR="00FB577E" w:rsidRDefault="00C26483">
      <w:pPr>
        <w:spacing w:after="240"/>
        <w:ind w:left="360"/>
      </w:pPr>
      <w:r>
        <w:t>The Status Bar</w:t>
      </w:r>
      <w:r>
        <w:fldChar w:fldCharType="begin"/>
      </w:r>
      <w:r>
        <w:instrText xml:space="preserve"> XE "Status Bar" </w:instrText>
      </w:r>
      <w:r>
        <w:fldChar w:fldCharType="end"/>
      </w:r>
      <w:r>
        <w:t xml:space="preserve"> displays messages on the left side. The right side displays the name of the database that you are connected to and the name of the user that logged in.</w:t>
      </w:r>
    </w:p>
    <w:p w14:paraId="7EA0AC2F" w14:textId="77777777" w:rsidR="00FB577E" w:rsidRDefault="00C26483">
      <w:pPr>
        <w:pStyle w:val="Heading3"/>
      </w:pPr>
      <w:bookmarkStart w:id="10" w:name="_Toc17795762"/>
      <w:r>
        <w:t>Tiles</w:t>
      </w:r>
      <w:bookmarkEnd w:id="10"/>
    </w:p>
    <w:p w14:paraId="74FA8181" w14:textId="77777777" w:rsidR="00FB577E" w:rsidRDefault="00C26483">
      <w:pPr>
        <w:spacing w:after="240"/>
        <w:ind w:left="360"/>
      </w:pPr>
      <w:r>
        <w:rPr>
          <w:noProof/>
        </w:rPr>
        <w:drawing>
          <wp:anchor distT="0" distB="0" distL="114300" distR="114300" simplePos="0" relativeHeight="251660288" behindDoc="0" locked="0" layoutInCell="1" allowOverlap="1" wp14:anchorId="56A5A374" wp14:editId="2B7C73A8">
            <wp:simplePos x="0" y="0"/>
            <wp:positionH relativeFrom="column">
              <wp:posOffset>3551555</wp:posOffset>
            </wp:positionH>
            <wp:positionV relativeFrom="paragraph">
              <wp:posOffset>31115</wp:posOffset>
            </wp:positionV>
            <wp:extent cx="2906395" cy="1872615"/>
            <wp:effectExtent l="0" t="0" r="8255" b="0"/>
            <wp:wrapSquare wrapText="bothSides"/>
            <wp:docPr id="1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6395" cy="1872615"/>
                    </a:xfrm>
                    <a:prstGeom prst="rect">
                      <a:avLst/>
                    </a:prstGeom>
                    <a:noFill/>
                  </pic:spPr>
                </pic:pic>
              </a:graphicData>
            </a:graphic>
            <wp14:sizeRelH relativeFrom="page">
              <wp14:pctWidth>0</wp14:pctWidth>
            </wp14:sizeRelH>
            <wp14:sizeRelV relativeFrom="page">
              <wp14:pctHeight>0</wp14:pctHeight>
            </wp14:sizeRelV>
          </wp:anchor>
        </w:drawing>
      </w:r>
      <w:r>
        <w:t>A Tile</w:t>
      </w:r>
      <w:r>
        <w:fldChar w:fldCharType="begin"/>
      </w:r>
      <w:r>
        <w:instrText xml:space="preserve"> XE "Tile" </w:instrText>
      </w:r>
      <w:r>
        <w:fldChar w:fldCharType="end"/>
      </w:r>
      <w:r>
        <w:t xml:space="preserve"> is a small window that provides access to a particular set of functions. For example, Menu Tiles contain menu options that allow you to easily access a particular feature, such as entering a New Claim record or running a report. All tiles can be expanded to a full screen for easier viewing and, in some instances, additional capabilities.</w:t>
      </w:r>
    </w:p>
    <w:p w14:paraId="49472A93" w14:textId="77777777" w:rsidR="00FB577E" w:rsidRDefault="00C26483">
      <w:pPr>
        <w:spacing w:after="240"/>
        <w:ind w:left="360"/>
      </w:pPr>
      <w:r>
        <w:t>The following lists various Tiles available with ATS/COMP that are available at the time of this writing; however, new Tiles are being developed as time goes on.</w:t>
      </w:r>
    </w:p>
    <w:tbl>
      <w:tblPr>
        <w:tblStyle w:val="TableGrid"/>
        <w:tblW w:w="0" w:type="auto"/>
        <w:tblInd w:w="468" w:type="dxa"/>
        <w:tblLook w:val="04A0" w:firstRow="1" w:lastRow="0" w:firstColumn="1" w:lastColumn="0" w:noHBand="0" w:noVBand="1"/>
      </w:tblPr>
      <w:tblGrid>
        <w:gridCol w:w="3910"/>
        <w:gridCol w:w="5692"/>
      </w:tblGrid>
      <w:tr w:rsidR="00FB577E" w14:paraId="1828938D" w14:textId="77777777">
        <w:trPr>
          <w:tblHeader/>
        </w:trPr>
        <w:tc>
          <w:tcPr>
            <w:tcW w:w="391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4A3914DB" w14:textId="77777777" w:rsidR="00FB577E" w:rsidRDefault="00C26483">
            <w:pPr>
              <w:spacing w:before="120" w:after="120"/>
              <w:rPr>
                <w:rFonts w:cstheme="minorBidi"/>
                <w:b/>
                <w:color w:val="FFFFFF" w:themeColor="background1"/>
              </w:rPr>
            </w:pPr>
            <w:r>
              <w:rPr>
                <w:rFonts w:cstheme="minorBidi"/>
                <w:b/>
                <w:color w:val="FFFFFF" w:themeColor="background1"/>
              </w:rPr>
              <w:t>Tile</w:t>
            </w:r>
            <w:r>
              <w:rPr>
                <w:b/>
                <w:color w:val="FFFFFF" w:themeColor="background1"/>
              </w:rPr>
              <w:fldChar w:fldCharType="begin"/>
            </w:r>
            <w:r>
              <w:rPr>
                <w:rFonts w:cstheme="minorBidi"/>
              </w:rPr>
              <w:instrText xml:space="preserve"> XE "Tile" </w:instrText>
            </w:r>
            <w:r>
              <w:rPr>
                <w:b/>
                <w:color w:val="FFFFFF" w:themeColor="background1"/>
              </w:rPr>
              <w:fldChar w:fldCharType="end"/>
            </w:r>
          </w:p>
        </w:tc>
        <w:tc>
          <w:tcPr>
            <w:tcW w:w="581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0AE1EC08" w14:textId="77777777" w:rsidR="00FB577E" w:rsidRDefault="00C26483">
            <w:pPr>
              <w:spacing w:before="120" w:after="120"/>
              <w:rPr>
                <w:rFonts w:cstheme="minorBidi"/>
                <w:b/>
                <w:color w:val="FFFFFF" w:themeColor="background1"/>
              </w:rPr>
            </w:pPr>
            <w:r>
              <w:rPr>
                <w:rFonts w:cstheme="minorBidi"/>
                <w:b/>
                <w:color w:val="FFFFFF" w:themeColor="background1"/>
              </w:rPr>
              <w:t>Tile</w:t>
            </w:r>
            <w:r>
              <w:rPr>
                <w:b/>
                <w:color w:val="FFFFFF" w:themeColor="background1"/>
              </w:rPr>
              <w:fldChar w:fldCharType="begin"/>
            </w:r>
            <w:r>
              <w:rPr>
                <w:rFonts w:cstheme="minorBidi"/>
              </w:rPr>
              <w:instrText xml:space="preserve"> XE "Tile" </w:instrText>
            </w:r>
            <w:r>
              <w:rPr>
                <w:b/>
                <w:color w:val="FFFFFF" w:themeColor="background1"/>
              </w:rPr>
              <w:fldChar w:fldCharType="end"/>
            </w:r>
            <w:r>
              <w:rPr>
                <w:rFonts w:cstheme="minorBidi"/>
                <w:b/>
                <w:color w:val="FFFFFF" w:themeColor="background1"/>
              </w:rPr>
              <w:t xml:space="preserve"> Description</w:t>
            </w:r>
          </w:p>
        </w:tc>
      </w:tr>
      <w:tr w:rsidR="00FB577E" w14:paraId="3FAFBBA5" w14:textId="77777777">
        <w:trPr>
          <w:cantSplit/>
        </w:trPr>
        <w:tc>
          <w:tcPr>
            <w:tcW w:w="39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7B134E1" w14:textId="77777777" w:rsidR="00FB577E" w:rsidRDefault="00C26483">
            <w:pPr>
              <w:rPr>
                <w:rFonts w:ascii="Arial" w:hAnsi="Arial" w:cs="Arial"/>
                <w:sz w:val="20"/>
                <w:szCs w:val="20"/>
              </w:rPr>
            </w:pPr>
            <w:r>
              <w:rPr>
                <w:rFonts w:ascii="Arial" w:hAnsi="Arial" w:cs="Arial"/>
                <w:noProof/>
                <w:sz w:val="20"/>
                <w:szCs w:val="20"/>
              </w:rPr>
              <w:drawing>
                <wp:inline distT="0" distB="0" distL="0" distR="0" wp14:anchorId="606DB7B1" wp14:editId="6C2CDBF6">
                  <wp:extent cx="2466975" cy="1543050"/>
                  <wp:effectExtent l="0" t="0" r="9525" b="0"/>
                  <wp:docPr id="1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6975" cy="1543050"/>
                          </a:xfrm>
                          <a:prstGeom prst="rect">
                            <a:avLst/>
                          </a:prstGeom>
                          <a:noFill/>
                          <a:ln>
                            <a:noFill/>
                          </a:ln>
                        </pic:spPr>
                      </pic:pic>
                    </a:graphicData>
                  </a:graphic>
                </wp:inline>
              </w:drawing>
            </w:r>
          </w:p>
        </w:tc>
        <w:tc>
          <w:tcPr>
            <w:tcW w:w="5810" w:type="dxa"/>
            <w:tcBorders>
              <w:top w:val="single" w:sz="4" w:space="0" w:color="auto"/>
              <w:left w:val="single" w:sz="4" w:space="0" w:color="auto"/>
              <w:bottom w:val="single" w:sz="4" w:space="0" w:color="auto"/>
              <w:right w:val="single" w:sz="4" w:space="0" w:color="auto"/>
            </w:tcBorders>
            <w:hideMark/>
          </w:tcPr>
          <w:p w14:paraId="14467F79" w14:textId="77777777" w:rsidR="00FB577E" w:rsidRDefault="00C26483">
            <w:pPr>
              <w:spacing w:after="200"/>
              <w:rPr>
                <w:rFonts w:ascii="Arial" w:hAnsi="Arial" w:cs="Arial"/>
                <w:sz w:val="20"/>
                <w:szCs w:val="20"/>
              </w:rPr>
            </w:pPr>
            <w:r>
              <w:rPr>
                <w:rFonts w:ascii="Arial" w:hAnsi="Arial" w:cs="Arial"/>
                <w:sz w:val="20"/>
                <w:szCs w:val="20"/>
              </w:rPr>
              <w:t>The System Notices Tile</w:t>
            </w:r>
            <w:r>
              <w:rPr>
                <w:rFonts w:ascii="Arial" w:hAnsi="Arial" w:cs="Arial"/>
                <w:sz w:val="20"/>
                <w:szCs w:val="20"/>
              </w:rPr>
              <w:fldChar w:fldCharType="begin"/>
            </w:r>
            <w:r>
              <w:rPr>
                <w:rFonts w:cstheme="minorBidi"/>
              </w:rPr>
              <w:instrText xml:space="preserve"> XE "Tile" </w:instrText>
            </w:r>
            <w:r>
              <w:rPr>
                <w:rFonts w:ascii="Arial" w:hAnsi="Arial" w:cs="Arial"/>
                <w:sz w:val="20"/>
                <w:szCs w:val="20"/>
              </w:rPr>
              <w:fldChar w:fldCharType="end"/>
            </w:r>
            <w:r>
              <w:rPr>
                <w:rFonts w:ascii="Arial" w:hAnsi="Arial" w:cs="Arial"/>
                <w:sz w:val="20"/>
                <w:szCs w:val="20"/>
              </w:rPr>
              <w:t xml:space="preserve"> displays general interest messages that have been created by authorized users and/or informational messages from the system, such as workflow task assignments and other reminders.</w:t>
            </w:r>
          </w:p>
          <w:p w14:paraId="6F94EF5D" w14:textId="77777777" w:rsidR="00FB577E" w:rsidRDefault="00C26483">
            <w:pPr>
              <w:rPr>
                <w:rFonts w:ascii="Arial" w:hAnsi="Arial" w:cs="Arial"/>
                <w:sz w:val="20"/>
                <w:szCs w:val="20"/>
              </w:rPr>
            </w:pPr>
            <w:r>
              <w:rPr>
                <w:rFonts w:ascii="Arial" w:hAnsi="Arial" w:cs="Arial"/>
                <w:sz w:val="20"/>
                <w:szCs w:val="20"/>
              </w:rPr>
              <w:t>The expanded page allows you to view all recent messages or notifications.</w:t>
            </w:r>
          </w:p>
        </w:tc>
      </w:tr>
      <w:tr w:rsidR="00FB577E" w14:paraId="7AB67FC3" w14:textId="77777777">
        <w:trPr>
          <w:cantSplit/>
        </w:trPr>
        <w:tc>
          <w:tcPr>
            <w:tcW w:w="39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3BE8254" w14:textId="77777777" w:rsidR="00FB577E" w:rsidRDefault="00C26483">
            <w:pPr>
              <w:rPr>
                <w:rFonts w:ascii="Arial" w:hAnsi="Arial" w:cs="Arial"/>
                <w:sz w:val="20"/>
                <w:szCs w:val="20"/>
              </w:rPr>
            </w:pPr>
            <w:r>
              <w:rPr>
                <w:rFonts w:ascii="Arial" w:hAnsi="Arial" w:cs="Arial"/>
                <w:noProof/>
                <w:sz w:val="20"/>
                <w:szCs w:val="20"/>
              </w:rPr>
              <w:drawing>
                <wp:inline distT="0" distB="0" distL="0" distR="0" wp14:anchorId="0FFF6455" wp14:editId="53B8BD03">
                  <wp:extent cx="2466975" cy="1543050"/>
                  <wp:effectExtent l="0" t="0" r="9525" b="0"/>
                  <wp:docPr id="1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66975" cy="1543050"/>
                          </a:xfrm>
                          <a:prstGeom prst="rect">
                            <a:avLst/>
                          </a:prstGeom>
                          <a:noFill/>
                          <a:ln>
                            <a:noFill/>
                          </a:ln>
                        </pic:spPr>
                      </pic:pic>
                    </a:graphicData>
                  </a:graphic>
                </wp:inline>
              </w:drawing>
            </w:r>
          </w:p>
        </w:tc>
        <w:tc>
          <w:tcPr>
            <w:tcW w:w="5810" w:type="dxa"/>
            <w:tcBorders>
              <w:top w:val="single" w:sz="4" w:space="0" w:color="auto"/>
              <w:left w:val="single" w:sz="4" w:space="0" w:color="auto"/>
              <w:bottom w:val="single" w:sz="4" w:space="0" w:color="auto"/>
              <w:right w:val="single" w:sz="4" w:space="0" w:color="auto"/>
            </w:tcBorders>
            <w:hideMark/>
          </w:tcPr>
          <w:p w14:paraId="4E9AC51A" w14:textId="77777777" w:rsidR="00FB577E" w:rsidRDefault="00C26483">
            <w:pPr>
              <w:spacing w:after="200"/>
              <w:rPr>
                <w:rFonts w:ascii="Arial" w:hAnsi="Arial" w:cs="Arial"/>
                <w:sz w:val="20"/>
                <w:szCs w:val="20"/>
              </w:rPr>
            </w:pPr>
            <w:r>
              <w:rPr>
                <w:rFonts w:ascii="Arial" w:hAnsi="Arial" w:cs="Arial"/>
                <w:sz w:val="20"/>
                <w:szCs w:val="20"/>
              </w:rPr>
              <w:t>The Open Claims</w:t>
            </w:r>
            <w:r>
              <w:rPr>
                <w:rFonts w:ascii="Arial" w:hAnsi="Arial" w:cs="Arial"/>
                <w:sz w:val="20"/>
                <w:szCs w:val="20"/>
              </w:rPr>
              <w:fldChar w:fldCharType="begin"/>
            </w:r>
            <w:r>
              <w:rPr>
                <w:rFonts w:cstheme="minorBidi"/>
              </w:rPr>
              <w:instrText xml:space="preserve"> XE "Claims" </w:instrText>
            </w:r>
            <w:r>
              <w:rPr>
                <w:rFonts w:ascii="Arial" w:hAnsi="Arial" w:cs="Arial"/>
                <w:sz w:val="20"/>
                <w:szCs w:val="20"/>
              </w:rPr>
              <w:fldChar w:fldCharType="end"/>
            </w:r>
            <w:r>
              <w:rPr>
                <w:rFonts w:ascii="Arial" w:hAnsi="Arial" w:cs="Arial"/>
                <w:sz w:val="20"/>
                <w:szCs w:val="20"/>
              </w:rPr>
              <w:t xml:space="preserve"> Tile</w:t>
            </w:r>
            <w:r>
              <w:rPr>
                <w:rFonts w:ascii="Arial" w:hAnsi="Arial" w:cs="Arial"/>
                <w:sz w:val="20"/>
                <w:szCs w:val="20"/>
              </w:rPr>
              <w:fldChar w:fldCharType="begin"/>
            </w:r>
            <w:r>
              <w:rPr>
                <w:rFonts w:cstheme="minorBidi"/>
              </w:rPr>
              <w:instrText xml:space="preserve"> XE "Tile" </w:instrText>
            </w:r>
            <w:r>
              <w:rPr>
                <w:rFonts w:ascii="Arial" w:hAnsi="Arial" w:cs="Arial"/>
                <w:sz w:val="20"/>
                <w:szCs w:val="20"/>
              </w:rPr>
              <w:fldChar w:fldCharType="end"/>
            </w:r>
            <w:r>
              <w:rPr>
                <w:rFonts w:ascii="Arial" w:hAnsi="Arial" w:cs="Arial"/>
                <w:sz w:val="20"/>
                <w:szCs w:val="20"/>
              </w:rPr>
              <w:t xml:space="preserve"> shows a list of all open claims that are assigned to the current user. Clicking on an item will open the associated claim record.</w:t>
            </w:r>
          </w:p>
          <w:p w14:paraId="22886890" w14:textId="77777777" w:rsidR="00FB577E" w:rsidRDefault="00C26483">
            <w:pPr>
              <w:spacing w:after="200"/>
              <w:rPr>
                <w:rFonts w:ascii="Arial" w:hAnsi="Arial" w:cs="Arial"/>
                <w:sz w:val="20"/>
                <w:szCs w:val="20"/>
              </w:rPr>
            </w:pPr>
            <w:r>
              <w:rPr>
                <w:rFonts w:ascii="Arial" w:hAnsi="Arial" w:cs="Arial"/>
                <w:sz w:val="20"/>
                <w:szCs w:val="20"/>
              </w:rPr>
              <w:t xml:space="preserve">The number of entries displayed can be set by the user. </w:t>
            </w:r>
          </w:p>
          <w:p w14:paraId="6620284A" w14:textId="77777777" w:rsidR="00FB577E" w:rsidRDefault="00C26483">
            <w:pPr>
              <w:rPr>
                <w:rFonts w:ascii="Arial" w:hAnsi="Arial" w:cs="Arial"/>
                <w:sz w:val="20"/>
                <w:szCs w:val="20"/>
              </w:rPr>
            </w:pPr>
            <w:r>
              <w:rPr>
                <w:rFonts w:ascii="Arial" w:hAnsi="Arial" w:cs="Arial"/>
                <w:sz w:val="20"/>
                <w:szCs w:val="20"/>
              </w:rPr>
              <w:t>The expanded page shows the entire list of open claims assigned to the user.</w:t>
            </w:r>
          </w:p>
        </w:tc>
      </w:tr>
      <w:tr w:rsidR="00FB577E" w14:paraId="153C257C" w14:textId="77777777">
        <w:trPr>
          <w:cantSplit/>
        </w:trPr>
        <w:tc>
          <w:tcPr>
            <w:tcW w:w="39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65056B9" w14:textId="77777777" w:rsidR="00FB577E" w:rsidRDefault="00C26483">
            <w:pPr>
              <w:rPr>
                <w:rFonts w:ascii="Arial" w:hAnsi="Arial" w:cs="Arial"/>
                <w:sz w:val="20"/>
                <w:szCs w:val="20"/>
              </w:rPr>
            </w:pPr>
            <w:r>
              <w:rPr>
                <w:rFonts w:ascii="Arial" w:hAnsi="Arial" w:cs="Arial"/>
                <w:noProof/>
                <w:sz w:val="20"/>
                <w:szCs w:val="20"/>
              </w:rPr>
              <w:drawing>
                <wp:inline distT="0" distB="0" distL="0" distR="0" wp14:anchorId="7137F567" wp14:editId="0ACE5E0B">
                  <wp:extent cx="2466975" cy="1543050"/>
                  <wp:effectExtent l="0" t="0" r="9525" b="0"/>
                  <wp:docPr id="1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6975" cy="1543050"/>
                          </a:xfrm>
                          <a:prstGeom prst="rect">
                            <a:avLst/>
                          </a:prstGeom>
                          <a:noFill/>
                          <a:ln>
                            <a:noFill/>
                          </a:ln>
                        </pic:spPr>
                      </pic:pic>
                    </a:graphicData>
                  </a:graphic>
                </wp:inline>
              </w:drawing>
            </w:r>
          </w:p>
        </w:tc>
        <w:tc>
          <w:tcPr>
            <w:tcW w:w="5810" w:type="dxa"/>
            <w:tcBorders>
              <w:top w:val="single" w:sz="4" w:space="0" w:color="auto"/>
              <w:left w:val="single" w:sz="4" w:space="0" w:color="auto"/>
              <w:bottom w:val="single" w:sz="4" w:space="0" w:color="auto"/>
              <w:right w:val="single" w:sz="4" w:space="0" w:color="auto"/>
            </w:tcBorders>
            <w:hideMark/>
          </w:tcPr>
          <w:p w14:paraId="131BCCDA" w14:textId="77777777" w:rsidR="00FB577E" w:rsidRDefault="00C26483">
            <w:pPr>
              <w:spacing w:after="200"/>
              <w:rPr>
                <w:rFonts w:ascii="Arial" w:hAnsi="Arial" w:cs="Arial"/>
                <w:sz w:val="20"/>
                <w:szCs w:val="20"/>
              </w:rPr>
            </w:pPr>
            <w:r>
              <w:rPr>
                <w:rFonts w:ascii="Arial" w:hAnsi="Arial" w:cs="Arial"/>
                <w:sz w:val="20"/>
                <w:szCs w:val="20"/>
              </w:rPr>
              <w:t>The Recently Accessed Tile</w:t>
            </w:r>
            <w:r>
              <w:rPr>
                <w:rFonts w:ascii="Arial" w:hAnsi="Arial" w:cs="Arial"/>
                <w:sz w:val="20"/>
                <w:szCs w:val="20"/>
              </w:rPr>
              <w:fldChar w:fldCharType="begin"/>
            </w:r>
            <w:r>
              <w:rPr>
                <w:rFonts w:cstheme="minorBidi"/>
              </w:rPr>
              <w:instrText xml:space="preserve"> XE "Tile" </w:instrText>
            </w:r>
            <w:r>
              <w:rPr>
                <w:rFonts w:ascii="Arial" w:hAnsi="Arial" w:cs="Arial"/>
                <w:sz w:val="20"/>
                <w:szCs w:val="20"/>
              </w:rPr>
              <w:fldChar w:fldCharType="end"/>
            </w:r>
            <w:r>
              <w:rPr>
                <w:rFonts w:ascii="Arial" w:hAnsi="Arial" w:cs="Arial"/>
                <w:sz w:val="20"/>
                <w:szCs w:val="20"/>
              </w:rPr>
              <w:t xml:space="preserve"> shows a list of the most recently opened claims for the current user, in reverse chronological order. Clicking on an item will open the associated claim record.</w:t>
            </w:r>
          </w:p>
          <w:p w14:paraId="2C8E9246" w14:textId="77777777" w:rsidR="00FB577E" w:rsidRDefault="00C26483">
            <w:pPr>
              <w:spacing w:after="200"/>
              <w:rPr>
                <w:rFonts w:ascii="Arial" w:hAnsi="Arial" w:cs="Arial"/>
                <w:sz w:val="20"/>
                <w:szCs w:val="20"/>
              </w:rPr>
            </w:pPr>
            <w:r>
              <w:rPr>
                <w:rFonts w:ascii="Arial" w:hAnsi="Arial" w:cs="Arial"/>
                <w:sz w:val="20"/>
                <w:szCs w:val="20"/>
              </w:rPr>
              <w:t xml:space="preserve">The number of entries displayed can be set by the user. </w:t>
            </w:r>
          </w:p>
          <w:p w14:paraId="748E616A" w14:textId="77777777" w:rsidR="00FB577E" w:rsidRDefault="00C26483">
            <w:pPr>
              <w:rPr>
                <w:rFonts w:ascii="Arial" w:hAnsi="Arial" w:cs="Arial"/>
                <w:sz w:val="20"/>
                <w:szCs w:val="20"/>
              </w:rPr>
            </w:pPr>
            <w:r>
              <w:rPr>
                <w:rFonts w:ascii="Arial" w:hAnsi="Arial" w:cs="Arial"/>
                <w:sz w:val="20"/>
                <w:szCs w:val="20"/>
              </w:rPr>
              <w:t>The expanded page shows the entire list of recently accessed claims.</w:t>
            </w:r>
          </w:p>
        </w:tc>
      </w:tr>
      <w:tr w:rsidR="00FB577E" w14:paraId="074D33B3" w14:textId="77777777">
        <w:trPr>
          <w:cantSplit/>
        </w:trPr>
        <w:tc>
          <w:tcPr>
            <w:tcW w:w="39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F76B0D5" w14:textId="77777777" w:rsidR="00FB577E" w:rsidRDefault="00C26483">
            <w:pPr>
              <w:rPr>
                <w:rFonts w:ascii="Arial" w:hAnsi="Arial" w:cs="Arial"/>
                <w:sz w:val="20"/>
                <w:szCs w:val="20"/>
              </w:rPr>
            </w:pPr>
            <w:r>
              <w:rPr>
                <w:rFonts w:ascii="Arial" w:hAnsi="Arial" w:cs="Arial"/>
                <w:noProof/>
                <w:sz w:val="20"/>
                <w:szCs w:val="20"/>
              </w:rPr>
              <w:lastRenderedPageBreak/>
              <w:drawing>
                <wp:inline distT="0" distB="0" distL="0" distR="0" wp14:anchorId="29FA7595" wp14:editId="087DA7B4">
                  <wp:extent cx="2466975" cy="1543050"/>
                  <wp:effectExtent l="0" t="0" r="9525" b="0"/>
                  <wp:docPr id="1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6975" cy="1543050"/>
                          </a:xfrm>
                          <a:prstGeom prst="rect">
                            <a:avLst/>
                          </a:prstGeom>
                          <a:noFill/>
                          <a:ln>
                            <a:noFill/>
                          </a:ln>
                        </pic:spPr>
                      </pic:pic>
                    </a:graphicData>
                  </a:graphic>
                </wp:inline>
              </w:drawing>
            </w:r>
          </w:p>
        </w:tc>
        <w:tc>
          <w:tcPr>
            <w:tcW w:w="5810" w:type="dxa"/>
            <w:tcBorders>
              <w:top w:val="single" w:sz="4" w:space="0" w:color="auto"/>
              <w:left w:val="single" w:sz="4" w:space="0" w:color="auto"/>
              <w:bottom w:val="single" w:sz="4" w:space="0" w:color="auto"/>
              <w:right w:val="single" w:sz="4" w:space="0" w:color="auto"/>
            </w:tcBorders>
            <w:hideMark/>
          </w:tcPr>
          <w:p w14:paraId="476AAA5A" w14:textId="77777777" w:rsidR="00FB577E" w:rsidRDefault="00C26483">
            <w:pPr>
              <w:spacing w:after="200"/>
              <w:rPr>
                <w:rFonts w:ascii="Arial" w:hAnsi="Arial" w:cs="Arial"/>
                <w:sz w:val="20"/>
                <w:szCs w:val="20"/>
              </w:rPr>
            </w:pPr>
            <w:r>
              <w:rPr>
                <w:rFonts w:ascii="Arial" w:hAnsi="Arial" w:cs="Arial"/>
                <w:sz w:val="20"/>
                <w:szCs w:val="20"/>
              </w:rPr>
              <w:t>The WC Reserves</w:t>
            </w:r>
            <w:r>
              <w:rPr>
                <w:rFonts w:ascii="Arial" w:hAnsi="Arial" w:cs="Arial"/>
                <w:sz w:val="20"/>
                <w:szCs w:val="20"/>
              </w:rPr>
              <w:fldChar w:fldCharType="begin"/>
            </w:r>
            <w:r>
              <w:rPr>
                <w:rFonts w:cstheme="minorBidi"/>
              </w:rPr>
              <w:instrText xml:space="preserve"> XE "Reserves" </w:instrText>
            </w:r>
            <w:r>
              <w:rPr>
                <w:rFonts w:ascii="Arial" w:hAnsi="Arial" w:cs="Arial"/>
                <w:sz w:val="20"/>
                <w:szCs w:val="20"/>
              </w:rPr>
              <w:fldChar w:fldCharType="end"/>
            </w:r>
            <w:r>
              <w:rPr>
                <w:rFonts w:ascii="Arial" w:hAnsi="Arial" w:cs="Arial"/>
                <w:sz w:val="20"/>
                <w:szCs w:val="20"/>
              </w:rPr>
              <w:t xml:space="preserve"> Dashboard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Dashboard</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Tile provides a quick view of the overall reserves</w:t>
            </w:r>
            <w:r>
              <w:rPr>
                <w:rFonts w:ascii="Arial" w:hAnsi="Arial" w:cs="Arial"/>
                <w:sz w:val="20"/>
                <w:szCs w:val="20"/>
              </w:rPr>
              <w:fldChar w:fldCharType="begin"/>
            </w:r>
            <w:r>
              <w:rPr>
                <w:rFonts w:cstheme="minorBidi"/>
              </w:rPr>
              <w:instrText xml:space="preserve"> XE "reserves" </w:instrText>
            </w:r>
            <w:r>
              <w:rPr>
                <w:rFonts w:ascii="Arial" w:hAnsi="Arial" w:cs="Arial"/>
                <w:sz w:val="20"/>
                <w:szCs w:val="20"/>
              </w:rPr>
              <w:fldChar w:fldCharType="end"/>
            </w:r>
            <w:r>
              <w:rPr>
                <w:rFonts w:ascii="Arial" w:hAnsi="Arial" w:cs="Arial"/>
                <w:sz w:val="20"/>
                <w:szCs w:val="20"/>
              </w:rPr>
              <w:t xml:space="preserve"> set for the Workers’ Compensation claims in the system.</w:t>
            </w:r>
          </w:p>
          <w:p w14:paraId="621629C4" w14:textId="77777777" w:rsidR="00FB577E" w:rsidRDefault="00C26483">
            <w:pPr>
              <w:rPr>
                <w:rFonts w:ascii="Arial" w:hAnsi="Arial" w:cs="Arial"/>
                <w:sz w:val="20"/>
                <w:szCs w:val="20"/>
              </w:rPr>
            </w:pPr>
            <w:r>
              <w:rPr>
                <w:rFonts w:ascii="Arial" w:hAnsi="Arial" w:cs="Arial"/>
                <w:sz w:val="20"/>
                <w:szCs w:val="20"/>
              </w:rPr>
              <w:t>The expanded page displays an interactive graphical dashboard</w:t>
            </w:r>
            <w:r>
              <w:rPr>
                <w:rFonts w:ascii="Arial" w:hAnsi="Arial" w:cs="Arial"/>
                <w:sz w:val="20"/>
                <w:szCs w:val="20"/>
              </w:rPr>
              <w:fldChar w:fldCharType="begin"/>
            </w:r>
            <w:r>
              <w:rPr>
                <w:rFonts w:cstheme="minorBidi"/>
              </w:rPr>
              <w:instrText xml:space="preserve"> XE "dashboard" </w:instrText>
            </w:r>
            <w:r>
              <w:rPr>
                <w:rFonts w:ascii="Arial" w:hAnsi="Arial" w:cs="Arial"/>
                <w:sz w:val="20"/>
                <w:szCs w:val="20"/>
              </w:rPr>
              <w:fldChar w:fldCharType="end"/>
            </w:r>
            <w:r>
              <w:rPr>
                <w:rFonts w:ascii="Arial" w:hAnsi="Arial" w:cs="Arial"/>
                <w:sz w:val="20"/>
                <w:szCs w:val="20"/>
              </w:rPr>
              <w:t xml:space="preserve"> that provides more specific information on the reserves</w:t>
            </w:r>
            <w:r>
              <w:rPr>
                <w:rFonts w:ascii="Arial" w:hAnsi="Arial" w:cs="Arial"/>
                <w:sz w:val="20"/>
                <w:szCs w:val="20"/>
              </w:rPr>
              <w:fldChar w:fldCharType="begin"/>
            </w:r>
            <w:r>
              <w:rPr>
                <w:rFonts w:cstheme="minorBidi"/>
              </w:rPr>
              <w:instrText xml:space="preserve"> XE "reserves" </w:instrText>
            </w:r>
            <w:r>
              <w:rPr>
                <w:rFonts w:ascii="Arial" w:hAnsi="Arial" w:cs="Arial"/>
                <w:sz w:val="20"/>
                <w:szCs w:val="20"/>
              </w:rPr>
              <w:fldChar w:fldCharType="end"/>
            </w:r>
            <w:r>
              <w:rPr>
                <w:rFonts w:ascii="Arial" w:hAnsi="Arial" w:cs="Arial"/>
                <w:sz w:val="20"/>
                <w:szCs w:val="20"/>
              </w:rPr>
              <w:t>.</w:t>
            </w:r>
          </w:p>
        </w:tc>
      </w:tr>
      <w:tr w:rsidR="00FB577E" w14:paraId="67D36451" w14:textId="77777777">
        <w:trPr>
          <w:cantSplit/>
        </w:trPr>
        <w:tc>
          <w:tcPr>
            <w:tcW w:w="39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7C5184B" w14:textId="77777777" w:rsidR="00FB577E" w:rsidRDefault="00C26483">
            <w:pPr>
              <w:rPr>
                <w:rFonts w:ascii="Arial" w:hAnsi="Arial" w:cs="Arial"/>
                <w:sz w:val="20"/>
                <w:szCs w:val="20"/>
              </w:rPr>
            </w:pPr>
            <w:r>
              <w:rPr>
                <w:rFonts w:ascii="Arial" w:hAnsi="Arial" w:cs="Arial"/>
                <w:noProof/>
                <w:sz w:val="20"/>
                <w:szCs w:val="20"/>
              </w:rPr>
              <w:drawing>
                <wp:inline distT="0" distB="0" distL="0" distR="0" wp14:anchorId="57975E4F" wp14:editId="6509E632">
                  <wp:extent cx="2466975" cy="1600200"/>
                  <wp:effectExtent l="0" t="0" r="9525" b="0"/>
                  <wp:docPr id="1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6975" cy="1600200"/>
                          </a:xfrm>
                          <a:prstGeom prst="rect">
                            <a:avLst/>
                          </a:prstGeom>
                          <a:noFill/>
                          <a:ln>
                            <a:noFill/>
                          </a:ln>
                        </pic:spPr>
                      </pic:pic>
                    </a:graphicData>
                  </a:graphic>
                </wp:inline>
              </w:drawing>
            </w:r>
          </w:p>
        </w:tc>
        <w:tc>
          <w:tcPr>
            <w:tcW w:w="5810" w:type="dxa"/>
            <w:tcBorders>
              <w:top w:val="single" w:sz="4" w:space="0" w:color="auto"/>
              <w:left w:val="single" w:sz="4" w:space="0" w:color="auto"/>
              <w:bottom w:val="single" w:sz="4" w:space="0" w:color="auto"/>
              <w:right w:val="single" w:sz="4" w:space="0" w:color="auto"/>
            </w:tcBorders>
            <w:hideMark/>
          </w:tcPr>
          <w:p w14:paraId="1F41CCEA" w14:textId="77777777" w:rsidR="00FB577E" w:rsidRDefault="00C26483">
            <w:pPr>
              <w:spacing w:after="200"/>
              <w:rPr>
                <w:rFonts w:ascii="Arial" w:hAnsi="Arial" w:cs="Arial"/>
                <w:sz w:val="20"/>
                <w:szCs w:val="20"/>
              </w:rPr>
            </w:pPr>
            <w:r>
              <w:rPr>
                <w:rFonts w:ascii="Arial" w:hAnsi="Arial" w:cs="Arial"/>
                <w:sz w:val="20"/>
                <w:szCs w:val="20"/>
              </w:rPr>
              <w:t>The WC Claim Types Dashboard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Dashboard</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Tile provides a quick view of the breakdown of claims by type for the Workers’ Compensation claims in the system.</w:t>
            </w:r>
          </w:p>
          <w:p w14:paraId="3A5EF46A" w14:textId="77777777" w:rsidR="00FB577E" w:rsidRDefault="00C26483">
            <w:pPr>
              <w:rPr>
                <w:rFonts w:ascii="Arial" w:hAnsi="Arial" w:cs="Arial"/>
                <w:sz w:val="20"/>
                <w:szCs w:val="20"/>
              </w:rPr>
            </w:pPr>
            <w:r>
              <w:rPr>
                <w:rFonts w:ascii="Arial" w:hAnsi="Arial" w:cs="Arial"/>
                <w:sz w:val="20"/>
                <w:szCs w:val="20"/>
              </w:rPr>
              <w:t>The expanded page displays an interactive graphical dashboard</w:t>
            </w:r>
            <w:r>
              <w:rPr>
                <w:rFonts w:ascii="Arial" w:hAnsi="Arial" w:cs="Arial"/>
                <w:sz w:val="20"/>
                <w:szCs w:val="20"/>
              </w:rPr>
              <w:fldChar w:fldCharType="begin"/>
            </w:r>
            <w:r>
              <w:rPr>
                <w:rFonts w:cstheme="minorBidi"/>
              </w:rPr>
              <w:instrText xml:space="preserve"> XE "dashboard" </w:instrText>
            </w:r>
            <w:r>
              <w:rPr>
                <w:rFonts w:ascii="Arial" w:hAnsi="Arial" w:cs="Arial"/>
                <w:sz w:val="20"/>
                <w:szCs w:val="20"/>
              </w:rPr>
              <w:fldChar w:fldCharType="end"/>
            </w:r>
            <w:r>
              <w:rPr>
                <w:rFonts w:ascii="Arial" w:hAnsi="Arial" w:cs="Arial"/>
                <w:sz w:val="20"/>
                <w:szCs w:val="20"/>
              </w:rPr>
              <w:t xml:space="preserve"> that provides more specific information for each claim type.</w:t>
            </w:r>
          </w:p>
        </w:tc>
      </w:tr>
      <w:tr w:rsidR="00FB577E" w14:paraId="5E965CEA" w14:textId="77777777">
        <w:trPr>
          <w:cantSplit/>
        </w:trPr>
        <w:tc>
          <w:tcPr>
            <w:tcW w:w="39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3BC6127" w14:textId="77777777" w:rsidR="00FB577E" w:rsidRDefault="00C26483">
            <w:pPr>
              <w:rPr>
                <w:rFonts w:ascii="Arial" w:hAnsi="Arial" w:cs="Arial"/>
                <w:sz w:val="20"/>
                <w:szCs w:val="20"/>
              </w:rPr>
            </w:pPr>
            <w:r>
              <w:rPr>
                <w:rFonts w:ascii="Arial" w:hAnsi="Arial" w:cs="Arial"/>
                <w:noProof/>
                <w:sz w:val="20"/>
                <w:szCs w:val="20"/>
              </w:rPr>
              <w:drawing>
                <wp:inline distT="0" distB="0" distL="0" distR="0" wp14:anchorId="47D102C7" wp14:editId="38645460">
                  <wp:extent cx="2466975" cy="1590675"/>
                  <wp:effectExtent l="0" t="0" r="9525" b="9525"/>
                  <wp:docPr id="1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6975" cy="1590675"/>
                          </a:xfrm>
                          <a:prstGeom prst="rect">
                            <a:avLst/>
                          </a:prstGeom>
                          <a:noFill/>
                          <a:ln>
                            <a:noFill/>
                          </a:ln>
                        </pic:spPr>
                      </pic:pic>
                    </a:graphicData>
                  </a:graphic>
                </wp:inline>
              </w:drawing>
            </w:r>
          </w:p>
        </w:tc>
        <w:tc>
          <w:tcPr>
            <w:tcW w:w="5810" w:type="dxa"/>
            <w:tcBorders>
              <w:top w:val="single" w:sz="4" w:space="0" w:color="auto"/>
              <w:left w:val="single" w:sz="4" w:space="0" w:color="auto"/>
              <w:bottom w:val="single" w:sz="4" w:space="0" w:color="auto"/>
              <w:right w:val="single" w:sz="4" w:space="0" w:color="auto"/>
            </w:tcBorders>
            <w:hideMark/>
          </w:tcPr>
          <w:p w14:paraId="5CE7D3F5" w14:textId="77777777" w:rsidR="00FB577E" w:rsidRDefault="00C26483">
            <w:pPr>
              <w:spacing w:after="200"/>
              <w:rPr>
                <w:rFonts w:ascii="Arial" w:hAnsi="Arial" w:cs="Arial"/>
                <w:sz w:val="20"/>
                <w:szCs w:val="20"/>
              </w:rPr>
            </w:pPr>
            <w:r>
              <w:rPr>
                <w:rFonts w:ascii="Arial" w:hAnsi="Arial" w:cs="Arial"/>
                <w:sz w:val="20"/>
                <w:szCs w:val="20"/>
              </w:rPr>
              <w:t>The Open Claims</w:t>
            </w:r>
            <w:r>
              <w:rPr>
                <w:rFonts w:ascii="Arial" w:hAnsi="Arial" w:cs="Arial"/>
                <w:sz w:val="20"/>
                <w:szCs w:val="20"/>
              </w:rPr>
              <w:fldChar w:fldCharType="begin"/>
            </w:r>
            <w:r>
              <w:rPr>
                <w:rFonts w:cstheme="minorBidi"/>
              </w:rPr>
              <w:instrText xml:space="preserve"> XE "Claims" </w:instrText>
            </w:r>
            <w:r>
              <w:rPr>
                <w:rFonts w:ascii="Arial" w:hAnsi="Arial" w:cs="Arial"/>
                <w:sz w:val="20"/>
                <w:szCs w:val="20"/>
              </w:rPr>
              <w:fldChar w:fldCharType="end"/>
            </w:r>
            <w:r>
              <w:rPr>
                <w:rFonts w:ascii="Arial" w:hAnsi="Arial" w:cs="Arial"/>
                <w:sz w:val="20"/>
                <w:szCs w:val="20"/>
              </w:rPr>
              <w:t xml:space="preserve"> Dashboard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Dashboard</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Tile provides a quick view of the overall number of currently open claims in the system, of each type.</w:t>
            </w:r>
          </w:p>
          <w:p w14:paraId="44BB4016" w14:textId="77777777" w:rsidR="00FB577E" w:rsidRDefault="00C26483">
            <w:pPr>
              <w:rPr>
                <w:rFonts w:ascii="Arial" w:hAnsi="Arial" w:cs="Arial"/>
                <w:sz w:val="20"/>
                <w:szCs w:val="20"/>
              </w:rPr>
            </w:pPr>
            <w:r>
              <w:rPr>
                <w:rFonts w:ascii="Arial" w:hAnsi="Arial" w:cs="Arial"/>
                <w:sz w:val="20"/>
                <w:szCs w:val="20"/>
              </w:rPr>
              <w:t>The expanded page displays an interactive graphical dashboard</w:t>
            </w:r>
            <w:r>
              <w:rPr>
                <w:rFonts w:ascii="Arial" w:hAnsi="Arial" w:cs="Arial"/>
                <w:sz w:val="20"/>
                <w:szCs w:val="20"/>
              </w:rPr>
              <w:fldChar w:fldCharType="begin"/>
            </w:r>
            <w:r>
              <w:rPr>
                <w:rFonts w:cstheme="minorBidi"/>
              </w:rPr>
              <w:instrText xml:space="preserve"> XE "dashboard" </w:instrText>
            </w:r>
            <w:r>
              <w:rPr>
                <w:rFonts w:ascii="Arial" w:hAnsi="Arial" w:cs="Arial"/>
                <w:sz w:val="20"/>
                <w:szCs w:val="20"/>
              </w:rPr>
              <w:fldChar w:fldCharType="end"/>
            </w:r>
            <w:r>
              <w:rPr>
                <w:rFonts w:ascii="Arial" w:hAnsi="Arial" w:cs="Arial"/>
                <w:sz w:val="20"/>
                <w:szCs w:val="20"/>
              </w:rPr>
              <w:t xml:space="preserve"> that provides more specific information on the breakdown of each type of claim.</w:t>
            </w:r>
          </w:p>
        </w:tc>
      </w:tr>
      <w:tr w:rsidR="00FB577E" w14:paraId="647207AF" w14:textId="77777777">
        <w:trPr>
          <w:cantSplit/>
        </w:trPr>
        <w:tc>
          <w:tcPr>
            <w:tcW w:w="39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9775D71" w14:textId="77777777" w:rsidR="00FB577E" w:rsidRDefault="00C26483">
            <w:pPr>
              <w:rPr>
                <w:rFonts w:ascii="Arial" w:hAnsi="Arial" w:cs="Arial"/>
                <w:sz w:val="20"/>
                <w:szCs w:val="20"/>
              </w:rPr>
            </w:pPr>
            <w:r>
              <w:rPr>
                <w:rFonts w:ascii="Arial" w:hAnsi="Arial" w:cs="Arial"/>
                <w:noProof/>
                <w:sz w:val="20"/>
                <w:szCs w:val="20"/>
              </w:rPr>
              <w:drawing>
                <wp:inline distT="0" distB="0" distL="0" distR="0" wp14:anchorId="7C05B6AC" wp14:editId="023DCF7C">
                  <wp:extent cx="2466975" cy="1543050"/>
                  <wp:effectExtent l="0" t="0" r="9525" b="0"/>
                  <wp:docPr id="1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6975" cy="1543050"/>
                          </a:xfrm>
                          <a:prstGeom prst="rect">
                            <a:avLst/>
                          </a:prstGeom>
                          <a:noFill/>
                          <a:ln>
                            <a:noFill/>
                          </a:ln>
                        </pic:spPr>
                      </pic:pic>
                    </a:graphicData>
                  </a:graphic>
                </wp:inline>
              </w:drawing>
            </w:r>
          </w:p>
        </w:tc>
        <w:tc>
          <w:tcPr>
            <w:tcW w:w="5810" w:type="dxa"/>
            <w:tcBorders>
              <w:top w:val="single" w:sz="4" w:space="0" w:color="auto"/>
              <w:left w:val="single" w:sz="4" w:space="0" w:color="auto"/>
              <w:bottom w:val="single" w:sz="4" w:space="0" w:color="auto"/>
              <w:right w:val="single" w:sz="4" w:space="0" w:color="auto"/>
            </w:tcBorders>
            <w:hideMark/>
          </w:tcPr>
          <w:p w14:paraId="03488921" w14:textId="77777777" w:rsidR="00FB577E" w:rsidRDefault="00C26483">
            <w:pPr>
              <w:spacing w:after="200"/>
              <w:rPr>
                <w:rFonts w:ascii="Arial" w:hAnsi="Arial" w:cs="Arial"/>
                <w:sz w:val="20"/>
                <w:szCs w:val="20"/>
              </w:rPr>
            </w:pPr>
            <w:r>
              <w:rPr>
                <w:rFonts w:ascii="Arial" w:hAnsi="Arial" w:cs="Arial"/>
                <w:sz w:val="20"/>
                <w:szCs w:val="20"/>
              </w:rPr>
              <w:t>The Email Tile integrates with your email system to provide a list of current items in your inbox. Individual items can be opened and read. New email messages can also be created.</w:t>
            </w:r>
          </w:p>
          <w:p w14:paraId="10C158A2" w14:textId="77777777" w:rsidR="00FB577E" w:rsidRDefault="00C26483">
            <w:pPr>
              <w:rPr>
                <w:rFonts w:ascii="Arial" w:hAnsi="Arial" w:cs="Arial"/>
                <w:sz w:val="20"/>
                <w:szCs w:val="20"/>
              </w:rPr>
            </w:pPr>
            <w:r>
              <w:rPr>
                <w:rFonts w:ascii="Arial" w:hAnsi="Arial" w:cs="Arial"/>
                <w:sz w:val="20"/>
                <w:szCs w:val="20"/>
              </w:rPr>
              <w:t>The expanded page provides access to a fully functional email manager that includes a calendar, task list and more.</w:t>
            </w:r>
          </w:p>
        </w:tc>
      </w:tr>
      <w:tr w:rsidR="00FB577E" w14:paraId="23EEE3B1" w14:textId="77777777">
        <w:trPr>
          <w:cantSplit/>
        </w:trPr>
        <w:tc>
          <w:tcPr>
            <w:tcW w:w="39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59DA456" w14:textId="77777777" w:rsidR="00FB577E" w:rsidRDefault="00C26483">
            <w:pPr>
              <w:rPr>
                <w:rFonts w:ascii="Arial" w:hAnsi="Arial" w:cs="Arial"/>
                <w:sz w:val="20"/>
                <w:szCs w:val="20"/>
              </w:rPr>
            </w:pPr>
            <w:r>
              <w:rPr>
                <w:rFonts w:ascii="Arial" w:hAnsi="Arial" w:cs="Arial"/>
                <w:noProof/>
                <w:sz w:val="20"/>
                <w:szCs w:val="20"/>
              </w:rPr>
              <w:drawing>
                <wp:inline distT="0" distB="0" distL="0" distR="0" wp14:anchorId="184D8A36" wp14:editId="71BBFC01">
                  <wp:extent cx="2466975" cy="1543050"/>
                  <wp:effectExtent l="0" t="0" r="9525" b="0"/>
                  <wp:docPr id="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6975" cy="1543050"/>
                          </a:xfrm>
                          <a:prstGeom prst="rect">
                            <a:avLst/>
                          </a:prstGeom>
                          <a:noFill/>
                          <a:ln>
                            <a:noFill/>
                          </a:ln>
                        </pic:spPr>
                      </pic:pic>
                    </a:graphicData>
                  </a:graphic>
                </wp:inline>
              </w:drawing>
            </w:r>
          </w:p>
        </w:tc>
        <w:tc>
          <w:tcPr>
            <w:tcW w:w="5810" w:type="dxa"/>
            <w:tcBorders>
              <w:top w:val="single" w:sz="4" w:space="0" w:color="auto"/>
              <w:left w:val="single" w:sz="4" w:space="0" w:color="auto"/>
              <w:bottom w:val="single" w:sz="4" w:space="0" w:color="auto"/>
              <w:right w:val="single" w:sz="4" w:space="0" w:color="auto"/>
            </w:tcBorders>
            <w:hideMark/>
          </w:tcPr>
          <w:p w14:paraId="0BB62FF7" w14:textId="77777777" w:rsidR="00FB577E" w:rsidRDefault="00C26483">
            <w:pPr>
              <w:spacing w:after="200"/>
              <w:rPr>
                <w:rFonts w:ascii="Arial" w:hAnsi="Arial" w:cs="Arial"/>
                <w:sz w:val="20"/>
                <w:szCs w:val="20"/>
              </w:rPr>
            </w:pPr>
            <w:r>
              <w:rPr>
                <w:rFonts w:ascii="Arial" w:hAnsi="Arial" w:cs="Arial"/>
                <w:sz w:val="20"/>
                <w:szCs w:val="20"/>
              </w:rPr>
              <w:t>The Diaries Tile provides a list of Diary</w:t>
            </w:r>
            <w:r>
              <w:rPr>
                <w:rFonts w:ascii="Arial" w:hAnsi="Arial" w:cs="Arial"/>
                <w:sz w:val="20"/>
                <w:szCs w:val="20"/>
              </w:rPr>
              <w:fldChar w:fldCharType="begin"/>
            </w:r>
            <w:r>
              <w:rPr>
                <w:rFonts w:cstheme="minorBidi"/>
              </w:rPr>
              <w:instrText xml:space="preserve"> XE "Diary" </w:instrText>
            </w:r>
            <w:r>
              <w:rPr>
                <w:rFonts w:ascii="Arial" w:hAnsi="Arial" w:cs="Arial"/>
                <w:sz w:val="20"/>
                <w:szCs w:val="20"/>
              </w:rPr>
              <w:fldChar w:fldCharType="end"/>
            </w:r>
            <w:r>
              <w:rPr>
                <w:rFonts w:ascii="Arial" w:hAnsi="Arial" w:cs="Arial"/>
                <w:sz w:val="20"/>
                <w:szCs w:val="20"/>
              </w:rPr>
              <w:t>/Workflow entries that are assigned to the current user. Entries are listed in chronological order by due date. Diaries can be opened, reviewed, marked as complete from the tile</w:t>
            </w:r>
            <w:r>
              <w:rPr>
                <w:rFonts w:ascii="Arial" w:hAnsi="Arial" w:cs="Arial"/>
                <w:sz w:val="20"/>
                <w:szCs w:val="20"/>
              </w:rPr>
              <w:fldChar w:fldCharType="begin"/>
            </w:r>
            <w:r>
              <w:rPr>
                <w:rFonts w:cstheme="minorBidi"/>
              </w:rPr>
              <w:instrText xml:space="preserve"> XE "tile" </w:instrText>
            </w:r>
            <w:r>
              <w:rPr>
                <w:rFonts w:ascii="Arial" w:hAnsi="Arial" w:cs="Arial"/>
                <w:sz w:val="20"/>
                <w:szCs w:val="20"/>
              </w:rPr>
              <w:fldChar w:fldCharType="end"/>
            </w:r>
            <w:r>
              <w:rPr>
                <w:rFonts w:ascii="Arial" w:hAnsi="Arial" w:cs="Arial"/>
                <w:sz w:val="20"/>
                <w:szCs w:val="20"/>
              </w:rPr>
              <w:t xml:space="preserve"> and new Diary entries can be created.</w:t>
            </w:r>
          </w:p>
          <w:p w14:paraId="675ADD76" w14:textId="77777777" w:rsidR="00FB577E" w:rsidRDefault="00C26483">
            <w:pPr>
              <w:rPr>
                <w:rFonts w:ascii="Arial" w:hAnsi="Arial" w:cs="Arial"/>
                <w:sz w:val="20"/>
                <w:szCs w:val="20"/>
              </w:rPr>
            </w:pPr>
            <w:r>
              <w:rPr>
                <w:rFonts w:ascii="Arial" w:hAnsi="Arial" w:cs="Arial"/>
                <w:sz w:val="20"/>
                <w:szCs w:val="20"/>
              </w:rPr>
              <w:t>The expanded page provides a complete list of all diaries for the current user and, if authorized, show diaries for members of a group.</w:t>
            </w:r>
          </w:p>
        </w:tc>
      </w:tr>
      <w:tr w:rsidR="00FB577E" w14:paraId="4C973F07" w14:textId="77777777">
        <w:trPr>
          <w:cantSplit/>
        </w:trPr>
        <w:tc>
          <w:tcPr>
            <w:tcW w:w="39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EA1BF64" w14:textId="77777777" w:rsidR="00FB577E" w:rsidRDefault="00C26483">
            <w:pPr>
              <w:rPr>
                <w:rFonts w:ascii="Arial" w:hAnsi="Arial" w:cs="Arial"/>
                <w:sz w:val="20"/>
                <w:szCs w:val="20"/>
              </w:rPr>
            </w:pPr>
            <w:r>
              <w:rPr>
                <w:rFonts w:ascii="Arial" w:hAnsi="Arial" w:cs="Arial"/>
                <w:noProof/>
                <w:sz w:val="20"/>
                <w:szCs w:val="20"/>
              </w:rPr>
              <w:lastRenderedPageBreak/>
              <w:drawing>
                <wp:inline distT="0" distB="0" distL="0" distR="0" wp14:anchorId="53BFA0A8" wp14:editId="79833541">
                  <wp:extent cx="2466975" cy="1543050"/>
                  <wp:effectExtent l="0" t="0" r="9525" b="0"/>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6975" cy="1543050"/>
                          </a:xfrm>
                          <a:prstGeom prst="rect">
                            <a:avLst/>
                          </a:prstGeom>
                          <a:noFill/>
                          <a:ln>
                            <a:noFill/>
                          </a:ln>
                        </pic:spPr>
                      </pic:pic>
                    </a:graphicData>
                  </a:graphic>
                </wp:inline>
              </w:drawing>
            </w:r>
          </w:p>
        </w:tc>
        <w:tc>
          <w:tcPr>
            <w:tcW w:w="5810" w:type="dxa"/>
            <w:tcBorders>
              <w:top w:val="single" w:sz="4" w:space="0" w:color="auto"/>
              <w:left w:val="single" w:sz="4" w:space="0" w:color="auto"/>
              <w:bottom w:val="single" w:sz="4" w:space="0" w:color="auto"/>
              <w:right w:val="single" w:sz="4" w:space="0" w:color="auto"/>
            </w:tcBorders>
            <w:hideMark/>
          </w:tcPr>
          <w:p w14:paraId="3E381ABF" w14:textId="77777777" w:rsidR="00FB577E" w:rsidRDefault="00C26483">
            <w:pPr>
              <w:spacing w:after="200"/>
              <w:rPr>
                <w:rFonts w:ascii="Arial" w:hAnsi="Arial" w:cs="Arial"/>
                <w:sz w:val="20"/>
                <w:szCs w:val="20"/>
              </w:rPr>
            </w:pPr>
            <w:r>
              <w:rPr>
                <w:rFonts w:ascii="Arial" w:hAnsi="Arial" w:cs="Arial"/>
                <w:sz w:val="20"/>
                <w:szCs w:val="20"/>
              </w:rPr>
              <w:t>The WC Average Claim Cost Tile displays a graph that compares current, recent and historical cost data.</w:t>
            </w:r>
          </w:p>
          <w:p w14:paraId="0966ECCE" w14:textId="77777777" w:rsidR="00FB577E" w:rsidRDefault="00C26483">
            <w:pPr>
              <w:rPr>
                <w:rFonts w:ascii="Arial" w:hAnsi="Arial" w:cs="Arial"/>
                <w:sz w:val="20"/>
                <w:szCs w:val="20"/>
              </w:rPr>
            </w:pPr>
            <w:r>
              <w:rPr>
                <w:rFonts w:ascii="Arial" w:hAnsi="Arial" w:cs="Arial"/>
                <w:sz w:val="20"/>
                <w:szCs w:val="20"/>
              </w:rPr>
              <w:t>The expanded page shows a larger view of the graph.</w:t>
            </w:r>
          </w:p>
        </w:tc>
      </w:tr>
      <w:tr w:rsidR="00FB577E" w14:paraId="3231CEBD" w14:textId="77777777">
        <w:trPr>
          <w:cantSplit/>
        </w:trPr>
        <w:tc>
          <w:tcPr>
            <w:tcW w:w="39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159BF1D" w14:textId="77777777" w:rsidR="00FB577E" w:rsidRDefault="00C26483">
            <w:pPr>
              <w:rPr>
                <w:rFonts w:ascii="Arial" w:hAnsi="Arial" w:cs="Arial"/>
                <w:sz w:val="20"/>
                <w:szCs w:val="20"/>
              </w:rPr>
            </w:pPr>
            <w:r>
              <w:rPr>
                <w:rFonts w:ascii="Arial" w:hAnsi="Arial" w:cs="Arial"/>
                <w:noProof/>
                <w:sz w:val="20"/>
                <w:szCs w:val="20"/>
              </w:rPr>
              <w:drawing>
                <wp:inline distT="0" distB="0" distL="0" distR="0" wp14:anchorId="399EF1DB" wp14:editId="21B1201F">
                  <wp:extent cx="2466975" cy="1590675"/>
                  <wp:effectExtent l="0" t="0" r="9525" b="9525"/>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6975" cy="1590675"/>
                          </a:xfrm>
                          <a:prstGeom prst="rect">
                            <a:avLst/>
                          </a:prstGeom>
                          <a:noFill/>
                          <a:ln>
                            <a:noFill/>
                          </a:ln>
                        </pic:spPr>
                      </pic:pic>
                    </a:graphicData>
                  </a:graphic>
                </wp:inline>
              </w:drawing>
            </w:r>
          </w:p>
        </w:tc>
        <w:tc>
          <w:tcPr>
            <w:tcW w:w="5810" w:type="dxa"/>
            <w:tcBorders>
              <w:top w:val="single" w:sz="4" w:space="0" w:color="auto"/>
              <w:left w:val="single" w:sz="4" w:space="0" w:color="auto"/>
              <w:bottom w:val="single" w:sz="4" w:space="0" w:color="auto"/>
              <w:right w:val="single" w:sz="4" w:space="0" w:color="auto"/>
            </w:tcBorders>
            <w:hideMark/>
          </w:tcPr>
          <w:p w14:paraId="4B05B7FE" w14:textId="77777777" w:rsidR="00FB577E" w:rsidRDefault="00C26483">
            <w:pPr>
              <w:spacing w:after="200"/>
              <w:rPr>
                <w:rFonts w:ascii="Arial" w:hAnsi="Arial" w:cs="Arial"/>
                <w:sz w:val="20"/>
                <w:szCs w:val="20"/>
              </w:rPr>
            </w:pPr>
            <w:r>
              <w:rPr>
                <w:rFonts w:ascii="Arial" w:hAnsi="Arial" w:cs="Arial"/>
                <w:sz w:val="20"/>
                <w:szCs w:val="20"/>
              </w:rPr>
              <w:t>The WC Injury Date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Injury Date</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Tile displays a graph that shows the frequency of injuries by month.</w:t>
            </w:r>
          </w:p>
          <w:p w14:paraId="357059CD" w14:textId="77777777" w:rsidR="00FB577E" w:rsidRDefault="00C26483">
            <w:pPr>
              <w:rPr>
                <w:rFonts w:ascii="Arial" w:hAnsi="Arial" w:cs="Arial"/>
                <w:sz w:val="20"/>
                <w:szCs w:val="20"/>
              </w:rPr>
            </w:pPr>
            <w:r>
              <w:rPr>
                <w:rFonts w:ascii="Arial" w:hAnsi="Arial" w:cs="Arial"/>
                <w:sz w:val="20"/>
                <w:szCs w:val="20"/>
              </w:rPr>
              <w:t>The expanded page shows a larger view of the graph.</w:t>
            </w:r>
          </w:p>
        </w:tc>
      </w:tr>
      <w:tr w:rsidR="00FB577E" w14:paraId="430F65FB" w14:textId="77777777">
        <w:trPr>
          <w:cantSplit/>
        </w:trPr>
        <w:tc>
          <w:tcPr>
            <w:tcW w:w="39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BD4E427" w14:textId="77777777" w:rsidR="00FB577E" w:rsidRDefault="00C26483">
            <w:pPr>
              <w:rPr>
                <w:rFonts w:ascii="Arial" w:hAnsi="Arial" w:cs="Arial"/>
                <w:sz w:val="20"/>
                <w:szCs w:val="20"/>
              </w:rPr>
            </w:pPr>
            <w:r>
              <w:rPr>
                <w:rFonts w:ascii="Arial" w:hAnsi="Arial" w:cs="Arial"/>
                <w:noProof/>
                <w:sz w:val="20"/>
                <w:szCs w:val="20"/>
              </w:rPr>
              <w:drawing>
                <wp:inline distT="0" distB="0" distL="0" distR="0" wp14:anchorId="232A1CA1" wp14:editId="21991E63">
                  <wp:extent cx="2466975" cy="1590675"/>
                  <wp:effectExtent l="0" t="0" r="9525" b="9525"/>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6975" cy="1590675"/>
                          </a:xfrm>
                          <a:prstGeom prst="rect">
                            <a:avLst/>
                          </a:prstGeom>
                          <a:noFill/>
                          <a:ln>
                            <a:noFill/>
                          </a:ln>
                        </pic:spPr>
                      </pic:pic>
                    </a:graphicData>
                  </a:graphic>
                </wp:inline>
              </w:drawing>
            </w:r>
          </w:p>
        </w:tc>
        <w:tc>
          <w:tcPr>
            <w:tcW w:w="5810" w:type="dxa"/>
            <w:tcBorders>
              <w:top w:val="single" w:sz="4" w:space="0" w:color="auto"/>
              <w:left w:val="single" w:sz="4" w:space="0" w:color="auto"/>
              <w:bottom w:val="single" w:sz="4" w:space="0" w:color="auto"/>
              <w:right w:val="single" w:sz="4" w:space="0" w:color="auto"/>
            </w:tcBorders>
            <w:hideMark/>
          </w:tcPr>
          <w:p w14:paraId="71418E8C" w14:textId="77777777" w:rsidR="00FB577E" w:rsidRDefault="00C26483">
            <w:pPr>
              <w:spacing w:after="200"/>
              <w:rPr>
                <w:rFonts w:ascii="Arial" w:hAnsi="Arial" w:cs="Arial"/>
                <w:sz w:val="20"/>
                <w:szCs w:val="20"/>
              </w:rPr>
            </w:pPr>
            <w:r>
              <w:rPr>
                <w:rFonts w:ascii="Arial" w:hAnsi="Arial" w:cs="Arial"/>
                <w:sz w:val="20"/>
                <w:szCs w:val="20"/>
              </w:rPr>
              <w:t>The WC Indemnity Reserves</w:t>
            </w:r>
            <w:r>
              <w:rPr>
                <w:rFonts w:ascii="Arial" w:hAnsi="Arial" w:cs="Arial"/>
                <w:sz w:val="20"/>
                <w:szCs w:val="20"/>
              </w:rPr>
              <w:fldChar w:fldCharType="begin"/>
            </w:r>
            <w:r>
              <w:rPr>
                <w:rFonts w:cstheme="minorBidi"/>
              </w:rPr>
              <w:instrText xml:space="preserve"> XE "Reserves" </w:instrText>
            </w:r>
            <w:r>
              <w:rPr>
                <w:rFonts w:ascii="Arial" w:hAnsi="Arial" w:cs="Arial"/>
                <w:sz w:val="20"/>
                <w:szCs w:val="20"/>
              </w:rPr>
              <w:fldChar w:fldCharType="end"/>
            </w:r>
            <w:r>
              <w:rPr>
                <w:rFonts w:ascii="Arial" w:hAnsi="Arial" w:cs="Arial"/>
                <w:sz w:val="20"/>
                <w:szCs w:val="20"/>
              </w:rPr>
              <w:t xml:space="preserve"> Tile displays a graph that compares Reserves, Paid-to-Date, and Future Reserves for all open claims.</w:t>
            </w:r>
          </w:p>
          <w:p w14:paraId="7B067DA7" w14:textId="77777777" w:rsidR="00FB577E" w:rsidRDefault="00C26483">
            <w:pPr>
              <w:rPr>
                <w:rFonts w:ascii="Arial" w:hAnsi="Arial" w:cs="Arial"/>
                <w:sz w:val="20"/>
                <w:szCs w:val="20"/>
              </w:rPr>
            </w:pPr>
            <w:r>
              <w:rPr>
                <w:rFonts w:ascii="Arial" w:hAnsi="Arial" w:cs="Arial"/>
                <w:sz w:val="20"/>
                <w:szCs w:val="20"/>
              </w:rPr>
              <w:t>The expanded page shows a larger view of the graph.</w:t>
            </w:r>
          </w:p>
        </w:tc>
      </w:tr>
      <w:tr w:rsidR="00FB577E" w14:paraId="01AEA042" w14:textId="77777777">
        <w:trPr>
          <w:cantSplit/>
        </w:trPr>
        <w:tc>
          <w:tcPr>
            <w:tcW w:w="39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0C820D4" w14:textId="77777777" w:rsidR="00FB577E" w:rsidRDefault="00C26483">
            <w:pPr>
              <w:rPr>
                <w:rFonts w:ascii="Arial" w:hAnsi="Arial" w:cs="Arial"/>
                <w:sz w:val="20"/>
                <w:szCs w:val="20"/>
              </w:rPr>
            </w:pPr>
            <w:r>
              <w:rPr>
                <w:rFonts w:ascii="Arial" w:hAnsi="Arial" w:cs="Arial"/>
                <w:noProof/>
                <w:sz w:val="20"/>
                <w:szCs w:val="20"/>
              </w:rPr>
              <w:drawing>
                <wp:inline distT="0" distB="0" distL="0" distR="0" wp14:anchorId="0A2F83E6" wp14:editId="5BE3D06A">
                  <wp:extent cx="2466975" cy="1600200"/>
                  <wp:effectExtent l="0" t="0" r="9525" b="0"/>
                  <wp:docPr id="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66975" cy="1600200"/>
                          </a:xfrm>
                          <a:prstGeom prst="rect">
                            <a:avLst/>
                          </a:prstGeom>
                          <a:noFill/>
                          <a:ln>
                            <a:noFill/>
                          </a:ln>
                        </pic:spPr>
                      </pic:pic>
                    </a:graphicData>
                  </a:graphic>
                </wp:inline>
              </w:drawing>
            </w:r>
          </w:p>
        </w:tc>
        <w:tc>
          <w:tcPr>
            <w:tcW w:w="5810" w:type="dxa"/>
            <w:tcBorders>
              <w:top w:val="single" w:sz="4" w:space="0" w:color="auto"/>
              <w:left w:val="single" w:sz="4" w:space="0" w:color="auto"/>
              <w:bottom w:val="single" w:sz="4" w:space="0" w:color="auto"/>
              <w:right w:val="single" w:sz="4" w:space="0" w:color="auto"/>
            </w:tcBorders>
            <w:hideMark/>
          </w:tcPr>
          <w:p w14:paraId="58A04C44" w14:textId="77777777" w:rsidR="00FB577E" w:rsidRDefault="00C26483">
            <w:pPr>
              <w:spacing w:after="200"/>
              <w:rPr>
                <w:rFonts w:ascii="Arial" w:hAnsi="Arial" w:cs="Arial"/>
                <w:sz w:val="20"/>
                <w:szCs w:val="20"/>
              </w:rPr>
            </w:pPr>
            <w:r>
              <w:rPr>
                <w:rFonts w:ascii="Arial" w:hAnsi="Arial" w:cs="Arial"/>
                <w:sz w:val="20"/>
                <w:szCs w:val="20"/>
              </w:rPr>
              <w:t>The User Menu Tile allows you to create a menu that contains only the menu items you select. You can add as many or as few items as you choose, in order to make your job as efficient as possible.</w:t>
            </w:r>
          </w:p>
          <w:p w14:paraId="189AB215" w14:textId="77777777" w:rsidR="00FB577E" w:rsidRDefault="00C26483">
            <w:pPr>
              <w:rPr>
                <w:rFonts w:ascii="Arial" w:hAnsi="Arial" w:cs="Arial"/>
                <w:sz w:val="20"/>
                <w:szCs w:val="20"/>
              </w:rPr>
            </w:pPr>
            <w:r>
              <w:rPr>
                <w:rFonts w:ascii="Arial" w:hAnsi="Arial" w:cs="Arial"/>
                <w:sz w:val="20"/>
                <w:szCs w:val="20"/>
              </w:rPr>
              <w:t>The expanded page displays the menu in a larger area.</w:t>
            </w:r>
          </w:p>
        </w:tc>
      </w:tr>
      <w:tr w:rsidR="00FB577E" w14:paraId="4546EF94" w14:textId="77777777">
        <w:trPr>
          <w:cantSplit/>
        </w:trPr>
        <w:tc>
          <w:tcPr>
            <w:tcW w:w="39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346A22D" w14:textId="77777777" w:rsidR="00FB577E" w:rsidRDefault="00C26483">
            <w:pPr>
              <w:rPr>
                <w:rFonts w:ascii="Arial" w:hAnsi="Arial" w:cs="Arial"/>
                <w:sz w:val="20"/>
                <w:szCs w:val="20"/>
              </w:rPr>
            </w:pPr>
            <w:r>
              <w:rPr>
                <w:rFonts w:ascii="Arial" w:hAnsi="Arial" w:cs="Arial"/>
                <w:noProof/>
                <w:sz w:val="20"/>
                <w:szCs w:val="20"/>
              </w:rPr>
              <w:drawing>
                <wp:inline distT="0" distB="0" distL="0" distR="0" wp14:anchorId="4DBF65BF" wp14:editId="42AF382A">
                  <wp:extent cx="2466975" cy="1590675"/>
                  <wp:effectExtent l="0" t="0" r="9525" b="9525"/>
                  <wp:docPr id="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6975" cy="1590675"/>
                          </a:xfrm>
                          <a:prstGeom prst="rect">
                            <a:avLst/>
                          </a:prstGeom>
                          <a:noFill/>
                          <a:ln>
                            <a:noFill/>
                          </a:ln>
                        </pic:spPr>
                      </pic:pic>
                    </a:graphicData>
                  </a:graphic>
                </wp:inline>
              </w:drawing>
            </w:r>
          </w:p>
        </w:tc>
        <w:tc>
          <w:tcPr>
            <w:tcW w:w="5810" w:type="dxa"/>
            <w:tcBorders>
              <w:top w:val="single" w:sz="4" w:space="0" w:color="auto"/>
              <w:left w:val="single" w:sz="4" w:space="0" w:color="auto"/>
              <w:bottom w:val="single" w:sz="4" w:space="0" w:color="auto"/>
              <w:right w:val="single" w:sz="4" w:space="0" w:color="auto"/>
            </w:tcBorders>
            <w:hideMark/>
          </w:tcPr>
          <w:p w14:paraId="67C8538B" w14:textId="77777777" w:rsidR="00FB577E" w:rsidRDefault="00C26483">
            <w:pPr>
              <w:spacing w:after="200"/>
              <w:rPr>
                <w:rFonts w:ascii="Arial" w:hAnsi="Arial" w:cs="Arial"/>
                <w:sz w:val="20"/>
                <w:szCs w:val="20"/>
              </w:rPr>
            </w:pPr>
            <w:r>
              <w:rPr>
                <w:rFonts w:ascii="Arial" w:hAnsi="Arial" w:cs="Arial"/>
                <w:sz w:val="20"/>
                <w:szCs w:val="20"/>
              </w:rPr>
              <w:t>The Workers’ Compensation Menu Tile contains all available menu items for the module.</w:t>
            </w:r>
          </w:p>
          <w:p w14:paraId="0B39D903" w14:textId="77777777" w:rsidR="00FB577E" w:rsidRDefault="00C26483">
            <w:pPr>
              <w:rPr>
                <w:rFonts w:ascii="Arial" w:hAnsi="Arial" w:cs="Arial"/>
                <w:sz w:val="20"/>
                <w:szCs w:val="20"/>
              </w:rPr>
            </w:pPr>
            <w:r>
              <w:rPr>
                <w:rFonts w:ascii="Arial" w:hAnsi="Arial" w:cs="Arial"/>
                <w:sz w:val="20"/>
                <w:szCs w:val="20"/>
              </w:rPr>
              <w:t>The expanded page displays the menu in a larger area.</w:t>
            </w:r>
          </w:p>
        </w:tc>
      </w:tr>
      <w:tr w:rsidR="00FB577E" w14:paraId="6C986C09" w14:textId="77777777">
        <w:trPr>
          <w:cantSplit/>
        </w:trPr>
        <w:tc>
          <w:tcPr>
            <w:tcW w:w="39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D61D00A" w14:textId="77777777" w:rsidR="00FB577E" w:rsidRDefault="00C26483">
            <w:pPr>
              <w:rPr>
                <w:rFonts w:ascii="Arial" w:hAnsi="Arial" w:cs="Arial"/>
                <w:sz w:val="20"/>
                <w:szCs w:val="20"/>
              </w:rPr>
            </w:pPr>
            <w:r>
              <w:rPr>
                <w:rFonts w:ascii="Arial" w:hAnsi="Arial" w:cs="Arial"/>
                <w:noProof/>
                <w:sz w:val="20"/>
                <w:szCs w:val="20"/>
              </w:rPr>
              <w:lastRenderedPageBreak/>
              <w:drawing>
                <wp:inline distT="0" distB="0" distL="0" distR="0" wp14:anchorId="570A6CB0" wp14:editId="45F87614">
                  <wp:extent cx="2466975" cy="16002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66975" cy="1600200"/>
                          </a:xfrm>
                          <a:prstGeom prst="rect">
                            <a:avLst/>
                          </a:prstGeom>
                          <a:noFill/>
                          <a:ln>
                            <a:noFill/>
                          </a:ln>
                        </pic:spPr>
                      </pic:pic>
                    </a:graphicData>
                  </a:graphic>
                </wp:inline>
              </w:drawing>
            </w:r>
          </w:p>
        </w:tc>
        <w:tc>
          <w:tcPr>
            <w:tcW w:w="5810" w:type="dxa"/>
            <w:tcBorders>
              <w:top w:val="single" w:sz="4" w:space="0" w:color="auto"/>
              <w:left w:val="single" w:sz="4" w:space="0" w:color="auto"/>
              <w:bottom w:val="single" w:sz="4" w:space="0" w:color="auto"/>
              <w:right w:val="single" w:sz="4" w:space="0" w:color="auto"/>
            </w:tcBorders>
            <w:hideMark/>
          </w:tcPr>
          <w:p w14:paraId="3C76F037" w14:textId="77777777" w:rsidR="00FB577E" w:rsidRDefault="00C26483">
            <w:pPr>
              <w:spacing w:after="200"/>
              <w:rPr>
                <w:rFonts w:ascii="Arial" w:hAnsi="Arial" w:cs="Arial"/>
                <w:sz w:val="20"/>
                <w:szCs w:val="20"/>
              </w:rPr>
            </w:pPr>
            <w:r>
              <w:rPr>
                <w:rFonts w:ascii="Arial" w:hAnsi="Arial" w:cs="Arial"/>
                <w:sz w:val="20"/>
                <w:szCs w:val="20"/>
              </w:rPr>
              <w:t>The WC Events Menu Tile contains only those menu items that are located on the Events tab of the Workers’ Compensation menu.</w:t>
            </w:r>
          </w:p>
          <w:p w14:paraId="39EA4CFE" w14:textId="77777777" w:rsidR="00FB577E" w:rsidRDefault="00C26483">
            <w:pPr>
              <w:rPr>
                <w:rFonts w:ascii="Arial" w:hAnsi="Arial" w:cs="Arial"/>
                <w:sz w:val="20"/>
                <w:szCs w:val="20"/>
              </w:rPr>
            </w:pPr>
            <w:r>
              <w:rPr>
                <w:rFonts w:ascii="Arial" w:hAnsi="Arial" w:cs="Arial"/>
                <w:sz w:val="20"/>
                <w:szCs w:val="20"/>
              </w:rPr>
              <w:t>The expanded page displays the menu in a larger area.</w:t>
            </w:r>
          </w:p>
        </w:tc>
      </w:tr>
      <w:tr w:rsidR="00FB577E" w14:paraId="0AD786E6" w14:textId="77777777">
        <w:trPr>
          <w:cantSplit/>
        </w:trPr>
        <w:tc>
          <w:tcPr>
            <w:tcW w:w="39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E758537" w14:textId="77777777" w:rsidR="00FB577E" w:rsidRDefault="00C26483">
            <w:pPr>
              <w:rPr>
                <w:rFonts w:ascii="Arial" w:hAnsi="Arial" w:cs="Arial"/>
                <w:sz w:val="20"/>
                <w:szCs w:val="20"/>
              </w:rPr>
            </w:pPr>
            <w:r>
              <w:rPr>
                <w:rFonts w:ascii="Arial" w:hAnsi="Arial" w:cs="Arial"/>
                <w:noProof/>
                <w:sz w:val="20"/>
                <w:szCs w:val="20"/>
              </w:rPr>
              <w:drawing>
                <wp:inline distT="0" distB="0" distL="0" distR="0" wp14:anchorId="67D6A472" wp14:editId="306F98AF">
                  <wp:extent cx="2466975" cy="15906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66975" cy="1590675"/>
                          </a:xfrm>
                          <a:prstGeom prst="rect">
                            <a:avLst/>
                          </a:prstGeom>
                          <a:noFill/>
                          <a:ln>
                            <a:noFill/>
                          </a:ln>
                        </pic:spPr>
                      </pic:pic>
                    </a:graphicData>
                  </a:graphic>
                </wp:inline>
              </w:drawing>
            </w:r>
          </w:p>
        </w:tc>
        <w:tc>
          <w:tcPr>
            <w:tcW w:w="5810" w:type="dxa"/>
            <w:tcBorders>
              <w:top w:val="single" w:sz="4" w:space="0" w:color="auto"/>
              <w:left w:val="single" w:sz="4" w:space="0" w:color="auto"/>
              <w:bottom w:val="single" w:sz="4" w:space="0" w:color="auto"/>
              <w:right w:val="single" w:sz="4" w:space="0" w:color="auto"/>
            </w:tcBorders>
            <w:hideMark/>
          </w:tcPr>
          <w:p w14:paraId="6D8450D7" w14:textId="77777777" w:rsidR="00FB577E" w:rsidRDefault="00C26483">
            <w:pPr>
              <w:spacing w:after="200"/>
              <w:rPr>
                <w:rFonts w:ascii="Arial" w:hAnsi="Arial" w:cs="Arial"/>
                <w:sz w:val="20"/>
                <w:szCs w:val="20"/>
              </w:rPr>
            </w:pPr>
            <w:r>
              <w:rPr>
                <w:rFonts w:ascii="Arial" w:hAnsi="Arial" w:cs="Arial"/>
                <w:sz w:val="20"/>
                <w:szCs w:val="20"/>
              </w:rPr>
              <w:t>The WC Processing Menu Tile contains only those menu items that are located on the Process tab of the Workers’ Compensation menu.</w:t>
            </w:r>
          </w:p>
          <w:p w14:paraId="081E3B59" w14:textId="77777777" w:rsidR="00FB577E" w:rsidRDefault="00C26483">
            <w:pPr>
              <w:rPr>
                <w:rFonts w:ascii="Arial" w:hAnsi="Arial" w:cs="Arial"/>
                <w:sz w:val="20"/>
                <w:szCs w:val="20"/>
              </w:rPr>
            </w:pPr>
            <w:r>
              <w:rPr>
                <w:rFonts w:ascii="Arial" w:hAnsi="Arial" w:cs="Arial"/>
                <w:sz w:val="20"/>
                <w:szCs w:val="20"/>
              </w:rPr>
              <w:t>The expanded page displays the menu in a larger area.</w:t>
            </w:r>
          </w:p>
        </w:tc>
      </w:tr>
      <w:tr w:rsidR="00FB577E" w14:paraId="73576210" w14:textId="77777777">
        <w:trPr>
          <w:cantSplit/>
        </w:trPr>
        <w:tc>
          <w:tcPr>
            <w:tcW w:w="39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95ED690" w14:textId="77777777" w:rsidR="00FB577E" w:rsidRDefault="00C26483">
            <w:pPr>
              <w:rPr>
                <w:rFonts w:ascii="Arial" w:hAnsi="Arial" w:cs="Arial"/>
                <w:sz w:val="20"/>
                <w:szCs w:val="20"/>
              </w:rPr>
            </w:pPr>
            <w:r>
              <w:rPr>
                <w:rFonts w:ascii="Arial" w:hAnsi="Arial" w:cs="Arial"/>
                <w:noProof/>
                <w:sz w:val="20"/>
                <w:szCs w:val="20"/>
              </w:rPr>
              <w:drawing>
                <wp:inline distT="0" distB="0" distL="0" distR="0" wp14:anchorId="4441414C" wp14:editId="1672E4A4">
                  <wp:extent cx="2466975" cy="16002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66975" cy="1600200"/>
                          </a:xfrm>
                          <a:prstGeom prst="rect">
                            <a:avLst/>
                          </a:prstGeom>
                          <a:noFill/>
                          <a:ln>
                            <a:noFill/>
                          </a:ln>
                        </pic:spPr>
                      </pic:pic>
                    </a:graphicData>
                  </a:graphic>
                </wp:inline>
              </w:drawing>
            </w:r>
          </w:p>
        </w:tc>
        <w:tc>
          <w:tcPr>
            <w:tcW w:w="5810" w:type="dxa"/>
            <w:tcBorders>
              <w:top w:val="single" w:sz="4" w:space="0" w:color="auto"/>
              <w:left w:val="single" w:sz="4" w:space="0" w:color="auto"/>
              <w:bottom w:val="single" w:sz="4" w:space="0" w:color="auto"/>
              <w:right w:val="single" w:sz="4" w:space="0" w:color="auto"/>
            </w:tcBorders>
            <w:hideMark/>
          </w:tcPr>
          <w:p w14:paraId="1659FDD9" w14:textId="77777777" w:rsidR="00FB577E" w:rsidRDefault="00C26483">
            <w:pPr>
              <w:spacing w:after="200"/>
              <w:rPr>
                <w:rFonts w:ascii="Arial" w:hAnsi="Arial" w:cs="Arial"/>
                <w:sz w:val="20"/>
                <w:szCs w:val="20"/>
              </w:rPr>
            </w:pPr>
            <w:r>
              <w:rPr>
                <w:rFonts w:ascii="Arial" w:hAnsi="Arial" w:cs="Arial"/>
                <w:sz w:val="20"/>
                <w:szCs w:val="20"/>
              </w:rPr>
              <w:t>The WC Report Menu Tile contains only those menu items that are located on the Reports tab of the Workers’ Compensation menu.</w:t>
            </w:r>
          </w:p>
          <w:p w14:paraId="156C35C4" w14:textId="77777777" w:rsidR="00FB577E" w:rsidRDefault="00C26483">
            <w:pPr>
              <w:rPr>
                <w:rFonts w:ascii="Arial" w:hAnsi="Arial" w:cs="Arial"/>
                <w:sz w:val="20"/>
                <w:szCs w:val="20"/>
              </w:rPr>
            </w:pPr>
            <w:r>
              <w:rPr>
                <w:rFonts w:ascii="Arial" w:hAnsi="Arial" w:cs="Arial"/>
                <w:sz w:val="20"/>
                <w:szCs w:val="20"/>
              </w:rPr>
              <w:t>The expanded page displays the menu in a larger area.</w:t>
            </w:r>
          </w:p>
        </w:tc>
      </w:tr>
      <w:tr w:rsidR="00FB577E" w14:paraId="5F3BDC40" w14:textId="77777777">
        <w:trPr>
          <w:cantSplit/>
        </w:trPr>
        <w:tc>
          <w:tcPr>
            <w:tcW w:w="39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A59F30D" w14:textId="77777777" w:rsidR="00FB577E" w:rsidRDefault="00C26483">
            <w:pPr>
              <w:rPr>
                <w:rFonts w:ascii="Arial" w:hAnsi="Arial" w:cs="Arial"/>
                <w:sz w:val="20"/>
                <w:szCs w:val="20"/>
              </w:rPr>
            </w:pPr>
            <w:r>
              <w:rPr>
                <w:rFonts w:ascii="Arial" w:hAnsi="Arial" w:cs="Arial"/>
                <w:noProof/>
                <w:sz w:val="20"/>
                <w:szCs w:val="20"/>
              </w:rPr>
              <w:drawing>
                <wp:inline distT="0" distB="0" distL="0" distR="0" wp14:anchorId="50BA2DDC" wp14:editId="117E394D">
                  <wp:extent cx="2466975" cy="1600200"/>
                  <wp:effectExtent l="0" t="0" r="9525" b="0"/>
                  <wp:docPr id="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66975" cy="1600200"/>
                          </a:xfrm>
                          <a:prstGeom prst="rect">
                            <a:avLst/>
                          </a:prstGeom>
                          <a:noFill/>
                          <a:ln>
                            <a:noFill/>
                          </a:ln>
                        </pic:spPr>
                      </pic:pic>
                    </a:graphicData>
                  </a:graphic>
                </wp:inline>
              </w:drawing>
            </w:r>
          </w:p>
        </w:tc>
        <w:tc>
          <w:tcPr>
            <w:tcW w:w="5810" w:type="dxa"/>
            <w:tcBorders>
              <w:top w:val="single" w:sz="4" w:space="0" w:color="auto"/>
              <w:left w:val="single" w:sz="4" w:space="0" w:color="auto"/>
              <w:bottom w:val="single" w:sz="4" w:space="0" w:color="auto"/>
              <w:right w:val="single" w:sz="4" w:space="0" w:color="auto"/>
            </w:tcBorders>
            <w:hideMark/>
          </w:tcPr>
          <w:p w14:paraId="67CE21A5" w14:textId="77777777" w:rsidR="00FB577E" w:rsidRDefault="00C26483">
            <w:pPr>
              <w:spacing w:after="200"/>
              <w:rPr>
                <w:rFonts w:ascii="Arial" w:hAnsi="Arial" w:cs="Arial"/>
                <w:sz w:val="20"/>
                <w:szCs w:val="20"/>
              </w:rPr>
            </w:pPr>
            <w:r>
              <w:rPr>
                <w:rFonts w:ascii="Arial" w:hAnsi="Arial" w:cs="Arial"/>
                <w:sz w:val="20"/>
                <w:szCs w:val="20"/>
              </w:rPr>
              <w:t xml:space="preserve">The WC Maintenance Menu Tile contains only those menu items that are located on the </w:t>
            </w:r>
            <w:proofErr w:type="spellStart"/>
            <w:r>
              <w:rPr>
                <w:rFonts w:ascii="Arial" w:hAnsi="Arial" w:cs="Arial"/>
                <w:sz w:val="20"/>
                <w:szCs w:val="20"/>
              </w:rPr>
              <w:t>Maint</w:t>
            </w:r>
            <w:proofErr w:type="spellEnd"/>
            <w:r>
              <w:rPr>
                <w:rFonts w:ascii="Arial" w:hAnsi="Arial" w:cs="Arial"/>
                <w:sz w:val="20"/>
                <w:szCs w:val="20"/>
              </w:rPr>
              <w:t xml:space="preserve"> tab of the Workers’ Compensation menu.</w:t>
            </w:r>
          </w:p>
          <w:p w14:paraId="69EDB4BE" w14:textId="77777777" w:rsidR="00FB577E" w:rsidRDefault="00C26483">
            <w:pPr>
              <w:rPr>
                <w:rFonts w:ascii="Arial" w:hAnsi="Arial" w:cs="Arial"/>
                <w:sz w:val="20"/>
                <w:szCs w:val="20"/>
              </w:rPr>
            </w:pPr>
            <w:r>
              <w:rPr>
                <w:rFonts w:ascii="Arial" w:hAnsi="Arial" w:cs="Arial"/>
                <w:sz w:val="20"/>
                <w:szCs w:val="20"/>
              </w:rPr>
              <w:t>The expanded page displays the menu in a larger area.</w:t>
            </w:r>
          </w:p>
        </w:tc>
      </w:tr>
      <w:tr w:rsidR="00FB577E" w14:paraId="544B5140" w14:textId="77777777">
        <w:trPr>
          <w:cantSplit/>
        </w:trPr>
        <w:tc>
          <w:tcPr>
            <w:tcW w:w="39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67D6D6D" w14:textId="77777777" w:rsidR="00FB577E" w:rsidRDefault="00C26483">
            <w:pPr>
              <w:rPr>
                <w:rFonts w:ascii="Arial" w:hAnsi="Arial" w:cs="Arial"/>
                <w:sz w:val="20"/>
                <w:szCs w:val="20"/>
              </w:rPr>
            </w:pPr>
            <w:r>
              <w:rPr>
                <w:rFonts w:ascii="Arial" w:hAnsi="Arial" w:cs="Arial"/>
                <w:noProof/>
                <w:sz w:val="20"/>
                <w:szCs w:val="20"/>
              </w:rPr>
              <w:drawing>
                <wp:inline distT="0" distB="0" distL="0" distR="0" wp14:anchorId="3268F36C" wp14:editId="7F4F55C4">
                  <wp:extent cx="2466975" cy="15906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66975" cy="1590675"/>
                          </a:xfrm>
                          <a:prstGeom prst="rect">
                            <a:avLst/>
                          </a:prstGeom>
                          <a:noFill/>
                          <a:ln>
                            <a:noFill/>
                          </a:ln>
                        </pic:spPr>
                      </pic:pic>
                    </a:graphicData>
                  </a:graphic>
                </wp:inline>
              </w:drawing>
            </w:r>
          </w:p>
        </w:tc>
        <w:tc>
          <w:tcPr>
            <w:tcW w:w="5810" w:type="dxa"/>
            <w:tcBorders>
              <w:top w:val="single" w:sz="4" w:space="0" w:color="auto"/>
              <w:left w:val="single" w:sz="4" w:space="0" w:color="auto"/>
              <w:bottom w:val="single" w:sz="4" w:space="0" w:color="auto"/>
              <w:right w:val="single" w:sz="4" w:space="0" w:color="auto"/>
            </w:tcBorders>
            <w:hideMark/>
          </w:tcPr>
          <w:p w14:paraId="64DBB0D5" w14:textId="77777777" w:rsidR="00FB577E" w:rsidRDefault="00C26483">
            <w:pPr>
              <w:spacing w:after="200"/>
              <w:rPr>
                <w:rFonts w:ascii="Arial" w:hAnsi="Arial" w:cs="Arial"/>
                <w:sz w:val="20"/>
                <w:szCs w:val="20"/>
              </w:rPr>
            </w:pPr>
            <w:r>
              <w:rPr>
                <w:rFonts w:ascii="Arial" w:hAnsi="Arial" w:cs="Arial"/>
                <w:sz w:val="20"/>
                <w:szCs w:val="20"/>
              </w:rPr>
              <w:t xml:space="preserve">The WC Administration Menu Tile contains only those menu items that are located on the </w:t>
            </w:r>
            <w:proofErr w:type="gramStart"/>
            <w:r>
              <w:rPr>
                <w:rFonts w:ascii="Arial" w:hAnsi="Arial" w:cs="Arial"/>
                <w:sz w:val="20"/>
                <w:szCs w:val="20"/>
              </w:rPr>
              <w:t>Admin</w:t>
            </w:r>
            <w:proofErr w:type="gramEnd"/>
            <w:r>
              <w:rPr>
                <w:rFonts w:ascii="Arial" w:hAnsi="Arial" w:cs="Arial"/>
                <w:sz w:val="20"/>
                <w:szCs w:val="20"/>
              </w:rPr>
              <w:t xml:space="preserve"> tab of the Workers’ Compensation menu.</w:t>
            </w:r>
          </w:p>
          <w:p w14:paraId="5B1BCB18" w14:textId="77777777" w:rsidR="00FB577E" w:rsidRDefault="00C26483">
            <w:pPr>
              <w:rPr>
                <w:rFonts w:ascii="Arial" w:hAnsi="Arial" w:cs="Arial"/>
                <w:sz w:val="20"/>
                <w:szCs w:val="20"/>
              </w:rPr>
            </w:pPr>
            <w:r>
              <w:rPr>
                <w:rFonts w:ascii="Arial" w:hAnsi="Arial" w:cs="Arial"/>
                <w:sz w:val="20"/>
                <w:szCs w:val="20"/>
              </w:rPr>
              <w:t>The expanded page displays the menu in a larger area.</w:t>
            </w:r>
          </w:p>
        </w:tc>
      </w:tr>
    </w:tbl>
    <w:p w14:paraId="6878F5EA" w14:textId="77777777" w:rsidR="00FB577E" w:rsidRDefault="00C26483">
      <w:pPr>
        <w:pStyle w:val="Heading2"/>
      </w:pPr>
      <w:bookmarkStart w:id="11" w:name="_Toc17795763"/>
      <w:r>
        <w:lastRenderedPageBreak/>
        <w:t>ADA Compliance</w:t>
      </w:r>
      <w:bookmarkEnd w:id="11"/>
    </w:p>
    <w:p w14:paraId="037F00E8" w14:textId="77777777" w:rsidR="00FB577E" w:rsidRDefault="00C26483">
      <w:pPr>
        <w:spacing w:after="240"/>
      </w:pPr>
      <w:r>
        <w:t>ATS products are ADA compliant so the menu options can be selected using the keyboard instead of the mouse. The list of keys available in the current window may be displayed with the Key Map</w:t>
      </w:r>
      <w:r>
        <w:fldChar w:fldCharType="begin"/>
      </w:r>
      <w:r>
        <w:instrText xml:space="preserve"> XE "Key Map" </w:instrText>
      </w:r>
      <w:r>
        <w:fldChar w:fldCharType="end"/>
      </w:r>
      <w:r>
        <w:t xml:space="preserve"> button in the right pane by pressing </w:t>
      </w:r>
      <w:r>
        <w:rPr>
          <w:rStyle w:val="ShortcutChar"/>
          <w:caps/>
        </w:rPr>
        <w:t>&lt;Ctrl&gt;+K</w:t>
      </w:r>
      <w:r>
        <w:t xml:space="preserve">.  There are actually two lists. </w:t>
      </w:r>
    </w:p>
    <w:p w14:paraId="3A52712A" w14:textId="77777777" w:rsidR="00FB577E" w:rsidRDefault="00C26483">
      <w:pPr>
        <w:pStyle w:val="FigureCaption"/>
        <w:spacing w:before="0" w:after="0"/>
      </w:pPr>
      <w:r>
        <w:rPr>
          <w:noProof/>
        </w:rPr>
        <w:drawing>
          <wp:inline distT="0" distB="0" distL="0" distR="0" wp14:anchorId="219A30BF" wp14:editId="334CE2A2">
            <wp:extent cx="4505325" cy="32766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05325" cy="3276600"/>
                    </a:xfrm>
                    <a:prstGeom prst="rect">
                      <a:avLst/>
                    </a:prstGeom>
                    <a:noFill/>
                    <a:ln>
                      <a:noFill/>
                    </a:ln>
                  </pic:spPr>
                </pic:pic>
              </a:graphicData>
            </a:graphic>
          </wp:inline>
        </w:drawing>
      </w:r>
    </w:p>
    <w:p w14:paraId="07CC2A88" w14:textId="77777777" w:rsidR="00FB577E" w:rsidRDefault="00C26483">
      <w:pPr>
        <w:pStyle w:val="FigureCaption"/>
      </w:pPr>
      <w:bookmarkStart w:id="12" w:name="_Toc17795984"/>
      <w:r>
        <w:t xml:space="preserve">Figure </w:t>
      </w:r>
      <w:fldSimple w:instr=" STYLEREF 1 \s ">
        <w:r>
          <w:rPr>
            <w:noProof/>
          </w:rPr>
          <w:t>1</w:t>
        </w:r>
      </w:fldSimple>
      <w:r>
        <w:noBreakHyphen/>
      </w:r>
      <w:fldSimple w:instr=" SEQ Figure \* ARABIC \s 1 ">
        <w:r>
          <w:rPr>
            <w:noProof/>
          </w:rPr>
          <w:t>2</w:t>
        </w:r>
      </w:fldSimple>
      <w:r>
        <w:t>: Key Map</w:t>
      </w:r>
      <w:bookmarkEnd w:id="12"/>
      <w:r>
        <w:fldChar w:fldCharType="begin"/>
      </w:r>
      <w:r>
        <w:instrText xml:space="preserve"> XE "Key Map" </w:instrText>
      </w:r>
      <w:r>
        <w:fldChar w:fldCharType="end"/>
      </w:r>
    </w:p>
    <w:p w14:paraId="3E8867D1" w14:textId="77777777" w:rsidR="00FB577E" w:rsidRDefault="00C26483">
      <w:pPr>
        <w:spacing w:after="240"/>
      </w:pPr>
      <w:r>
        <w:t>The first one lists the keys that may be used to access the options in the Navigation pane. The Page keys are the ones that may be used in the Selection pane.  Since the items on the screen change depending on where you are in the system, the keys on the list will also change. Those listed below are available from the Explore window.</w:t>
      </w:r>
    </w:p>
    <w:p w14:paraId="1203908D" w14:textId="77777777" w:rsidR="00FB577E" w:rsidRDefault="00C26483">
      <w:pPr>
        <w:spacing w:after="240"/>
      </w:pPr>
      <w:r>
        <w:t>Some menus and commands appear only in certain parts of the system. The options on the menus that are unique to the Navigation pane in ATS .Net are described below.</w:t>
      </w:r>
    </w:p>
    <w:p w14:paraId="2DCD199C" w14:textId="77777777" w:rsidR="00FB577E" w:rsidRDefault="00C26483">
      <w:pPr>
        <w:pStyle w:val="Heading2"/>
      </w:pPr>
      <w:bookmarkStart w:id="13" w:name="_Toc17795764"/>
      <w:r>
        <w:t>Using the ATS Input Screens</w:t>
      </w:r>
      <w:bookmarkEnd w:id="13"/>
    </w:p>
    <w:p w14:paraId="305C4BD7" w14:textId="77777777" w:rsidR="00FB577E" w:rsidRDefault="00C26483">
      <w:pPr>
        <w:spacing w:after="240"/>
      </w:pPr>
      <w:r>
        <w:t>This section will cover the common features found in the ATS .Net input screens. The sample below is the standard screen used to enter Vendor</w:t>
      </w:r>
      <w:r>
        <w:fldChar w:fldCharType="begin"/>
      </w:r>
      <w:r>
        <w:instrText xml:space="preserve"> XE "vendor" </w:instrText>
      </w:r>
      <w:r>
        <w:fldChar w:fldCharType="end"/>
      </w:r>
      <w:r>
        <w:t xml:space="preserve"> information.  Since ATS screens may be customized, there will be times when the screen on your system looks different than the one in this manual</w:t>
      </w:r>
    </w:p>
    <w:p w14:paraId="5FD64C99" w14:textId="5D9660FC" w:rsidR="00FB577E" w:rsidRDefault="00A36E09">
      <w:pPr>
        <w:pStyle w:val="Caption"/>
        <w:jc w:val="center"/>
      </w:pPr>
      <w:bookmarkStart w:id="14" w:name="_Toc17795985"/>
      <w:r>
        <w:rPr>
          <w:noProof/>
        </w:rPr>
        <w:lastRenderedPageBreak/>
        <w:drawing>
          <wp:inline distT="0" distB="0" distL="0" distR="0" wp14:anchorId="6D139403" wp14:editId="4011397E">
            <wp:extent cx="6400800" cy="3230245"/>
            <wp:effectExtent l="0" t="0" r="0" b="8255"/>
            <wp:docPr id="166" name="Picture 16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Timeline&#10;&#10;Description automatically generated"/>
                    <pic:cNvPicPr/>
                  </pic:nvPicPr>
                  <pic:blipFill>
                    <a:blip r:embed="rId37"/>
                    <a:stretch>
                      <a:fillRect/>
                    </a:stretch>
                  </pic:blipFill>
                  <pic:spPr>
                    <a:xfrm>
                      <a:off x="0" y="0"/>
                      <a:ext cx="6400800" cy="3230245"/>
                    </a:xfrm>
                    <a:prstGeom prst="rect">
                      <a:avLst/>
                    </a:prstGeom>
                  </pic:spPr>
                </pic:pic>
              </a:graphicData>
            </a:graphic>
          </wp:inline>
        </w:drawing>
      </w:r>
      <w:r w:rsidR="00C26483">
        <w:t xml:space="preserve">Figure </w:t>
      </w:r>
      <w:fldSimple w:instr=" STYLEREF 1 \s ">
        <w:r w:rsidR="00C26483">
          <w:rPr>
            <w:noProof/>
          </w:rPr>
          <w:t>1</w:t>
        </w:r>
      </w:fldSimple>
      <w:r w:rsidR="00C26483">
        <w:noBreakHyphen/>
      </w:r>
      <w:fldSimple w:instr=" SEQ Figure \* ARABIC \s 1 ">
        <w:r w:rsidR="00C26483">
          <w:rPr>
            <w:noProof/>
          </w:rPr>
          <w:t>3</w:t>
        </w:r>
      </w:fldSimple>
      <w:r w:rsidR="00C26483">
        <w:t>: Sample Data Input Screen</w:t>
      </w:r>
      <w:bookmarkEnd w:id="14"/>
    </w:p>
    <w:p w14:paraId="3B456D16" w14:textId="77777777" w:rsidR="00FB577E" w:rsidRDefault="00C26483">
      <w:pPr>
        <w:pStyle w:val="Heading3"/>
      </w:pPr>
      <w:bookmarkStart w:id="15" w:name="_Toc17795765"/>
      <w:r>
        <w:t>Moving Around the Screen</w:t>
      </w:r>
      <w:bookmarkEnd w:id="15"/>
    </w:p>
    <w:p w14:paraId="7176C738" w14:textId="77777777" w:rsidR="00FB577E" w:rsidRDefault="00C26483">
      <w:pPr>
        <w:spacing w:after="240"/>
        <w:ind w:left="360"/>
      </w:pPr>
      <w:r>
        <w:t xml:space="preserve">To move through the fields or edit boxes on the screen, use the </w:t>
      </w:r>
      <w:r>
        <w:rPr>
          <w:rStyle w:val="KeyChar"/>
        </w:rPr>
        <w:t>&lt;Tab&gt;</w:t>
      </w:r>
      <w:r>
        <w:t xml:space="preserve"> or </w:t>
      </w:r>
      <w:r>
        <w:rPr>
          <w:rStyle w:val="KeyChar"/>
        </w:rPr>
        <w:t>&lt;Shift&gt;+&lt;Tab&gt;</w:t>
      </w:r>
      <w:r>
        <w:t xml:space="preserve"> keys or go directly to a specific field by clicking it with the mouse. Screens with multiple sections will have a special banner for each section to assist you in finding and/or entering information. To move to a specific section, scroll up or down the page or press </w:t>
      </w:r>
      <w:r>
        <w:rPr>
          <w:rStyle w:val="ShortcutChar"/>
          <w:caps/>
        </w:rPr>
        <w:t>&lt;Alt&gt;+&lt;</w:t>
      </w:r>
      <w:r>
        <w:rPr>
          <w:color w:val="5F497A" w:themeColor="accent4" w:themeShade="BF"/>
        </w:rPr>
        <w:t>n</w:t>
      </w:r>
      <w:r>
        <w:rPr>
          <w:rStyle w:val="ShortcutChar"/>
          <w:caps/>
        </w:rPr>
        <w:t>&gt;</w:t>
      </w:r>
      <w:r>
        <w:t xml:space="preserve"> where n is the number of the section. </w:t>
      </w:r>
    </w:p>
    <w:p w14:paraId="74C5B490" w14:textId="77777777" w:rsidR="00FB577E" w:rsidRDefault="00C26483">
      <w:pPr>
        <w:pStyle w:val="Heading2"/>
      </w:pPr>
      <w:bookmarkStart w:id="16" w:name="_Toc17795766"/>
      <w:r>
        <w:t>Special Data Entry Features</w:t>
      </w:r>
      <w:bookmarkEnd w:id="16"/>
    </w:p>
    <w:p w14:paraId="5FACF704" w14:textId="77777777" w:rsidR="00FB577E" w:rsidRDefault="00C26483">
      <w:pPr>
        <w:spacing w:after="240"/>
      </w:pPr>
      <w:r>
        <w:t>Normally, the input fields appear as white boxes on the screen. The majority of these are text fields such as those used to enter an address. Any printable character is considered valid. Depending on the field’s properties, letters will either appear as they are typed or transformed to upper case.</w:t>
      </w:r>
    </w:p>
    <w:p w14:paraId="098D344A" w14:textId="77777777" w:rsidR="00FB577E" w:rsidRDefault="00C26483">
      <w:pPr>
        <w:pStyle w:val="Heading3"/>
      </w:pPr>
      <w:bookmarkStart w:id="17" w:name="_Toc17795767"/>
      <w:r>
        <w:t>Numeric Fields</w:t>
      </w:r>
      <w:bookmarkEnd w:id="17"/>
    </w:p>
    <w:p w14:paraId="091BBA93" w14:textId="77777777" w:rsidR="00FB577E" w:rsidRDefault="00C26483">
      <w:pPr>
        <w:spacing w:after="240"/>
        <w:ind w:left="360"/>
      </w:pPr>
      <w:r>
        <w:t>Numeric fields such as the employee</w:t>
      </w:r>
      <w:r>
        <w:fldChar w:fldCharType="begin"/>
      </w:r>
      <w:r>
        <w:instrText xml:space="preserve"> XE "employee" </w:instrText>
      </w:r>
      <w:r>
        <w:fldChar w:fldCharType="end"/>
      </w:r>
      <w:r>
        <w:t>’s wage will only accept numbers, commas, and periods (decimal points). All other characters are ignored.</w:t>
      </w:r>
    </w:p>
    <w:p w14:paraId="07D15C04" w14:textId="77777777" w:rsidR="00FB577E" w:rsidRDefault="00C26483">
      <w:pPr>
        <w:pStyle w:val="Heading3"/>
      </w:pPr>
      <w:bookmarkStart w:id="18" w:name="_Toc17795768"/>
      <w:r>
        <w:t>Date Fields</w:t>
      </w:r>
      <w:bookmarkEnd w:id="18"/>
    </w:p>
    <w:p w14:paraId="05C3CB4A" w14:textId="77777777" w:rsidR="00FB577E" w:rsidRDefault="00C26483">
      <w:pPr>
        <w:spacing w:after="240"/>
        <w:ind w:left="360"/>
      </w:pPr>
      <w:r>
        <w:t>Dates may be entered in a MMDDYY or MMDDYYYY format.  Typically, the program will assume dates in the MMDDYY format are in the 21st century unless the date would be more than 25 years in the future.  The slashes are automatically displayed as you enter the date.  You may also click the key next to the field to pick the desired date from a calendar.</w:t>
      </w:r>
    </w:p>
    <w:p w14:paraId="435A9473" w14:textId="77777777" w:rsidR="00FB577E" w:rsidRDefault="00C26483">
      <w:pPr>
        <w:pStyle w:val="Heading3"/>
      </w:pPr>
      <w:bookmarkStart w:id="19" w:name="_Toc17795769"/>
      <w:r>
        <w:lastRenderedPageBreak/>
        <w:t>Phone Fields</w:t>
      </w:r>
      <w:bookmarkEnd w:id="19"/>
    </w:p>
    <w:p w14:paraId="04FDCCF5" w14:textId="77777777" w:rsidR="00FB577E" w:rsidRDefault="00C26483">
      <w:pPr>
        <w:spacing w:after="240"/>
        <w:ind w:left="360"/>
      </w:pPr>
      <w:r>
        <w:t>When phone or fax numbers are entered as ten digits such as 4101234567, the program will automatically display the formatted number as 1+ (410) 123-4567 where “1+” is the international dialing code for the United States. Enter the appropriate code if the number is for a foreign country.</w:t>
      </w:r>
    </w:p>
    <w:p w14:paraId="17AC89EE" w14:textId="77777777" w:rsidR="00FB577E" w:rsidRDefault="00C26483">
      <w:pPr>
        <w:pStyle w:val="Heading3"/>
      </w:pPr>
      <w:bookmarkStart w:id="20" w:name="_Toc17795770"/>
      <w:r>
        <w:t>Zip Code Fields</w:t>
      </w:r>
      <w:bookmarkEnd w:id="20"/>
    </w:p>
    <w:p w14:paraId="51342868" w14:textId="77777777" w:rsidR="00FB577E" w:rsidRDefault="00C26483">
      <w:pPr>
        <w:spacing w:after="240"/>
        <w:ind w:left="360"/>
      </w:pPr>
      <w:r>
        <w:t>ATS programs will recognize zip codes in the United States and fill in the corresponding city, county, and state.</w:t>
      </w:r>
    </w:p>
    <w:p w14:paraId="58FEF96B" w14:textId="77777777" w:rsidR="00FB577E" w:rsidRDefault="00C26483">
      <w:pPr>
        <w:pStyle w:val="Heading3"/>
      </w:pPr>
      <w:bookmarkStart w:id="21" w:name="_Toc17795771"/>
      <w:r>
        <w:t>Check Boxes</w:t>
      </w:r>
      <w:bookmarkEnd w:id="21"/>
    </w:p>
    <w:p w14:paraId="48B35D54" w14:textId="77777777" w:rsidR="00FB577E" w:rsidRDefault="00C26483">
      <w:pPr>
        <w:spacing w:after="240"/>
        <w:ind w:left="360"/>
      </w:pPr>
      <w:r>
        <w:t>Check boxes have replaced the Yes/No fields. Simply click the box to check it and indicate “Yes”.</w:t>
      </w:r>
    </w:p>
    <w:p w14:paraId="24104917" w14:textId="77777777" w:rsidR="00FB577E" w:rsidRDefault="00C26483">
      <w:pPr>
        <w:pStyle w:val="Heading3"/>
      </w:pPr>
      <w:bookmarkStart w:id="22" w:name="_Toc17795772"/>
      <w:r>
        <w:t>List Fields</w:t>
      </w:r>
      <w:bookmarkEnd w:id="22"/>
    </w:p>
    <w:p w14:paraId="1FD0CE93" w14:textId="77777777" w:rsidR="00FB577E" w:rsidRDefault="00C26483">
      <w:pPr>
        <w:spacing w:after="240"/>
        <w:ind w:left="360"/>
      </w:pPr>
      <w:r>
        <w:t xml:space="preserve">Since data entry speed and accuracy is important, selection lists are provided when a code is to be entered. Click the button next to the field to display a selection list like the one for cause codes shown below.  The list will display the name/description of the item on the screen, followed by the code in parentheses. (It’s the code that is saved, not the description.) (Pages for maintaining lookup tables are accessible through the </w:t>
      </w:r>
      <w:r>
        <w:rPr>
          <w:rStyle w:val="PageNameChar"/>
          <w:rFonts w:cstheme="minorBidi"/>
        </w:rPr>
        <w:t xml:space="preserve">Maintenance </w:t>
      </w:r>
      <w:r>
        <w:t>option on the Menu Bar.)</w:t>
      </w:r>
    </w:p>
    <w:p w14:paraId="2891A15D" w14:textId="77777777" w:rsidR="00FB577E" w:rsidRDefault="00C26483">
      <w:pPr>
        <w:pStyle w:val="Caption"/>
        <w:spacing w:after="0"/>
        <w:jc w:val="center"/>
      </w:pPr>
      <w:r>
        <w:rPr>
          <w:noProof/>
        </w:rPr>
        <w:drawing>
          <wp:inline distT="0" distB="0" distL="0" distR="0" wp14:anchorId="3D7587E4" wp14:editId="60EB0493">
            <wp:extent cx="2743200" cy="2952750"/>
            <wp:effectExtent l="0" t="0" r="0" b="0"/>
            <wp:docPr id="28"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200" cy="2952750"/>
                    </a:xfrm>
                    <a:prstGeom prst="rect">
                      <a:avLst/>
                    </a:prstGeom>
                    <a:noFill/>
                    <a:ln>
                      <a:noFill/>
                    </a:ln>
                  </pic:spPr>
                </pic:pic>
              </a:graphicData>
            </a:graphic>
          </wp:inline>
        </w:drawing>
      </w:r>
    </w:p>
    <w:p w14:paraId="75E83CF5" w14:textId="77777777" w:rsidR="00FB577E" w:rsidRDefault="00C26483">
      <w:pPr>
        <w:pStyle w:val="Caption"/>
        <w:jc w:val="center"/>
      </w:pPr>
      <w:bookmarkStart w:id="23" w:name="_Toc17795986"/>
      <w:r>
        <w:t xml:space="preserve">Figure </w:t>
      </w:r>
      <w:fldSimple w:instr=" STYLEREF 1 \s ">
        <w:r>
          <w:rPr>
            <w:noProof/>
          </w:rPr>
          <w:t>1</w:t>
        </w:r>
      </w:fldSimple>
      <w:r>
        <w:noBreakHyphen/>
      </w:r>
      <w:fldSimple w:instr=" SEQ Figure \* ARABIC \s 1 ">
        <w:r>
          <w:rPr>
            <w:noProof/>
          </w:rPr>
          <w:t>4</w:t>
        </w:r>
      </w:fldSimple>
      <w:r>
        <w:t>: Cause</w:t>
      </w:r>
      <w:r>
        <w:fldChar w:fldCharType="begin"/>
      </w:r>
      <w:r>
        <w:instrText xml:space="preserve"> XE "</w:instrText>
      </w:r>
      <w:r>
        <w:rPr>
          <w:rFonts w:ascii="Arial" w:hAnsi="Arial" w:cs="Arial"/>
          <w:sz w:val="20"/>
          <w:szCs w:val="20"/>
        </w:rPr>
        <w:instrText>Cause</w:instrText>
      </w:r>
      <w:r>
        <w:instrText xml:space="preserve">" </w:instrText>
      </w:r>
      <w:r>
        <w:fldChar w:fldCharType="end"/>
      </w:r>
      <w:r>
        <w:t xml:space="preserve"> Code List</w:t>
      </w:r>
      <w:bookmarkEnd w:id="23"/>
    </w:p>
    <w:p w14:paraId="69776A7A" w14:textId="77777777" w:rsidR="00FB577E" w:rsidRDefault="00C26483">
      <w:pPr>
        <w:pStyle w:val="Heading3"/>
      </w:pPr>
      <w:bookmarkStart w:id="24" w:name="_Toc17795773"/>
      <w:r>
        <w:t>Required and Read-Only Fields</w:t>
      </w:r>
      <w:bookmarkEnd w:id="24"/>
    </w:p>
    <w:p w14:paraId="253CC4AE" w14:textId="77777777" w:rsidR="00FB577E" w:rsidRDefault="00C26483">
      <w:pPr>
        <w:spacing w:after="240"/>
        <w:ind w:left="360"/>
      </w:pPr>
      <w:r>
        <w:t>Normally, required fields are displayed in yellow or red. In the sample input screen, the vendor</w:t>
      </w:r>
      <w:r>
        <w:fldChar w:fldCharType="begin"/>
      </w:r>
      <w:r>
        <w:instrText xml:space="preserve"> XE "vendor" </w:instrText>
      </w:r>
      <w:r>
        <w:fldChar w:fldCharType="end"/>
      </w:r>
      <w:r>
        <w:t>’s search name field is required. A message will appear in the title bar if the name is missing when you try to save the record.</w:t>
      </w:r>
    </w:p>
    <w:p w14:paraId="27521271" w14:textId="77777777" w:rsidR="00FB577E" w:rsidRDefault="00C26483">
      <w:pPr>
        <w:spacing w:after="240"/>
        <w:ind w:left="360"/>
      </w:pPr>
      <w:r>
        <w:lastRenderedPageBreak/>
        <w:t>In some cases, the program will update certain fields on the screen. These are referred to as read- only fields. There are some of these on the Vendor’s Detail page. If you use ATS to produce the MISC-1099</w:t>
      </w:r>
      <w:r>
        <w:fldChar w:fldCharType="begin"/>
      </w:r>
      <w:r>
        <w:instrText xml:space="preserve"> XE "</w:instrText>
      </w:r>
      <w:r>
        <w:rPr>
          <w:rFonts w:ascii="Arial" w:hAnsi="Arial" w:cs="Arial"/>
          <w:sz w:val="20"/>
          <w:szCs w:val="20"/>
        </w:rPr>
        <w:instrText>1099</w:instrText>
      </w:r>
      <w:r>
        <w:instrText xml:space="preserve">" </w:instrText>
      </w:r>
      <w:r>
        <w:fldChar w:fldCharType="end"/>
      </w:r>
      <w:r>
        <w:t xml:space="preserve"> forms, the program will write the amounts paid in the claim. Users can not modify these values.</w:t>
      </w:r>
    </w:p>
    <w:p w14:paraId="129A3A9E" w14:textId="77777777" w:rsidR="00FB577E" w:rsidRDefault="00C26483">
      <w:pPr>
        <w:pStyle w:val="Heading2"/>
      </w:pPr>
      <w:bookmarkStart w:id="25" w:name="_Toc17795774"/>
      <w:r>
        <w:t>Searching for Existing Records</w:t>
      </w:r>
      <w:bookmarkEnd w:id="25"/>
    </w:p>
    <w:p w14:paraId="41C77067" w14:textId="26B372C1" w:rsidR="00FB577E" w:rsidRDefault="00C26483">
      <w:pPr>
        <w:spacing w:after="240"/>
      </w:pPr>
      <w:r>
        <w:t>Note the Search</w:t>
      </w:r>
      <w:r>
        <w:fldChar w:fldCharType="begin"/>
      </w:r>
      <w:r>
        <w:instrText xml:space="preserve"> XE "Search" </w:instrText>
      </w:r>
      <w:r>
        <w:fldChar w:fldCharType="end"/>
      </w:r>
      <w:r>
        <w:t xml:space="preserve"> In section on the right side of the screen shown below.  If you have multiple </w:t>
      </w:r>
      <w:r w:rsidR="00A36E09">
        <w:t>data sources</w:t>
      </w:r>
      <w:r>
        <w:t xml:space="preserve">, this feature allows you to indicate the one(s) you want to use. When “All </w:t>
      </w:r>
      <w:r w:rsidR="00A36E09">
        <w:t>Data sources</w:t>
      </w:r>
      <w:r>
        <w:t xml:space="preserve">” is selected and you pick a claim (on the list of possible matches), the program will automatically make the </w:t>
      </w:r>
      <w:r w:rsidR="00A36E09">
        <w:t>data source</w:t>
      </w:r>
      <w:r>
        <w:t xml:space="preserve"> active that is associated with the claim. Only one </w:t>
      </w:r>
      <w:r w:rsidR="00A36E09">
        <w:t>data source</w:t>
      </w:r>
      <w:r>
        <w:t xml:space="preserve"> (DEMO) has been activated in our example.</w:t>
      </w:r>
    </w:p>
    <w:tbl>
      <w:tblPr>
        <w:tblStyle w:val="TableGrid"/>
        <w:tblW w:w="0" w:type="auto"/>
        <w:tblInd w:w="0" w:type="dxa"/>
        <w:tblLook w:val="04A0" w:firstRow="1" w:lastRow="0" w:firstColumn="1" w:lastColumn="0" w:noHBand="0" w:noVBand="1"/>
      </w:tblPr>
      <w:tblGrid>
        <w:gridCol w:w="558"/>
        <w:gridCol w:w="9378"/>
      </w:tblGrid>
      <w:tr w:rsidR="00FB577E" w14:paraId="329B2349" w14:textId="77777777">
        <w:trPr>
          <w:cantSplit/>
        </w:trPr>
        <w:tc>
          <w:tcPr>
            <w:tcW w:w="558" w:type="dxa"/>
            <w:tcBorders>
              <w:top w:val="nil"/>
              <w:left w:val="nil"/>
              <w:bottom w:val="nil"/>
              <w:right w:val="single" w:sz="4" w:space="0" w:color="auto"/>
            </w:tcBorders>
            <w:vAlign w:val="center"/>
            <w:hideMark/>
          </w:tcPr>
          <w:p w14:paraId="1B2FF151" w14:textId="77777777" w:rsidR="00FB577E" w:rsidRDefault="00C26483">
            <w:r>
              <w:rPr>
                <w:noProof/>
              </w:rPr>
              <w:drawing>
                <wp:inline distT="0" distB="0" distL="0" distR="0" wp14:anchorId="331B77EF" wp14:editId="3FD4E151">
                  <wp:extent cx="200025" cy="304800"/>
                  <wp:effectExtent l="0" t="0" r="9525" b="0"/>
                  <wp:docPr id="2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304800"/>
                          </a:xfrm>
                          <a:prstGeom prst="rect">
                            <a:avLst/>
                          </a:prstGeom>
                          <a:noFill/>
                          <a:ln>
                            <a:noFill/>
                          </a:ln>
                        </pic:spPr>
                      </pic:pic>
                    </a:graphicData>
                  </a:graphic>
                </wp:inline>
              </w:drawing>
            </w:r>
          </w:p>
        </w:tc>
        <w:tc>
          <w:tcPr>
            <w:tcW w:w="9378" w:type="dxa"/>
            <w:tcBorders>
              <w:top w:val="single" w:sz="4" w:space="0" w:color="auto"/>
              <w:left w:val="single" w:sz="4" w:space="0" w:color="auto"/>
              <w:bottom w:val="single" w:sz="4" w:space="0" w:color="auto"/>
              <w:right w:val="single" w:sz="4" w:space="0" w:color="auto"/>
            </w:tcBorders>
            <w:hideMark/>
          </w:tcPr>
          <w:p w14:paraId="1949785C" w14:textId="77777777" w:rsidR="00FB577E" w:rsidRDefault="00C26483">
            <w:pPr>
              <w:rPr>
                <w:rFonts w:ascii="Arial Narrow" w:hAnsi="Arial Narrow" w:cstheme="minorBidi"/>
              </w:rPr>
            </w:pPr>
            <w:r>
              <w:rPr>
                <w:rFonts w:ascii="Arial Narrow" w:hAnsi="Arial Narrow" w:cstheme="minorBidi"/>
              </w:rPr>
              <w:t>Your company’s hierarchy may be divided into regions for tracking and reporting purposes. In that case, you may only have the right to access the claims in one or more of them. The program will display “Region</w:t>
            </w:r>
            <w:r>
              <w:rPr>
                <w:rFonts w:ascii="Arial Narrow" w:hAnsi="Arial Narrow"/>
              </w:rPr>
              <w:fldChar w:fldCharType="begin"/>
            </w:r>
            <w:r>
              <w:rPr>
                <w:rFonts w:cstheme="minorBidi"/>
              </w:rPr>
              <w:instrText xml:space="preserve"> XE "Region" </w:instrText>
            </w:r>
            <w:r>
              <w:rPr>
                <w:rFonts w:ascii="Arial Narrow" w:hAnsi="Arial Narrow"/>
              </w:rPr>
              <w:fldChar w:fldCharType="end"/>
            </w:r>
            <w:r>
              <w:rPr>
                <w:rFonts w:ascii="Arial Narrow" w:hAnsi="Arial Narrow" w:cstheme="minorBidi"/>
              </w:rPr>
              <w:t xml:space="preserve"> Restrictions”.</w:t>
            </w:r>
          </w:p>
        </w:tc>
      </w:tr>
    </w:tbl>
    <w:p w14:paraId="04A57466" w14:textId="77777777" w:rsidR="00FB577E" w:rsidRDefault="00C26483">
      <w:pPr>
        <w:spacing w:before="240" w:after="240"/>
      </w:pPr>
      <w:r>
        <w:t>The ATS .Net system provides you with a variety of ways to find an existing record.  The screen below illustrates how you might enter the criteria to search for a claim. Each item has a drop-down list of operations that can be used to qualify your search criteria. For example, selecting Starts With from the drop-down and entering the letter “A” in the Claimant Name field will return a list of all claimants with names that begin with the letter “A”. However, if you had selected Contains from the drop-down will list all claimants that have an “A” anywhere in their name. Note that the more criteria you use, the shorter the list of matches is likely to be.</w:t>
      </w:r>
    </w:p>
    <w:p w14:paraId="5A6F2E77" w14:textId="23FB5704" w:rsidR="00FB577E" w:rsidRDefault="00A36E09">
      <w:pPr>
        <w:pStyle w:val="Caption"/>
        <w:jc w:val="center"/>
      </w:pPr>
      <w:bookmarkStart w:id="26" w:name="_Toc17795987"/>
      <w:r>
        <w:rPr>
          <w:noProof/>
        </w:rPr>
        <w:drawing>
          <wp:inline distT="0" distB="0" distL="0" distR="0" wp14:anchorId="7C45F483" wp14:editId="149DD72D">
            <wp:extent cx="6400800" cy="3230245"/>
            <wp:effectExtent l="0" t="0" r="0" b="8255"/>
            <wp:docPr id="167" name="Picture 16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Graphical user interface, application, Word&#10;&#10;Description automatically generated"/>
                    <pic:cNvPicPr/>
                  </pic:nvPicPr>
                  <pic:blipFill>
                    <a:blip r:embed="rId39"/>
                    <a:stretch>
                      <a:fillRect/>
                    </a:stretch>
                  </pic:blipFill>
                  <pic:spPr>
                    <a:xfrm>
                      <a:off x="0" y="0"/>
                      <a:ext cx="6400800" cy="3230245"/>
                    </a:xfrm>
                    <a:prstGeom prst="rect">
                      <a:avLst/>
                    </a:prstGeom>
                  </pic:spPr>
                </pic:pic>
              </a:graphicData>
            </a:graphic>
          </wp:inline>
        </w:drawing>
      </w:r>
      <w:r w:rsidR="00C26483">
        <w:t xml:space="preserve">Figure </w:t>
      </w:r>
      <w:fldSimple w:instr=" STYLEREF 1 \s ">
        <w:r w:rsidR="00C26483">
          <w:rPr>
            <w:noProof/>
          </w:rPr>
          <w:t>1</w:t>
        </w:r>
      </w:fldSimple>
      <w:r w:rsidR="00C26483">
        <w:noBreakHyphen/>
      </w:r>
      <w:fldSimple w:instr=" SEQ Figure \* ARABIC \s 1 ">
        <w:r w:rsidR="00C26483">
          <w:rPr>
            <w:noProof/>
          </w:rPr>
          <w:t>5</w:t>
        </w:r>
      </w:fldSimple>
      <w:r w:rsidR="00C26483">
        <w:t>: Claim Search</w:t>
      </w:r>
      <w:r w:rsidR="00C26483">
        <w:fldChar w:fldCharType="begin"/>
      </w:r>
      <w:r w:rsidR="00C26483">
        <w:instrText xml:space="preserve"> XE "Search" </w:instrText>
      </w:r>
      <w:r w:rsidR="00C26483">
        <w:fldChar w:fldCharType="end"/>
      </w:r>
      <w:r w:rsidR="00C26483">
        <w:t xml:space="preserve"> Criteria</w:t>
      </w:r>
      <w:bookmarkEnd w:id="26"/>
    </w:p>
    <w:p w14:paraId="76567B05" w14:textId="77777777" w:rsidR="00FB577E" w:rsidRDefault="00C26483">
      <w:pPr>
        <w:spacing w:after="240"/>
      </w:pPr>
      <w:r>
        <w:t xml:space="preserve">When you are ready, click the </w:t>
      </w:r>
      <w:r>
        <w:rPr>
          <w:rStyle w:val="ButtonChar"/>
        </w:rPr>
        <w:t>Search</w:t>
      </w:r>
      <w:r>
        <w:rPr>
          <w:rStyle w:val="ButtonChar"/>
        </w:rPr>
        <w:fldChar w:fldCharType="begin"/>
      </w:r>
      <w:r>
        <w:instrText xml:space="preserve"> XE "Search" </w:instrText>
      </w:r>
      <w:r>
        <w:rPr>
          <w:rStyle w:val="ButtonChar"/>
        </w:rPr>
        <w:fldChar w:fldCharType="end"/>
      </w:r>
      <w:r>
        <w:t xml:space="preserve"> button or press </w:t>
      </w:r>
      <w:r>
        <w:rPr>
          <w:rStyle w:val="KeyChar"/>
        </w:rPr>
        <w:t>&lt;Enter&gt;</w:t>
      </w:r>
      <w:r>
        <w:t>. Unless you have entered a specific claim number</w:t>
      </w:r>
      <w:r>
        <w:fldChar w:fldCharType="begin"/>
      </w:r>
      <w:r>
        <w:instrText xml:space="preserve"> XE "</w:instrText>
      </w:r>
      <w:r>
        <w:rPr>
          <w:rFonts w:ascii="Arial" w:hAnsi="Arial" w:cs="Arial"/>
          <w:sz w:val="20"/>
          <w:szCs w:val="20"/>
        </w:rPr>
        <w:instrText>claim number</w:instrText>
      </w:r>
      <w:r>
        <w:instrText xml:space="preserve">" </w:instrText>
      </w:r>
      <w:r>
        <w:fldChar w:fldCharType="end"/>
      </w:r>
      <w:r>
        <w:t>, the program will display a list of choices that match your search criteria.</w:t>
      </w:r>
    </w:p>
    <w:p w14:paraId="6EBA6F51" w14:textId="77777777" w:rsidR="00FB577E" w:rsidRDefault="00C26483">
      <w:pPr>
        <w:pStyle w:val="Heading3"/>
      </w:pPr>
      <w:bookmarkStart w:id="27" w:name="_Toc17795775"/>
      <w:r>
        <w:lastRenderedPageBreak/>
        <w:t>Lookup Features</w:t>
      </w:r>
      <w:bookmarkEnd w:id="27"/>
    </w:p>
    <w:p w14:paraId="014D640D" w14:textId="77777777" w:rsidR="00FB577E" w:rsidRDefault="00C26483">
      <w:pPr>
        <w:spacing w:after="240"/>
        <w:ind w:left="360"/>
      </w:pPr>
      <w:r>
        <w:t>You can look up existing records by entering:</w:t>
      </w:r>
    </w:p>
    <w:p w14:paraId="1103F050" w14:textId="77777777" w:rsidR="00FB577E" w:rsidRDefault="00C26483" w:rsidP="00C26483">
      <w:pPr>
        <w:pStyle w:val="ListParagraph"/>
        <w:numPr>
          <w:ilvl w:val="0"/>
          <w:numId w:val="2"/>
        </w:numPr>
        <w:ind w:left="720"/>
      </w:pPr>
      <w:r>
        <w:t>A specific value for an item.  Selecting “Is Equal To” and typing “ATS” as the adjuster will display a list of claims for that user.</w:t>
      </w:r>
    </w:p>
    <w:p w14:paraId="5F26D945" w14:textId="77777777" w:rsidR="00FB577E" w:rsidRDefault="00FB577E">
      <w:pPr>
        <w:ind w:left="360"/>
      </w:pPr>
    </w:p>
    <w:p w14:paraId="706A17D9" w14:textId="77777777" w:rsidR="00FB577E" w:rsidRDefault="00C26483" w:rsidP="00C26483">
      <w:pPr>
        <w:pStyle w:val="ListParagraph"/>
        <w:numPr>
          <w:ilvl w:val="0"/>
          <w:numId w:val="2"/>
        </w:numPr>
        <w:ind w:left="720"/>
      </w:pPr>
      <w:r>
        <w:t>Characters that start, end, or exist somewhere in the data.</w:t>
      </w:r>
    </w:p>
    <w:p w14:paraId="3121D805" w14:textId="77777777" w:rsidR="00FB577E" w:rsidRDefault="00FB577E"/>
    <w:p w14:paraId="7A68F8C7" w14:textId="77777777" w:rsidR="00FB577E" w:rsidRDefault="00C26483" w:rsidP="00C26483">
      <w:pPr>
        <w:pStyle w:val="ListParagraph"/>
        <w:numPr>
          <w:ilvl w:val="0"/>
          <w:numId w:val="2"/>
        </w:numPr>
        <w:ind w:left="720"/>
      </w:pPr>
      <w:r>
        <w:t xml:space="preserve">A wildcard. The percent symbol (%) may be used to indicate one or more characters. For example, entering “%” as the </w:t>
      </w:r>
      <w:proofErr w:type="gramStart"/>
      <w:r>
        <w:t>claimant</w:t>
      </w:r>
      <w:proofErr w:type="gramEnd"/>
      <w:r>
        <w:t xml:space="preserve"> name will list all claims regardless of the name. The underscore (_) represents a single character. For example: M%N will search for names that start with M and end with N; however, M_N will look for names that begin with M and end with N with one character in the middle.</w:t>
      </w:r>
    </w:p>
    <w:p w14:paraId="281CD6A4" w14:textId="77777777" w:rsidR="00FB577E" w:rsidRDefault="00FB577E"/>
    <w:p w14:paraId="75631E3A" w14:textId="77777777" w:rsidR="00FB577E" w:rsidRDefault="00C26483" w:rsidP="00C26483">
      <w:pPr>
        <w:pStyle w:val="ListParagraph"/>
        <w:numPr>
          <w:ilvl w:val="0"/>
          <w:numId w:val="2"/>
        </w:numPr>
        <w:spacing w:after="240"/>
        <w:ind w:left="720"/>
      </w:pPr>
      <w:r>
        <w:t>A loss between two dates as shown above.</w:t>
      </w:r>
    </w:p>
    <w:p w14:paraId="768B904D" w14:textId="77777777" w:rsidR="00FB577E" w:rsidRDefault="00FB577E">
      <w:pPr>
        <w:pStyle w:val="ListParagraph"/>
      </w:pPr>
    </w:p>
    <w:p w14:paraId="632BD647" w14:textId="77777777" w:rsidR="00FB577E" w:rsidRDefault="00C26483">
      <w:pPr>
        <w:pStyle w:val="Heading3"/>
      </w:pPr>
      <w:bookmarkStart w:id="28" w:name="_Toc17795776"/>
      <w:r>
        <w:t>Result Lists</w:t>
      </w:r>
      <w:bookmarkEnd w:id="28"/>
    </w:p>
    <w:p w14:paraId="23C848D2" w14:textId="29DAF9E7" w:rsidR="00FB577E" w:rsidRDefault="00C26483">
      <w:pPr>
        <w:spacing w:after="240"/>
        <w:ind w:left="360"/>
      </w:pPr>
      <w:r>
        <w:t xml:space="preserve">The program will search through the </w:t>
      </w:r>
      <w:r w:rsidR="00F30009">
        <w:t>data source</w:t>
      </w:r>
      <w:r>
        <w:t>(s) using the selection criteria and display a list of records that match your specifications as illustrated by the example shown below.</w:t>
      </w:r>
    </w:p>
    <w:p w14:paraId="559E70C3" w14:textId="50B1DA79" w:rsidR="00FB577E" w:rsidRDefault="00C26483">
      <w:pPr>
        <w:keepNext/>
        <w:jc w:val="right"/>
      </w:pPr>
      <w:r>
        <w:t xml:space="preserve">  </w:t>
      </w:r>
    </w:p>
    <w:p w14:paraId="3A58C5D4" w14:textId="73B9B9DA" w:rsidR="00FB577E" w:rsidRDefault="00F30009">
      <w:pPr>
        <w:pStyle w:val="Caption"/>
        <w:jc w:val="center"/>
      </w:pPr>
      <w:bookmarkStart w:id="29" w:name="_Toc17795988"/>
      <w:r>
        <w:rPr>
          <w:noProof/>
        </w:rPr>
        <w:drawing>
          <wp:inline distT="0" distB="0" distL="0" distR="0" wp14:anchorId="371BD48F" wp14:editId="62747CB5">
            <wp:extent cx="6400800" cy="3230245"/>
            <wp:effectExtent l="0" t="0" r="0" b="8255"/>
            <wp:docPr id="168" name="Picture 168"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Calendar&#10;&#10;Description automatically generated"/>
                    <pic:cNvPicPr/>
                  </pic:nvPicPr>
                  <pic:blipFill>
                    <a:blip r:embed="rId40"/>
                    <a:stretch>
                      <a:fillRect/>
                    </a:stretch>
                  </pic:blipFill>
                  <pic:spPr>
                    <a:xfrm>
                      <a:off x="0" y="0"/>
                      <a:ext cx="6400800" cy="3230245"/>
                    </a:xfrm>
                    <a:prstGeom prst="rect">
                      <a:avLst/>
                    </a:prstGeom>
                  </pic:spPr>
                </pic:pic>
              </a:graphicData>
            </a:graphic>
          </wp:inline>
        </w:drawing>
      </w:r>
      <w:r w:rsidR="00C26483">
        <w:t xml:space="preserve">Figure </w:t>
      </w:r>
      <w:fldSimple w:instr=" STYLEREF 1 \s ">
        <w:r w:rsidR="00C26483">
          <w:rPr>
            <w:noProof/>
          </w:rPr>
          <w:t>1</w:t>
        </w:r>
      </w:fldSimple>
      <w:r w:rsidR="00C26483">
        <w:noBreakHyphen/>
      </w:r>
      <w:fldSimple w:instr=" SEQ Figure \* ARABIC \s 1 ">
        <w:r w:rsidR="00C26483">
          <w:rPr>
            <w:noProof/>
          </w:rPr>
          <w:t>6</w:t>
        </w:r>
      </w:fldSimple>
      <w:r w:rsidR="00C26483">
        <w:t>: Active</w:t>
      </w:r>
      <w:r w:rsidR="00C26483">
        <w:fldChar w:fldCharType="begin"/>
      </w:r>
      <w:r w:rsidR="00C26483">
        <w:instrText xml:space="preserve"> XE "</w:instrText>
      </w:r>
      <w:r w:rsidR="00C26483">
        <w:rPr>
          <w:rFonts w:ascii="Arial" w:hAnsi="Arial" w:cs="Arial"/>
          <w:sz w:val="20"/>
          <w:szCs w:val="20"/>
        </w:rPr>
        <w:instrText>Active</w:instrText>
      </w:r>
      <w:r w:rsidR="00C26483">
        <w:instrText xml:space="preserve">" </w:instrText>
      </w:r>
      <w:r w:rsidR="00C26483">
        <w:fldChar w:fldCharType="end"/>
      </w:r>
      <w:r w:rsidR="00C26483">
        <w:t xml:space="preserve"> Claims</w:t>
      </w:r>
      <w:r w:rsidR="00C26483">
        <w:fldChar w:fldCharType="begin"/>
      </w:r>
      <w:r w:rsidR="00C26483">
        <w:instrText xml:space="preserve"> XE "Claims" </w:instrText>
      </w:r>
      <w:r w:rsidR="00C26483">
        <w:fldChar w:fldCharType="end"/>
      </w:r>
      <w:r w:rsidR="00C26483">
        <w:t xml:space="preserve"> List</w:t>
      </w:r>
      <w:bookmarkEnd w:id="29"/>
    </w:p>
    <w:p w14:paraId="7AAA1973" w14:textId="77777777" w:rsidR="00FB577E" w:rsidRDefault="00C26483">
      <w:pPr>
        <w:spacing w:before="300" w:after="240"/>
        <w:ind w:left="360"/>
      </w:pPr>
      <w:r>
        <w:t>The arrow keys underneath the File menu allow you to look at other pages of possible matches when there is more than one.  This snapshot shows that you are on page one of sixteen.</w:t>
      </w:r>
    </w:p>
    <w:p w14:paraId="6A9F3CE6" w14:textId="77777777" w:rsidR="00FB577E" w:rsidRDefault="00C26483">
      <w:pPr>
        <w:spacing w:after="240"/>
        <w:ind w:left="360"/>
      </w:pPr>
      <w:r>
        <w:t>Click on any of the column headings to sort the list by the data in that column.</w:t>
      </w:r>
    </w:p>
    <w:p w14:paraId="79F02196" w14:textId="77777777" w:rsidR="00FB577E" w:rsidRDefault="00C26483">
      <w:pPr>
        <w:spacing w:after="240"/>
        <w:ind w:left="360"/>
      </w:pPr>
      <w:r>
        <w:lastRenderedPageBreak/>
        <w:t>You can enter a value into the textbox at the top of a column to filter the records. Only records that match the value entered will be displayed.</w:t>
      </w:r>
    </w:p>
    <w:p w14:paraId="0C457620" w14:textId="77777777" w:rsidR="00FB577E" w:rsidRDefault="00C26483">
      <w:pPr>
        <w:spacing w:after="240"/>
        <w:ind w:left="360"/>
      </w:pPr>
      <w:r>
        <w:t>Page navigation controls are located at the bottom of the page. You can go to the next or previous page by clicking the buttons on either side of the page numbers or you can click on one of the page numbers to go directly to that page.</w:t>
      </w:r>
    </w:p>
    <w:p w14:paraId="5FD15C33" w14:textId="77777777" w:rsidR="00FB577E" w:rsidRDefault="00C26483">
      <w:pPr>
        <w:spacing w:after="240"/>
        <w:ind w:left="360"/>
      </w:pPr>
      <w:r>
        <w:t>You can use the Page Size control to set the number of entries to display on a page.</w:t>
      </w:r>
    </w:p>
    <w:p w14:paraId="7DCB01AA" w14:textId="77777777" w:rsidR="00FB577E" w:rsidRDefault="00FB577E">
      <w:pPr>
        <w:spacing w:line="276" w:lineRule="auto"/>
        <w:jc w:val="left"/>
        <w:sectPr w:rsidR="00FB577E">
          <w:headerReference w:type="default" r:id="rId41"/>
          <w:footerReference w:type="default" r:id="rId42"/>
          <w:headerReference w:type="first" r:id="rId43"/>
          <w:pgSz w:w="12240" w:h="15840"/>
          <w:pgMar w:top="720" w:right="1080" w:bottom="720" w:left="1080" w:header="720" w:footer="720" w:gutter="0"/>
          <w:pgNumType w:start="1"/>
          <w:cols w:space="720"/>
          <w:titlePg/>
        </w:sectPr>
      </w:pPr>
    </w:p>
    <w:p w14:paraId="700BE199" w14:textId="77777777" w:rsidR="00FB577E" w:rsidRDefault="00C26483">
      <w:pPr>
        <w:pStyle w:val="Heading1"/>
        <w:rPr>
          <w:b/>
          <w:caps/>
        </w:rPr>
      </w:pPr>
      <w:bookmarkStart w:id="30" w:name="_Toc17795777"/>
      <w:r>
        <w:rPr>
          <w:b/>
          <w:caps/>
        </w:rPr>
        <w:lastRenderedPageBreak/>
        <w:t>Employees</w:t>
      </w:r>
      <w:bookmarkEnd w:id="30"/>
      <w:r>
        <w:rPr>
          <w:b/>
          <w:caps/>
        </w:rPr>
        <w:fldChar w:fldCharType="begin"/>
      </w:r>
      <w:r>
        <w:rPr>
          <w:b/>
          <w:caps/>
        </w:rPr>
        <w:instrText xml:space="preserve"> XE "Employees" </w:instrText>
      </w:r>
      <w:r>
        <w:rPr>
          <w:b/>
          <w:caps/>
        </w:rPr>
        <w:fldChar w:fldCharType="end"/>
      </w:r>
    </w:p>
    <w:p w14:paraId="12DA9AC1" w14:textId="77777777" w:rsidR="00FB577E" w:rsidRDefault="00C26483">
      <w:r>
        <w:t>The employee</w:t>
      </w:r>
      <w:r>
        <w:fldChar w:fldCharType="begin"/>
      </w:r>
      <w:r>
        <w:instrText xml:space="preserve"> XE "employee" </w:instrText>
      </w:r>
      <w:r>
        <w:fldChar w:fldCharType="end"/>
      </w:r>
      <w:r>
        <w:t xml:space="preserve"> must have a record in the ATS System before a claim or an employer’s report of injury can be entered for the individual.  The  Employee</w:t>
      </w:r>
      <w:r>
        <w:fldChar w:fldCharType="begin"/>
      </w:r>
      <w:r>
        <w:instrText xml:space="preserve"> XE "Employee" </w:instrText>
      </w:r>
      <w:r>
        <w:fldChar w:fldCharType="end"/>
      </w:r>
      <w:r>
        <w:t xml:space="preserve">  program  is available  after  selecting  the  Explore  menu  and  clicking  the  Employee  tab  on  the  Worker’s Compensation menu.</w:t>
      </w:r>
    </w:p>
    <w:p w14:paraId="676F8E71" w14:textId="77777777" w:rsidR="00FB577E" w:rsidRDefault="00FB577E"/>
    <w:p w14:paraId="3DB864F6" w14:textId="77777777" w:rsidR="00FB577E" w:rsidRDefault="00C26483">
      <w:pPr>
        <w:spacing w:after="240"/>
      </w:pPr>
      <w:r>
        <w:t>Note that if your company has another software package that tracks employee</w:t>
      </w:r>
      <w:r>
        <w:fldChar w:fldCharType="begin"/>
      </w:r>
      <w:r>
        <w:instrText xml:space="preserve"> XE "employee" </w:instrText>
      </w:r>
      <w:r>
        <w:fldChar w:fldCharType="end"/>
      </w:r>
      <w:r>
        <w:t xml:space="preserve"> information, a custom interface may be provided to import relevant data into the ATS System in order to save time and ensure that the data is accurate.</w:t>
      </w:r>
    </w:p>
    <w:p w14:paraId="6605F806" w14:textId="77777777" w:rsidR="00FB577E" w:rsidRDefault="00C26483">
      <w:pPr>
        <w:pStyle w:val="Heading2"/>
      </w:pPr>
      <w:bookmarkStart w:id="31" w:name="_Toc17795778"/>
      <w:r>
        <w:t>Entering a New Record</w:t>
      </w:r>
      <w:bookmarkEnd w:id="31"/>
    </w:p>
    <w:p w14:paraId="0E08E309" w14:textId="77777777" w:rsidR="00FB577E" w:rsidRDefault="00C26483">
      <w:r>
        <w:rPr>
          <w:noProof/>
        </w:rPr>
        <w:drawing>
          <wp:anchor distT="0" distB="0" distL="114300" distR="114300" simplePos="0" relativeHeight="251670528" behindDoc="0" locked="0" layoutInCell="1" allowOverlap="1" wp14:anchorId="2A7E42E4" wp14:editId="48D8ECC2">
            <wp:simplePos x="0" y="0"/>
            <wp:positionH relativeFrom="column">
              <wp:posOffset>23495</wp:posOffset>
            </wp:positionH>
            <wp:positionV relativeFrom="paragraph">
              <wp:posOffset>64135</wp:posOffset>
            </wp:positionV>
            <wp:extent cx="228600" cy="228600"/>
            <wp:effectExtent l="19050" t="19050" r="19050" b="19050"/>
            <wp:wrapSquare wrapText="bothSides"/>
            <wp:docPr id="15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w="19050">
                      <a:solidFill>
                        <a:schemeClr val="tx1">
                          <a:lumMod val="50000"/>
                          <a:lumOff val="50000"/>
                        </a:schemeClr>
                      </a:solidFill>
                      <a:miter lim="800000"/>
                      <a:headEnd/>
                      <a:tailEnd/>
                    </a:ln>
                  </pic:spPr>
                </pic:pic>
              </a:graphicData>
            </a:graphic>
            <wp14:sizeRelH relativeFrom="page">
              <wp14:pctWidth>0</wp14:pctWidth>
            </wp14:sizeRelH>
            <wp14:sizeRelV relativeFrom="page">
              <wp14:pctHeight>0</wp14:pctHeight>
            </wp14:sizeRelV>
          </wp:anchor>
        </w:drawing>
      </w:r>
      <w:r>
        <w:t>Users with appropriate access rights may enter employee</w:t>
      </w:r>
      <w:r>
        <w:fldChar w:fldCharType="begin"/>
      </w:r>
      <w:r>
        <w:instrText xml:space="preserve"> XE "employee" </w:instrText>
      </w:r>
      <w:r>
        <w:fldChar w:fldCharType="end"/>
      </w:r>
      <w:r>
        <w:t xml:space="preserve"> records. You can use the </w:t>
      </w:r>
      <w:r>
        <w:rPr>
          <w:rStyle w:val="MenuItemChar"/>
          <w:caps/>
        </w:rPr>
        <w:t>New Employee</w:t>
      </w:r>
      <w:r>
        <w:rPr>
          <w:rStyle w:val="MenuItemChar"/>
          <w:caps/>
        </w:rPr>
        <w:fldChar w:fldCharType="begin"/>
      </w:r>
      <w:r>
        <w:instrText xml:space="preserve"> XE "Employee" </w:instrText>
      </w:r>
      <w:r>
        <w:rPr>
          <w:rStyle w:val="MenuItemChar"/>
          <w:caps/>
        </w:rPr>
        <w:fldChar w:fldCharType="end"/>
      </w:r>
      <w:r>
        <w:t xml:space="preserve"> item on a menu or the </w:t>
      </w:r>
      <w:r>
        <w:rPr>
          <w:rStyle w:val="ButtonChar"/>
        </w:rPr>
        <w:t>Open</w:t>
      </w:r>
      <w:r>
        <w:t xml:space="preserve"> button on the </w:t>
      </w:r>
      <w:r>
        <w:rPr>
          <w:rStyle w:val="PageNameChar"/>
          <w:rFonts w:cstheme="minorBidi"/>
        </w:rPr>
        <w:t>Employee List</w:t>
      </w:r>
      <w:r>
        <w:t xml:space="preserve"> to open the </w:t>
      </w:r>
      <w:r>
        <w:rPr>
          <w:rStyle w:val="PageNameChar"/>
          <w:rFonts w:cstheme="minorBidi"/>
        </w:rPr>
        <w:t>Employee</w:t>
      </w:r>
      <w:r>
        <w:t xml:space="preserve"> data input page.</w:t>
      </w:r>
    </w:p>
    <w:p w14:paraId="05FA967B" w14:textId="77777777" w:rsidR="00FB577E" w:rsidRDefault="00FB577E"/>
    <w:p w14:paraId="796BA7B9" w14:textId="77777777" w:rsidR="00FB577E" w:rsidRDefault="00C26483">
      <w:pPr>
        <w:spacing w:after="240"/>
      </w:pPr>
      <w:r>
        <w:t>The standard screen used to track employee</w:t>
      </w:r>
      <w:r>
        <w:fldChar w:fldCharType="begin"/>
      </w:r>
      <w:r>
        <w:instrText xml:space="preserve"> XE "employee" </w:instrText>
      </w:r>
      <w:r>
        <w:fldChar w:fldCharType="end"/>
      </w:r>
      <w:r>
        <w:t xml:space="preserve"> information is shown below with a sample record. Since the ATS System allows screens to be tailored to meet your organization’s requirements, your screen may look slightly different.</w:t>
      </w:r>
    </w:p>
    <w:p w14:paraId="320E6981" w14:textId="77777777" w:rsidR="00FB577E" w:rsidRDefault="00C26483">
      <w:pPr>
        <w:spacing w:after="240"/>
      </w:pPr>
      <w:r>
        <w:t>Note the fields related to the direct deposit</w:t>
      </w:r>
      <w:r>
        <w:fldChar w:fldCharType="begin"/>
      </w:r>
      <w:r>
        <w:instrText xml:space="preserve"> XE "direct deposit" </w:instrText>
      </w:r>
      <w:r>
        <w:fldChar w:fldCharType="end"/>
      </w:r>
      <w:r>
        <w:t xml:space="preserve"> feature will be hidden unless the user has the authority to use this feature.</w:t>
      </w:r>
    </w:p>
    <w:p w14:paraId="6DF25918" w14:textId="77777777" w:rsidR="00FB577E" w:rsidRDefault="00C26483">
      <w:pPr>
        <w:pStyle w:val="Caption"/>
        <w:spacing w:after="300"/>
        <w:jc w:val="center"/>
      </w:pPr>
      <w:r>
        <w:rPr>
          <w:noProof/>
        </w:rPr>
        <w:drawing>
          <wp:inline distT="0" distB="0" distL="0" distR="0" wp14:anchorId="44FFB6B4" wp14:editId="2110E445">
            <wp:extent cx="6124575" cy="3086100"/>
            <wp:effectExtent l="19050" t="19050" r="28575" b="19050"/>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4575" cy="3086100"/>
                    </a:xfrm>
                    <a:prstGeom prst="rect">
                      <a:avLst/>
                    </a:prstGeom>
                    <a:noFill/>
                    <a:ln w="12700" cmpd="sng">
                      <a:solidFill>
                        <a:srgbClr val="000000"/>
                      </a:solidFill>
                      <a:miter lim="800000"/>
                      <a:headEnd/>
                      <a:tailEnd/>
                    </a:ln>
                    <a:effectLst/>
                  </pic:spPr>
                </pic:pic>
              </a:graphicData>
            </a:graphic>
          </wp:inline>
        </w:drawing>
      </w:r>
      <w:bookmarkStart w:id="32" w:name="_Toc17795989"/>
      <w:r>
        <w:t xml:space="preserve">Figure </w:t>
      </w:r>
      <w:fldSimple w:instr=" STYLEREF 1 \s ">
        <w:r>
          <w:rPr>
            <w:noProof/>
          </w:rPr>
          <w:t>2</w:t>
        </w:r>
      </w:fldSimple>
      <w:r>
        <w:noBreakHyphen/>
      </w:r>
      <w:fldSimple w:instr=" SEQ Figure \* ARABIC \s 1 ">
        <w:r>
          <w:rPr>
            <w:noProof/>
          </w:rPr>
          <w:t>1</w:t>
        </w:r>
      </w:fldSimple>
      <w:r>
        <w:t>: Employee</w:t>
      </w:r>
      <w:r>
        <w:fldChar w:fldCharType="begin"/>
      </w:r>
      <w:r>
        <w:instrText xml:space="preserve"> XE "Employee" </w:instrText>
      </w:r>
      <w:r>
        <w:fldChar w:fldCharType="end"/>
      </w:r>
      <w:r>
        <w:t xml:space="preserve"> Data Input Page</w:t>
      </w:r>
      <w:bookmarkEnd w:id="32"/>
    </w:p>
    <w:p w14:paraId="0550E8C1" w14:textId="627CB23C" w:rsidR="00FB577E" w:rsidRDefault="00C26483">
      <w:pPr>
        <w:spacing w:after="240"/>
      </w:pPr>
      <w:r>
        <w:lastRenderedPageBreak/>
        <w:t>The individual fields on the form are described as follows. Note that as soon as you enter the SSN</w:t>
      </w:r>
      <w:r>
        <w:fldChar w:fldCharType="begin"/>
      </w:r>
      <w:r>
        <w:instrText xml:space="preserve"> XE "SSN" </w:instrText>
      </w:r>
      <w:r>
        <w:fldChar w:fldCharType="end"/>
      </w:r>
      <w:r>
        <w:t xml:space="preserve">, the program will search for an existing record with that SSN and display “Processing” at the top of the screen. If one is </w:t>
      </w:r>
      <w:r w:rsidR="00EC0CFA">
        <w:t>found</w:t>
      </w:r>
      <w:r>
        <w:t xml:space="preserve"> that record will be displayed.</w:t>
      </w:r>
    </w:p>
    <w:tbl>
      <w:tblPr>
        <w:tblStyle w:val="TableGrid"/>
        <w:tblW w:w="0" w:type="auto"/>
        <w:tblInd w:w="108" w:type="dxa"/>
        <w:tblLook w:val="04A0" w:firstRow="1" w:lastRow="0" w:firstColumn="1" w:lastColumn="0" w:noHBand="0" w:noVBand="1"/>
      </w:tblPr>
      <w:tblGrid>
        <w:gridCol w:w="2412"/>
        <w:gridCol w:w="7550"/>
      </w:tblGrid>
      <w:tr w:rsidR="00FB577E" w14:paraId="4D217700" w14:textId="77777777">
        <w:trPr>
          <w:tblHeader/>
        </w:trPr>
        <w:tc>
          <w:tcPr>
            <w:tcW w:w="243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0BFDF17C" w14:textId="77777777" w:rsidR="00FB577E" w:rsidRDefault="00C26483">
            <w:pPr>
              <w:spacing w:before="120" w:after="120"/>
              <w:jc w:val="left"/>
              <w:rPr>
                <w:rFonts w:cstheme="minorBidi"/>
                <w:b/>
                <w:color w:val="FFFFFF" w:themeColor="background1"/>
              </w:rPr>
            </w:pPr>
            <w:r>
              <w:rPr>
                <w:rFonts w:cstheme="minorBidi"/>
                <w:b/>
                <w:color w:val="FFFFFF" w:themeColor="background1"/>
              </w:rPr>
              <w:t>Field Name</w:t>
            </w:r>
          </w:p>
        </w:tc>
        <w:tc>
          <w:tcPr>
            <w:tcW w:w="765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2825CC75" w14:textId="77777777" w:rsidR="00FB577E" w:rsidRDefault="00C26483">
            <w:pPr>
              <w:spacing w:before="120" w:after="120"/>
              <w:jc w:val="left"/>
              <w:rPr>
                <w:rFonts w:cstheme="minorBidi"/>
                <w:b/>
                <w:color w:val="FFFFFF" w:themeColor="background1"/>
              </w:rPr>
            </w:pPr>
            <w:r>
              <w:rPr>
                <w:rFonts w:cstheme="minorBidi"/>
                <w:b/>
                <w:color w:val="FFFFFF" w:themeColor="background1"/>
              </w:rPr>
              <w:t>Description</w:t>
            </w:r>
          </w:p>
        </w:tc>
      </w:tr>
      <w:tr w:rsidR="00FB577E" w14:paraId="5ED0EFA5"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7DF1451" w14:textId="77777777" w:rsidR="00FB577E" w:rsidRDefault="00C26483">
            <w:pPr>
              <w:jc w:val="left"/>
              <w:rPr>
                <w:rFonts w:ascii="Arial" w:hAnsi="Arial" w:cs="Arial"/>
                <w:sz w:val="20"/>
                <w:szCs w:val="20"/>
              </w:rPr>
            </w:pPr>
            <w:r>
              <w:rPr>
                <w:rFonts w:ascii="Arial" w:hAnsi="Arial" w:cs="Arial"/>
                <w:sz w:val="20"/>
                <w:szCs w:val="20"/>
              </w:rPr>
              <w:t>SSN</w:t>
            </w:r>
            <w:r>
              <w:rPr>
                <w:rFonts w:ascii="Arial" w:hAnsi="Arial" w:cs="Arial"/>
                <w:sz w:val="20"/>
                <w:szCs w:val="20"/>
              </w:rPr>
              <w:fldChar w:fldCharType="begin"/>
            </w:r>
            <w:r>
              <w:rPr>
                <w:rFonts w:cstheme="minorBidi"/>
              </w:rPr>
              <w:instrText xml:space="preserve"> XE "SSN"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641B2EAE" w14:textId="5C718A00" w:rsidR="00FB577E" w:rsidRDefault="00C26483">
            <w:pPr>
              <w:spacing w:after="240"/>
              <w:rPr>
                <w:rFonts w:ascii="Arial" w:hAnsi="Arial" w:cs="Arial"/>
                <w:sz w:val="20"/>
                <w:szCs w:val="20"/>
              </w:rPr>
            </w:pPr>
            <w:r>
              <w:rPr>
                <w:rFonts w:ascii="Arial" w:hAnsi="Arial" w:cs="Arial"/>
                <w:sz w:val="20"/>
                <w:szCs w:val="20"/>
              </w:rPr>
              <w:t>This is a required field. New employees</w:t>
            </w:r>
            <w:r>
              <w:rPr>
                <w:rFonts w:ascii="Arial" w:hAnsi="Arial" w:cs="Arial"/>
                <w:sz w:val="20"/>
                <w:szCs w:val="20"/>
              </w:rPr>
              <w:fldChar w:fldCharType="begin"/>
            </w:r>
            <w:r>
              <w:rPr>
                <w:rFonts w:ascii="Arial" w:hAnsi="Arial" w:cs="Arial"/>
                <w:sz w:val="20"/>
                <w:szCs w:val="20"/>
              </w:rPr>
              <w:instrText xml:space="preserve"> XE "employees" </w:instrText>
            </w:r>
            <w:r>
              <w:rPr>
                <w:rFonts w:ascii="Arial" w:hAnsi="Arial" w:cs="Arial"/>
                <w:sz w:val="20"/>
                <w:szCs w:val="20"/>
              </w:rPr>
              <w:fldChar w:fldCharType="end"/>
            </w:r>
            <w:r>
              <w:rPr>
                <w:rFonts w:ascii="Arial" w:hAnsi="Arial" w:cs="Arial"/>
                <w:sz w:val="20"/>
                <w:szCs w:val="20"/>
              </w:rPr>
              <w:t xml:space="preserve"> will automatically be assigned a number such as UNK00000028. When you type over this number, the program will insert </w:t>
            </w:r>
            <w:r w:rsidR="000C6F33">
              <w:rPr>
                <w:rFonts w:ascii="Arial" w:hAnsi="Arial" w:cs="Arial"/>
                <w:sz w:val="20"/>
                <w:szCs w:val="20"/>
              </w:rPr>
              <w:t>dashes,</w:t>
            </w:r>
            <w:r>
              <w:rPr>
                <w:rFonts w:ascii="Arial" w:hAnsi="Arial" w:cs="Arial"/>
                <w:sz w:val="20"/>
                <w:szCs w:val="20"/>
              </w:rPr>
              <w:t xml:space="preserve"> if necessary, check to see if a record with that SSN</w:t>
            </w:r>
            <w:r>
              <w:rPr>
                <w:rFonts w:ascii="Arial" w:hAnsi="Arial" w:cs="Arial"/>
                <w:sz w:val="20"/>
                <w:szCs w:val="20"/>
              </w:rPr>
              <w:fldChar w:fldCharType="begin"/>
            </w:r>
            <w:r>
              <w:rPr>
                <w:rFonts w:cstheme="minorBidi"/>
              </w:rPr>
              <w:instrText xml:space="preserve"> XE "SSN" </w:instrText>
            </w:r>
            <w:r>
              <w:rPr>
                <w:rFonts w:ascii="Arial" w:hAnsi="Arial" w:cs="Arial"/>
                <w:sz w:val="20"/>
                <w:szCs w:val="20"/>
              </w:rPr>
              <w:fldChar w:fldCharType="end"/>
            </w:r>
            <w:r>
              <w:rPr>
                <w:rFonts w:ascii="Arial" w:hAnsi="Arial" w:cs="Arial"/>
                <w:sz w:val="20"/>
                <w:szCs w:val="20"/>
              </w:rPr>
              <w:t xml:space="preserve"> already exists and, if so, display it on the screen.</w:t>
            </w:r>
          </w:p>
          <w:p w14:paraId="01DABF74" w14:textId="77777777" w:rsidR="00FB577E" w:rsidRDefault="00C26483">
            <w:pPr>
              <w:spacing w:after="240"/>
              <w:rPr>
                <w:rFonts w:ascii="Arial" w:hAnsi="Arial" w:cs="Arial"/>
                <w:sz w:val="20"/>
                <w:szCs w:val="20"/>
              </w:rPr>
            </w:pPr>
            <w:r>
              <w:rPr>
                <w:rFonts w:ascii="Arial" w:hAnsi="Arial" w:cs="Arial"/>
                <w:sz w:val="20"/>
                <w:szCs w:val="20"/>
              </w:rPr>
              <w:t>If you are not sure of the SSN</w:t>
            </w:r>
            <w:r>
              <w:rPr>
                <w:rFonts w:ascii="Arial" w:hAnsi="Arial" w:cs="Arial"/>
                <w:sz w:val="20"/>
                <w:szCs w:val="20"/>
              </w:rPr>
              <w:fldChar w:fldCharType="begin"/>
            </w:r>
            <w:r>
              <w:rPr>
                <w:rFonts w:cstheme="minorBidi"/>
              </w:rPr>
              <w:instrText xml:space="preserve"> XE "SSN" </w:instrText>
            </w:r>
            <w:r>
              <w:rPr>
                <w:rFonts w:ascii="Arial" w:hAnsi="Arial" w:cs="Arial"/>
                <w:sz w:val="20"/>
                <w:szCs w:val="20"/>
              </w:rPr>
              <w:fldChar w:fldCharType="end"/>
            </w:r>
            <w:r>
              <w:rPr>
                <w:rFonts w:ascii="Arial" w:hAnsi="Arial" w:cs="Arial"/>
                <w:sz w:val="20"/>
                <w:szCs w:val="20"/>
              </w:rPr>
              <w:t>, we recommend that you use the “UNK” number and edit the record when you have the information.  Any existing claims will be updated when the record is saved.</w:t>
            </w:r>
          </w:p>
          <w:p w14:paraId="3FEF6A61" w14:textId="77777777" w:rsidR="00FB577E" w:rsidRDefault="00C26483">
            <w:pPr>
              <w:rPr>
                <w:rFonts w:ascii="Arial" w:hAnsi="Arial" w:cs="Arial"/>
                <w:sz w:val="20"/>
                <w:szCs w:val="20"/>
              </w:rPr>
            </w:pPr>
            <w:r>
              <w:rPr>
                <w:rFonts w:ascii="Arial" w:hAnsi="Arial" w:cs="Arial"/>
                <w:sz w:val="20"/>
                <w:szCs w:val="20"/>
              </w:rPr>
              <w:t>Note that during a data conversion, a “UNK” number is assigned when the SSN</w:t>
            </w:r>
            <w:r>
              <w:rPr>
                <w:rFonts w:ascii="Arial" w:hAnsi="Arial" w:cs="Arial"/>
                <w:sz w:val="20"/>
                <w:szCs w:val="20"/>
              </w:rPr>
              <w:fldChar w:fldCharType="begin"/>
            </w:r>
            <w:r>
              <w:rPr>
                <w:rFonts w:cstheme="minorBidi"/>
              </w:rPr>
              <w:instrText xml:space="preserve"> XE "SSN" </w:instrText>
            </w:r>
            <w:r>
              <w:rPr>
                <w:rFonts w:ascii="Arial" w:hAnsi="Arial" w:cs="Arial"/>
                <w:sz w:val="20"/>
                <w:szCs w:val="20"/>
              </w:rPr>
              <w:fldChar w:fldCharType="end"/>
            </w:r>
            <w:r>
              <w:rPr>
                <w:rFonts w:ascii="Arial" w:hAnsi="Arial" w:cs="Arial"/>
                <w:sz w:val="20"/>
                <w:szCs w:val="20"/>
              </w:rPr>
              <w:t xml:space="preserve"> is missing or invalid. This feature makes it easy to find the records that need to be updated. </w:t>
            </w:r>
          </w:p>
        </w:tc>
      </w:tr>
      <w:tr w:rsidR="00FB577E" w14:paraId="322E7E04"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08666B5" w14:textId="77777777" w:rsidR="00FB577E" w:rsidRDefault="00C26483">
            <w:pPr>
              <w:spacing w:after="240"/>
              <w:jc w:val="left"/>
              <w:rPr>
                <w:rFonts w:ascii="Arial" w:hAnsi="Arial" w:cs="Arial"/>
                <w:sz w:val="20"/>
                <w:szCs w:val="20"/>
              </w:rPr>
            </w:pPr>
            <w:r>
              <w:rPr>
                <w:rFonts w:ascii="Arial" w:hAnsi="Arial" w:cs="Arial"/>
                <w:sz w:val="20"/>
                <w:szCs w:val="20"/>
              </w:rPr>
              <w:t>Last Name</w:t>
            </w:r>
          </w:p>
        </w:tc>
        <w:tc>
          <w:tcPr>
            <w:tcW w:w="7650" w:type="dxa"/>
            <w:tcBorders>
              <w:top w:val="single" w:sz="4" w:space="0" w:color="auto"/>
              <w:left w:val="single" w:sz="4" w:space="0" w:color="auto"/>
              <w:bottom w:val="single" w:sz="4" w:space="0" w:color="auto"/>
              <w:right w:val="single" w:sz="4" w:space="0" w:color="auto"/>
            </w:tcBorders>
            <w:hideMark/>
          </w:tcPr>
          <w:p w14:paraId="0F1EF876" w14:textId="77777777" w:rsidR="00FB577E" w:rsidRDefault="00C26483">
            <w:pPr>
              <w:rPr>
                <w:rFonts w:ascii="Arial" w:hAnsi="Arial" w:cs="Arial"/>
                <w:sz w:val="20"/>
                <w:szCs w:val="20"/>
              </w:rPr>
            </w:pPr>
            <w:r>
              <w:rPr>
                <w:rFonts w:ascii="Arial" w:hAnsi="Arial" w:cs="Arial"/>
                <w:sz w:val="20"/>
                <w:szCs w:val="20"/>
              </w:rPr>
              <w:t>The employee</w:t>
            </w:r>
            <w:r>
              <w:rPr>
                <w:rFonts w:ascii="Arial" w:hAnsi="Arial" w:cs="Arial"/>
                <w:sz w:val="20"/>
                <w:szCs w:val="20"/>
              </w:rPr>
              <w:fldChar w:fldCharType="begin"/>
            </w:r>
            <w:r>
              <w:rPr>
                <w:rFonts w:ascii="Arial" w:hAnsi="Arial" w:cs="Arial"/>
                <w:sz w:val="20"/>
                <w:szCs w:val="20"/>
              </w:rPr>
              <w:instrText xml:space="preserve"> XE "employee" </w:instrText>
            </w:r>
            <w:r>
              <w:rPr>
                <w:rFonts w:ascii="Arial" w:hAnsi="Arial" w:cs="Arial"/>
                <w:sz w:val="20"/>
                <w:szCs w:val="20"/>
              </w:rPr>
              <w:fldChar w:fldCharType="end"/>
            </w:r>
            <w:r>
              <w:rPr>
                <w:rFonts w:ascii="Arial" w:hAnsi="Arial" w:cs="Arial"/>
                <w:sz w:val="20"/>
                <w:szCs w:val="20"/>
              </w:rPr>
              <w:t>’s first and last names are required. This should be the name the person is known as. There are other fields for their legal name.</w:t>
            </w:r>
          </w:p>
        </w:tc>
      </w:tr>
      <w:tr w:rsidR="00FB577E" w14:paraId="38CDB941"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3CA52D4E" w14:textId="77777777" w:rsidR="00FB577E" w:rsidRDefault="00C26483">
            <w:pPr>
              <w:jc w:val="left"/>
              <w:rPr>
                <w:rFonts w:ascii="Arial" w:hAnsi="Arial" w:cs="Arial"/>
                <w:sz w:val="20"/>
                <w:szCs w:val="20"/>
              </w:rPr>
            </w:pPr>
            <w:r>
              <w:rPr>
                <w:rFonts w:ascii="Arial" w:hAnsi="Arial" w:cs="Arial"/>
                <w:sz w:val="20"/>
                <w:szCs w:val="20"/>
              </w:rPr>
              <w:t>First Name</w:t>
            </w:r>
          </w:p>
        </w:tc>
        <w:tc>
          <w:tcPr>
            <w:tcW w:w="7650" w:type="dxa"/>
            <w:tcBorders>
              <w:top w:val="single" w:sz="4" w:space="0" w:color="auto"/>
              <w:left w:val="single" w:sz="4" w:space="0" w:color="auto"/>
              <w:bottom w:val="single" w:sz="4" w:space="0" w:color="auto"/>
              <w:right w:val="single" w:sz="4" w:space="0" w:color="auto"/>
            </w:tcBorders>
            <w:hideMark/>
          </w:tcPr>
          <w:p w14:paraId="27C7D89D" w14:textId="77777777" w:rsidR="00FB577E" w:rsidRDefault="00C26483">
            <w:pPr>
              <w:rPr>
                <w:rFonts w:ascii="Arial" w:hAnsi="Arial" w:cs="Arial"/>
                <w:sz w:val="20"/>
                <w:szCs w:val="20"/>
              </w:rPr>
            </w:pPr>
            <w:r>
              <w:rPr>
                <w:rFonts w:ascii="Arial" w:hAnsi="Arial" w:cs="Arial"/>
                <w:sz w:val="20"/>
                <w:szCs w:val="20"/>
              </w:rPr>
              <w:t>If a person changes his or her name, use the AKA</w:t>
            </w:r>
            <w:r>
              <w:rPr>
                <w:rFonts w:ascii="Arial" w:hAnsi="Arial" w:cs="Arial"/>
                <w:sz w:val="20"/>
                <w:szCs w:val="20"/>
              </w:rPr>
              <w:fldChar w:fldCharType="begin"/>
            </w:r>
            <w:r>
              <w:rPr>
                <w:rFonts w:cstheme="minorBidi"/>
              </w:rPr>
              <w:instrText xml:space="preserve"> XE "AKA" </w:instrText>
            </w:r>
            <w:r>
              <w:rPr>
                <w:rFonts w:ascii="Arial" w:hAnsi="Arial" w:cs="Arial"/>
                <w:sz w:val="20"/>
                <w:szCs w:val="20"/>
              </w:rPr>
              <w:fldChar w:fldCharType="end"/>
            </w:r>
            <w:r>
              <w:rPr>
                <w:rFonts w:ascii="Arial" w:hAnsi="Arial" w:cs="Arial"/>
                <w:sz w:val="20"/>
                <w:szCs w:val="20"/>
              </w:rPr>
              <w:t xml:space="preserve"> feature to keep track of the previous name(s) so the claim and employee</w:t>
            </w:r>
            <w:r>
              <w:rPr>
                <w:rFonts w:ascii="Arial" w:hAnsi="Arial" w:cs="Arial"/>
                <w:sz w:val="20"/>
                <w:szCs w:val="20"/>
              </w:rPr>
              <w:fldChar w:fldCharType="begin"/>
            </w:r>
            <w:r>
              <w:rPr>
                <w:rFonts w:ascii="Arial" w:hAnsi="Arial" w:cs="Arial"/>
                <w:sz w:val="20"/>
                <w:szCs w:val="20"/>
              </w:rPr>
              <w:instrText xml:space="preserve"> XE "employee" </w:instrText>
            </w:r>
            <w:r>
              <w:rPr>
                <w:rFonts w:ascii="Arial" w:hAnsi="Arial" w:cs="Arial"/>
                <w:sz w:val="20"/>
                <w:szCs w:val="20"/>
              </w:rPr>
              <w:fldChar w:fldCharType="end"/>
            </w:r>
            <w:r>
              <w:rPr>
                <w:rFonts w:ascii="Arial" w:hAnsi="Arial" w:cs="Arial"/>
                <w:sz w:val="20"/>
                <w:szCs w:val="20"/>
              </w:rPr>
              <w:t xml:space="preserve"> records can be looked up by either one. For details, refer to the AKA section. Note that is feature is in development so it may not be available in your current version. </w:t>
            </w:r>
          </w:p>
        </w:tc>
      </w:tr>
      <w:tr w:rsidR="00FB577E" w14:paraId="14754269"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748D19F" w14:textId="77777777" w:rsidR="00FB577E" w:rsidRDefault="00C26483">
            <w:pPr>
              <w:jc w:val="left"/>
              <w:rPr>
                <w:rFonts w:ascii="Arial" w:hAnsi="Arial" w:cs="Arial"/>
                <w:sz w:val="20"/>
                <w:szCs w:val="20"/>
              </w:rPr>
            </w:pPr>
            <w:r>
              <w:rPr>
                <w:rFonts w:ascii="Arial" w:hAnsi="Arial" w:cs="Arial"/>
                <w:sz w:val="20"/>
                <w:szCs w:val="20"/>
              </w:rPr>
              <w:t>Middle</w:t>
            </w:r>
          </w:p>
        </w:tc>
        <w:tc>
          <w:tcPr>
            <w:tcW w:w="7650" w:type="dxa"/>
            <w:tcBorders>
              <w:top w:val="single" w:sz="4" w:space="0" w:color="auto"/>
              <w:left w:val="single" w:sz="4" w:space="0" w:color="auto"/>
              <w:bottom w:val="single" w:sz="4" w:space="0" w:color="auto"/>
              <w:right w:val="single" w:sz="4" w:space="0" w:color="auto"/>
            </w:tcBorders>
            <w:hideMark/>
          </w:tcPr>
          <w:p w14:paraId="4F9EA6E3" w14:textId="77777777" w:rsidR="00FB577E" w:rsidRDefault="00C26483">
            <w:pPr>
              <w:rPr>
                <w:rFonts w:ascii="Arial" w:hAnsi="Arial" w:cs="Arial"/>
                <w:sz w:val="20"/>
                <w:szCs w:val="20"/>
              </w:rPr>
            </w:pPr>
            <w:r>
              <w:rPr>
                <w:rFonts w:ascii="Arial" w:hAnsi="Arial" w:cs="Arial"/>
                <w:sz w:val="20"/>
                <w:szCs w:val="20"/>
              </w:rPr>
              <w:t>A middle initial if any.</w:t>
            </w:r>
          </w:p>
        </w:tc>
      </w:tr>
      <w:tr w:rsidR="00FB577E" w14:paraId="404E74F1"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18177DB" w14:textId="77777777" w:rsidR="00FB577E" w:rsidRDefault="00C26483">
            <w:pPr>
              <w:jc w:val="left"/>
              <w:rPr>
                <w:rFonts w:ascii="Arial" w:hAnsi="Arial" w:cs="Arial"/>
                <w:sz w:val="20"/>
                <w:szCs w:val="20"/>
              </w:rPr>
            </w:pPr>
            <w:r>
              <w:rPr>
                <w:rFonts w:ascii="Arial" w:hAnsi="Arial" w:cs="Arial"/>
                <w:sz w:val="20"/>
                <w:szCs w:val="20"/>
              </w:rPr>
              <w:t>Address</w:t>
            </w:r>
          </w:p>
        </w:tc>
        <w:tc>
          <w:tcPr>
            <w:tcW w:w="7650" w:type="dxa"/>
            <w:tcBorders>
              <w:top w:val="single" w:sz="4" w:space="0" w:color="auto"/>
              <w:left w:val="single" w:sz="4" w:space="0" w:color="auto"/>
              <w:bottom w:val="single" w:sz="4" w:space="0" w:color="auto"/>
              <w:right w:val="single" w:sz="4" w:space="0" w:color="auto"/>
            </w:tcBorders>
            <w:hideMark/>
          </w:tcPr>
          <w:p w14:paraId="0EDFF1DD" w14:textId="77777777" w:rsidR="00FB577E" w:rsidRDefault="00C26483">
            <w:pPr>
              <w:rPr>
                <w:rFonts w:ascii="Arial" w:hAnsi="Arial" w:cs="Arial"/>
                <w:sz w:val="20"/>
                <w:szCs w:val="20"/>
              </w:rPr>
            </w:pPr>
            <w:r>
              <w:rPr>
                <w:rFonts w:ascii="Arial" w:hAnsi="Arial" w:cs="Arial"/>
                <w:sz w:val="20"/>
                <w:szCs w:val="20"/>
              </w:rPr>
              <w:t>Enter the address and the zip code. The program will automatically fill in the correct city, county, and state if the zip code is in the United States.</w:t>
            </w:r>
          </w:p>
        </w:tc>
      </w:tr>
      <w:tr w:rsidR="00FB577E" w14:paraId="60B3296D"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CE90A3C" w14:textId="77777777" w:rsidR="00FB577E" w:rsidRDefault="00C26483">
            <w:pPr>
              <w:jc w:val="left"/>
              <w:rPr>
                <w:rFonts w:ascii="Arial" w:hAnsi="Arial" w:cs="Arial"/>
                <w:sz w:val="20"/>
                <w:szCs w:val="20"/>
              </w:rPr>
            </w:pPr>
            <w:r>
              <w:rPr>
                <w:rFonts w:ascii="Arial" w:hAnsi="Arial" w:cs="Arial"/>
                <w:sz w:val="20"/>
                <w:szCs w:val="20"/>
              </w:rPr>
              <w:t>Phone</w:t>
            </w:r>
          </w:p>
        </w:tc>
        <w:tc>
          <w:tcPr>
            <w:tcW w:w="7650" w:type="dxa"/>
            <w:tcBorders>
              <w:top w:val="single" w:sz="4" w:space="0" w:color="auto"/>
              <w:left w:val="single" w:sz="4" w:space="0" w:color="auto"/>
              <w:bottom w:val="single" w:sz="4" w:space="0" w:color="auto"/>
              <w:right w:val="single" w:sz="4" w:space="0" w:color="auto"/>
            </w:tcBorders>
            <w:hideMark/>
          </w:tcPr>
          <w:p w14:paraId="333A5A9E" w14:textId="77777777" w:rsidR="00FB577E" w:rsidRDefault="00C26483">
            <w:pPr>
              <w:rPr>
                <w:rFonts w:ascii="Arial" w:hAnsi="Arial" w:cs="Arial"/>
                <w:sz w:val="20"/>
                <w:szCs w:val="20"/>
              </w:rPr>
            </w:pPr>
            <w:r>
              <w:rPr>
                <w:rFonts w:ascii="Arial" w:hAnsi="Arial" w:cs="Arial"/>
                <w:sz w:val="20"/>
                <w:szCs w:val="20"/>
              </w:rPr>
              <w:t>Phone numbers entered as 10 digits such as 4101234567 will be displayed as 1+ (410) 123-4567 where the “1+” is the international dialing code for the United States.</w:t>
            </w:r>
          </w:p>
        </w:tc>
      </w:tr>
      <w:tr w:rsidR="00FB577E" w14:paraId="0FC5E703"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5449261E" w14:textId="77777777" w:rsidR="00FB577E" w:rsidRDefault="00C26483">
            <w:pPr>
              <w:jc w:val="left"/>
              <w:rPr>
                <w:rFonts w:ascii="Arial" w:hAnsi="Arial" w:cs="Arial"/>
                <w:sz w:val="20"/>
                <w:szCs w:val="20"/>
              </w:rPr>
            </w:pPr>
            <w:r>
              <w:rPr>
                <w:rFonts w:ascii="Arial" w:hAnsi="Arial" w:cs="Arial"/>
                <w:sz w:val="20"/>
                <w:szCs w:val="20"/>
              </w:rPr>
              <w:t>Birth Date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Birth Date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15483FD7" w14:textId="77777777" w:rsidR="00FB577E" w:rsidRDefault="00C26483">
            <w:pPr>
              <w:rPr>
                <w:rFonts w:ascii="Arial" w:hAnsi="Arial" w:cs="Arial"/>
                <w:sz w:val="20"/>
                <w:szCs w:val="20"/>
              </w:rPr>
            </w:pPr>
            <w:r>
              <w:rPr>
                <w:rFonts w:ascii="Arial" w:hAnsi="Arial" w:cs="Arial"/>
                <w:sz w:val="20"/>
                <w:szCs w:val="20"/>
              </w:rPr>
              <w:t>The employee</w:t>
            </w:r>
            <w:r>
              <w:rPr>
                <w:rFonts w:ascii="Arial" w:hAnsi="Arial" w:cs="Arial"/>
                <w:sz w:val="20"/>
                <w:szCs w:val="20"/>
              </w:rPr>
              <w:fldChar w:fldCharType="begin"/>
            </w:r>
            <w:r>
              <w:rPr>
                <w:rFonts w:ascii="Arial" w:hAnsi="Arial" w:cs="Arial"/>
                <w:sz w:val="20"/>
                <w:szCs w:val="20"/>
              </w:rPr>
              <w:instrText xml:space="preserve"> XE "employee" </w:instrText>
            </w:r>
            <w:r>
              <w:rPr>
                <w:rFonts w:ascii="Arial" w:hAnsi="Arial" w:cs="Arial"/>
                <w:sz w:val="20"/>
                <w:szCs w:val="20"/>
              </w:rPr>
              <w:fldChar w:fldCharType="end"/>
            </w:r>
            <w:r>
              <w:rPr>
                <w:rFonts w:ascii="Arial" w:hAnsi="Arial" w:cs="Arial"/>
                <w:sz w:val="20"/>
                <w:szCs w:val="20"/>
              </w:rPr>
              <w:t>’s date of birth</w:t>
            </w:r>
            <w:r>
              <w:rPr>
                <w:rFonts w:ascii="Arial" w:hAnsi="Arial" w:cs="Arial"/>
                <w:sz w:val="20"/>
                <w:szCs w:val="20"/>
              </w:rPr>
              <w:fldChar w:fldCharType="begin"/>
            </w:r>
            <w:r>
              <w:rPr>
                <w:rFonts w:ascii="Arial" w:hAnsi="Arial" w:cs="Arial"/>
                <w:sz w:val="20"/>
                <w:szCs w:val="20"/>
              </w:rPr>
              <w:instrText xml:space="preserve"> XE "date of birth" </w:instrText>
            </w:r>
            <w:r>
              <w:rPr>
                <w:rFonts w:ascii="Arial" w:hAnsi="Arial" w:cs="Arial"/>
                <w:sz w:val="20"/>
                <w:szCs w:val="20"/>
              </w:rPr>
              <w:fldChar w:fldCharType="end"/>
            </w:r>
            <w:r>
              <w:rPr>
                <w:rFonts w:ascii="Arial" w:hAnsi="Arial" w:cs="Arial"/>
                <w:sz w:val="20"/>
                <w:szCs w:val="20"/>
              </w:rPr>
              <w:t>. Enter the date in an MMDDYYYY format. The program will insert the slashes.</w:t>
            </w:r>
          </w:p>
        </w:tc>
      </w:tr>
      <w:tr w:rsidR="00FB577E" w14:paraId="226BCE9D"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363C11A4" w14:textId="77777777" w:rsidR="00FB577E" w:rsidRDefault="00C26483">
            <w:pPr>
              <w:jc w:val="left"/>
              <w:rPr>
                <w:rFonts w:ascii="Arial" w:hAnsi="Arial" w:cs="Arial"/>
                <w:sz w:val="20"/>
                <w:szCs w:val="20"/>
              </w:rPr>
            </w:pPr>
            <w:r>
              <w:rPr>
                <w:rFonts w:ascii="Arial" w:hAnsi="Arial" w:cs="Arial"/>
                <w:sz w:val="20"/>
                <w:szCs w:val="20"/>
              </w:rPr>
              <w:t>Sex</w:t>
            </w:r>
          </w:p>
        </w:tc>
        <w:tc>
          <w:tcPr>
            <w:tcW w:w="7650" w:type="dxa"/>
            <w:tcBorders>
              <w:top w:val="single" w:sz="4" w:space="0" w:color="auto"/>
              <w:left w:val="single" w:sz="4" w:space="0" w:color="auto"/>
              <w:bottom w:val="single" w:sz="4" w:space="0" w:color="auto"/>
              <w:right w:val="single" w:sz="4" w:space="0" w:color="auto"/>
            </w:tcBorders>
            <w:hideMark/>
          </w:tcPr>
          <w:p w14:paraId="397D9938" w14:textId="77777777" w:rsidR="00FB577E" w:rsidRDefault="00C26483">
            <w:pPr>
              <w:rPr>
                <w:rFonts w:ascii="Arial" w:hAnsi="Arial" w:cs="Arial"/>
                <w:sz w:val="20"/>
                <w:szCs w:val="20"/>
              </w:rPr>
            </w:pPr>
            <w:r>
              <w:rPr>
                <w:rFonts w:ascii="Arial" w:hAnsi="Arial" w:cs="Arial"/>
                <w:sz w:val="20"/>
                <w:szCs w:val="20"/>
              </w:rPr>
              <w:t>The employee</w:t>
            </w:r>
            <w:r>
              <w:rPr>
                <w:rFonts w:ascii="Arial" w:hAnsi="Arial" w:cs="Arial"/>
                <w:sz w:val="20"/>
                <w:szCs w:val="20"/>
              </w:rPr>
              <w:fldChar w:fldCharType="begin"/>
            </w:r>
            <w:r>
              <w:rPr>
                <w:rFonts w:ascii="Arial" w:hAnsi="Arial" w:cs="Arial"/>
                <w:sz w:val="20"/>
                <w:szCs w:val="20"/>
              </w:rPr>
              <w:instrText xml:space="preserve"> XE "employee" </w:instrText>
            </w:r>
            <w:r>
              <w:rPr>
                <w:rFonts w:ascii="Arial" w:hAnsi="Arial" w:cs="Arial"/>
                <w:sz w:val="20"/>
                <w:szCs w:val="20"/>
              </w:rPr>
              <w:fldChar w:fldCharType="end"/>
            </w:r>
            <w:r>
              <w:rPr>
                <w:rFonts w:ascii="Arial" w:hAnsi="Arial" w:cs="Arial"/>
                <w:sz w:val="20"/>
                <w:szCs w:val="20"/>
              </w:rPr>
              <w:t>’s gender.</w:t>
            </w:r>
          </w:p>
        </w:tc>
      </w:tr>
      <w:tr w:rsidR="00FB577E" w14:paraId="39D2F726"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CE22BA3" w14:textId="77777777" w:rsidR="00FB577E" w:rsidRDefault="00C26483">
            <w:pPr>
              <w:jc w:val="left"/>
              <w:rPr>
                <w:rFonts w:ascii="Arial" w:hAnsi="Arial" w:cs="Arial"/>
                <w:sz w:val="20"/>
                <w:szCs w:val="20"/>
              </w:rPr>
            </w:pPr>
            <w:r>
              <w:rPr>
                <w:rFonts w:ascii="Arial" w:hAnsi="Arial" w:cs="Arial"/>
                <w:sz w:val="20"/>
                <w:szCs w:val="20"/>
              </w:rPr>
              <w:t>Marital Status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Marital Status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w:t>
            </w:r>
          </w:p>
        </w:tc>
        <w:tc>
          <w:tcPr>
            <w:tcW w:w="7650" w:type="dxa"/>
            <w:tcBorders>
              <w:top w:val="single" w:sz="4" w:space="0" w:color="auto"/>
              <w:left w:val="single" w:sz="4" w:space="0" w:color="auto"/>
              <w:bottom w:val="single" w:sz="4" w:space="0" w:color="auto"/>
              <w:right w:val="single" w:sz="4" w:space="0" w:color="auto"/>
            </w:tcBorders>
            <w:hideMark/>
          </w:tcPr>
          <w:p w14:paraId="2BB0D473" w14:textId="77777777" w:rsidR="00FB577E" w:rsidRDefault="00C26483">
            <w:pPr>
              <w:rPr>
                <w:rFonts w:ascii="Arial" w:hAnsi="Arial" w:cs="Arial"/>
                <w:sz w:val="20"/>
                <w:szCs w:val="20"/>
              </w:rPr>
            </w:pPr>
            <w:r>
              <w:rPr>
                <w:rFonts w:ascii="Arial" w:hAnsi="Arial" w:cs="Arial"/>
                <w:sz w:val="20"/>
                <w:szCs w:val="20"/>
              </w:rPr>
              <w:t>The employee</w:t>
            </w:r>
            <w:r>
              <w:rPr>
                <w:rFonts w:ascii="Arial" w:hAnsi="Arial" w:cs="Arial"/>
                <w:sz w:val="20"/>
                <w:szCs w:val="20"/>
              </w:rPr>
              <w:fldChar w:fldCharType="begin"/>
            </w:r>
            <w:r>
              <w:rPr>
                <w:rFonts w:ascii="Arial" w:hAnsi="Arial" w:cs="Arial"/>
                <w:sz w:val="20"/>
                <w:szCs w:val="20"/>
              </w:rPr>
              <w:instrText xml:space="preserve"> XE "employee" </w:instrText>
            </w:r>
            <w:r>
              <w:rPr>
                <w:rFonts w:ascii="Arial" w:hAnsi="Arial" w:cs="Arial"/>
                <w:sz w:val="20"/>
                <w:szCs w:val="20"/>
              </w:rPr>
              <w:fldChar w:fldCharType="end"/>
            </w:r>
            <w:r>
              <w:rPr>
                <w:rFonts w:ascii="Arial" w:hAnsi="Arial" w:cs="Arial"/>
                <w:sz w:val="20"/>
                <w:szCs w:val="20"/>
              </w:rPr>
              <w:t>’s marital status may be selected from the drop-down list or entered using the appropriate code where M=married, S=single, D=divorced, and W=widowed.</w:t>
            </w:r>
          </w:p>
        </w:tc>
      </w:tr>
      <w:tr w:rsidR="00FB577E" w14:paraId="7B6A0E7C"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6D604F8F" w14:textId="77777777" w:rsidR="00FB577E" w:rsidRDefault="00C26483">
            <w:pPr>
              <w:jc w:val="left"/>
              <w:rPr>
                <w:rFonts w:ascii="Arial" w:hAnsi="Arial" w:cs="Arial"/>
                <w:sz w:val="20"/>
                <w:szCs w:val="20"/>
              </w:rPr>
            </w:pPr>
            <w:r>
              <w:rPr>
                <w:rFonts w:ascii="Arial" w:hAnsi="Arial" w:cs="Arial"/>
                <w:sz w:val="20"/>
                <w:szCs w:val="20"/>
              </w:rPr>
              <w:t>Hire Date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Hire Date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22D90A3A" w14:textId="77777777" w:rsidR="00FB577E" w:rsidRDefault="00C26483">
            <w:pPr>
              <w:rPr>
                <w:rFonts w:ascii="Arial" w:hAnsi="Arial" w:cs="Arial"/>
                <w:sz w:val="20"/>
                <w:szCs w:val="20"/>
              </w:rPr>
            </w:pPr>
            <w:r>
              <w:rPr>
                <w:rFonts w:ascii="Arial" w:hAnsi="Arial" w:cs="Arial"/>
                <w:sz w:val="20"/>
                <w:szCs w:val="20"/>
              </w:rPr>
              <w:t>The date of employment.</w:t>
            </w:r>
          </w:p>
        </w:tc>
      </w:tr>
      <w:tr w:rsidR="00FB577E" w14:paraId="6759F1D3"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EBAACD3" w14:textId="77777777" w:rsidR="00FB577E" w:rsidRDefault="00C26483">
            <w:pPr>
              <w:jc w:val="left"/>
              <w:rPr>
                <w:rFonts w:ascii="Arial" w:hAnsi="Arial" w:cs="Arial"/>
                <w:sz w:val="20"/>
                <w:szCs w:val="20"/>
              </w:rPr>
            </w:pPr>
            <w:r>
              <w:rPr>
                <w:rFonts w:ascii="Arial" w:hAnsi="Arial" w:cs="Arial"/>
                <w:sz w:val="20"/>
                <w:szCs w:val="20"/>
              </w:rPr>
              <w:t>Term Date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Term Date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4A84E535" w14:textId="77777777" w:rsidR="00FB577E" w:rsidRDefault="00C26483">
            <w:pPr>
              <w:rPr>
                <w:rFonts w:ascii="Arial" w:hAnsi="Arial" w:cs="Arial"/>
                <w:sz w:val="20"/>
                <w:szCs w:val="20"/>
              </w:rPr>
            </w:pPr>
            <w:r>
              <w:rPr>
                <w:rFonts w:ascii="Arial" w:hAnsi="Arial" w:cs="Arial"/>
                <w:sz w:val="20"/>
                <w:szCs w:val="20"/>
              </w:rPr>
              <w:t>The employee</w:t>
            </w:r>
            <w:r>
              <w:rPr>
                <w:rFonts w:ascii="Arial" w:hAnsi="Arial" w:cs="Arial"/>
                <w:sz w:val="20"/>
                <w:szCs w:val="20"/>
              </w:rPr>
              <w:fldChar w:fldCharType="begin"/>
            </w:r>
            <w:r>
              <w:rPr>
                <w:rFonts w:ascii="Arial" w:hAnsi="Arial" w:cs="Arial"/>
                <w:sz w:val="20"/>
                <w:szCs w:val="20"/>
              </w:rPr>
              <w:instrText xml:space="preserve"> XE "employee" </w:instrText>
            </w:r>
            <w:r>
              <w:rPr>
                <w:rFonts w:ascii="Arial" w:hAnsi="Arial" w:cs="Arial"/>
                <w:sz w:val="20"/>
                <w:szCs w:val="20"/>
              </w:rPr>
              <w:fldChar w:fldCharType="end"/>
            </w:r>
            <w:r>
              <w:rPr>
                <w:rFonts w:ascii="Arial" w:hAnsi="Arial" w:cs="Arial"/>
                <w:sz w:val="20"/>
                <w:szCs w:val="20"/>
              </w:rPr>
              <w:t>’s termination date if any.</w:t>
            </w:r>
          </w:p>
        </w:tc>
      </w:tr>
      <w:tr w:rsidR="00FB577E" w14:paraId="4BD2FC4A"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09F281D" w14:textId="77777777" w:rsidR="00FB577E" w:rsidRDefault="00C26483">
            <w:pPr>
              <w:jc w:val="left"/>
              <w:rPr>
                <w:rFonts w:ascii="Arial" w:hAnsi="Arial" w:cs="Arial"/>
                <w:sz w:val="20"/>
                <w:szCs w:val="20"/>
              </w:rPr>
            </w:pPr>
            <w:r>
              <w:rPr>
                <w:rFonts w:ascii="Arial" w:hAnsi="Arial" w:cs="Arial"/>
                <w:sz w:val="20"/>
                <w:szCs w:val="20"/>
              </w:rPr>
              <w:t>Last Transaction</w:t>
            </w:r>
          </w:p>
        </w:tc>
        <w:tc>
          <w:tcPr>
            <w:tcW w:w="7650" w:type="dxa"/>
            <w:tcBorders>
              <w:top w:val="single" w:sz="4" w:space="0" w:color="auto"/>
              <w:left w:val="single" w:sz="4" w:space="0" w:color="auto"/>
              <w:bottom w:val="single" w:sz="4" w:space="0" w:color="auto"/>
              <w:right w:val="single" w:sz="4" w:space="0" w:color="auto"/>
            </w:tcBorders>
            <w:hideMark/>
          </w:tcPr>
          <w:p w14:paraId="74D288B2" w14:textId="77777777" w:rsidR="00FB577E" w:rsidRDefault="00C26483">
            <w:pPr>
              <w:rPr>
                <w:rFonts w:ascii="Arial" w:hAnsi="Arial" w:cs="Arial"/>
                <w:sz w:val="20"/>
                <w:szCs w:val="20"/>
              </w:rPr>
            </w:pPr>
            <w:r>
              <w:rPr>
                <w:rFonts w:ascii="Arial" w:hAnsi="Arial" w:cs="Arial"/>
                <w:sz w:val="20"/>
                <w:szCs w:val="20"/>
              </w:rPr>
              <w:t>The ATS system will track changes made to fields in the employee</w:t>
            </w:r>
            <w:r>
              <w:rPr>
                <w:rFonts w:ascii="Arial" w:hAnsi="Arial" w:cs="Arial"/>
                <w:sz w:val="20"/>
                <w:szCs w:val="20"/>
              </w:rPr>
              <w:fldChar w:fldCharType="begin"/>
            </w:r>
            <w:r>
              <w:rPr>
                <w:rFonts w:ascii="Arial" w:hAnsi="Arial" w:cs="Arial"/>
                <w:sz w:val="20"/>
                <w:szCs w:val="20"/>
              </w:rPr>
              <w:instrText xml:space="preserve"> XE "employee" </w:instrText>
            </w:r>
            <w:r>
              <w:rPr>
                <w:rFonts w:ascii="Arial" w:hAnsi="Arial" w:cs="Arial"/>
                <w:sz w:val="20"/>
                <w:szCs w:val="20"/>
              </w:rPr>
              <w:fldChar w:fldCharType="end"/>
            </w:r>
            <w:r>
              <w:rPr>
                <w:rFonts w:ascii="Arial" w:hAnsi="Arial" w:cs="Arial"/>
                <w:sz w:val="20"/>
                <w:szCs w:val="20"/>
              </w:rPr>
              <w:t xml:space="preserve"> record if a system administer has set them up as transactional. The program will display the last date one of the transactional fields was changed for informational purposes.</w:t>
            </w:r>
          </w:p>
        </w:tc>
      </w:tr>
      <w:tr w:rsidR="00FB577E" w14:paraId="5F6F6E7B"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825905A" w14:textId="77777777" w:rsidR="00FB577E" w:rsidRDefault="00C26483">
            <w:pPr>
              <w:jc w:val="left"/>
              <w:rPr>
                <w:rFonts w:ascii="Arial" w:hAnsi="Arial" w:cs="Arial"/>
                <w:sz w:val="20"/>
                <w:szCs w:val="20"/>
              </w:rPr>
            </w:pPr>
            <w:r>
              <w:rPr>
                <w:rFonts w:ascii="Arial" w:hAnsi="Arial" w:cs="Arial"/>
                <w:sz w:val="20"/>
                <w:szCs w:val="20"/>
              </w:rPr>
              <w:t>Wage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Wage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541FB4FF" w14:textId="77777777" w:rsidR="00FB577E" w:rsidRDefault="00C26483">
            <w:pPr>
              <w:rPr>
                <w:rFonts w:ascii="Arial" w:hAnsi="Arial" w:cs="Arial"/>
                <w:sz w:val="20"/>
                <w:szCs w:val="20"/>
              </w:rPr>
            </w:pPr>
            <w:r>
              <w:rPr>
                <w:rFonts w:ascii="Arial" w:hAnsi="Arial" w:cs="Arial"/>
                <w:sz w:val="20"/>
                <w:szCs w:val="20"/>
              </w:rPr>
              <w:t>The employee</w:t>
            </w:r>
            <w:r>
              <w:rPr>
                <w:rFonts w:ascii="Arial" w:hAnsi="Arial" w:cs="Arial"/>
                <w:sz w:val="20"/>
                <w:szCs w:val="20"/>
              </w:rPr>
              <w:fldChar w:fldCharType="begin"/>
            </w:r>
            <w:r>
              <w:rPr>
                <w:rFonts w:ascii="Arial" w:hAnsi="Arial" w:cs="Arial"/>
                <w:sz w:val="20"/>
                <w:szCs w:val="20"/>
              </w:rPr>
              <w:instrText xml:space="preserve"> XE "employee" </w:instrText>
            </w:r>
            <w:r>
              <w:rPr>
                <w:rFonts w:ascii="Arial" w:hAnsi="Arial" w:cs="Arial"/>
                <w:sz w:val="20"/>
                <w:szCs w:val="20"/>
              </w:rPr>
              <w:fldChar w:fldCharType="end"/>
            </w:r>
            <w:r>
              <w:rPr>
                <w:rFonts w:ascii="Arial" w:hAnsi="Arial" w:cs="Arial"/>
                <w:sz w:val="20"/>
                <w:szCs w:val="20"/>
              </w:rPr>
              <w:t>’s wage during the specified pay period.</w:t>
            </w:r>
          </w:p>
        </w:tc>
      </w:tr>
      <w:tr w:rsidR="00FB577E" w14:paraId="0C2C2EC9"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50EE4856" w14:textId="77777777" w:rsidR="00FB577E" w:rsidRDefault="00C26483">
            <w:pPr>
              <w:jc w:val="left"/>
              <w:rPr>
                <w:rFonts w:ascii="Arial" w:hAnsi="Arial" w:cs="Arial"/>
                <w:sz w:val="20"/>
                <w:szCs w:val="20"/>
              </w:rPr>
            </w:pPr>
            <w:r>
              <w:rPr>
                <w:rFonts w:ascii="Arial" w:hAnsi="Arial" w:cs="Arial"/>
                <w:sz w:val="20"/>
                <w:szCs w:val="20"/>
              </w:rPr>
              <w:t>Pay Period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Pay Period</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6059FB68" w14:textId="77777777" w:rsidR="00FB577E" w:rsidRDefault="00C26483">
            <w:pPr>
              <w:spacing w:after="240"/>
              <w:rPr>
                <w:rFonts w:ascii="Arial" w:hAnsi="Arial" w:cs="Arial"/>
                <w:sz w:val="20"/>
                <w:szCs w:val="20"/>
              </w:rPr>
            </w:pPr>
            <w:r>
              <w:rPr>
                <w:rFonts w:ascii="Arial" w:hAnsi="Arial" w:cs="Arial"/>
                <w:sz w:val="20"/>
                <w:szCs w:val="20"/>
              </w:rPr>
              <w:t>The employee</w:t>
            </w:r>
            <w:r>
              <w:rPr>
                <w:rFonts w:ascii="Arial" w:hAnsi="Arial" w:cs="Arial"/>
                <w:sz w:val="20"/>
                <w:szCs w:val="20"/>
              </w:rPr>
              <w:fldChar w:fldCharType="begin"/>
            </w:r>
            <w:r>
              <w:rPr>
                <w:rFonts w:ascii="Arial" w:hAnsi="Arial" w:cs="Arial"/>
                <w:sz w:val="20"/>
                <w:szCs w:val="20"/>
              </w:rPr>
              <w:instrText xml:space="preserve"> XE "employee" </w:instrText>
            </w:r>
            <w:r>
              <w:rPr>
                <w:rFonts w:ascii="Arial" w:hAnsi="Arial" w:cs="Arial"/>
                <w:sz w:val="20"/>
                <w:szCs w:val="20"/>
              </w:rPr>
              <w:fldChar w:fldCharType="end"/>
            </w:r>
            <w:r>
              <w:rPr>
                <w:rFonts w:ascii="Arial" w:hAnsi="Arial" w:cs="Arial"/>
                <w:sz w:val="20"/>
                <w:szCs w:val="20"/>
              </w:rPr>
              <w:t>’s pay cycle may be selected from the drop-down list or entered using the appropriate code where H=hourly, D=daily, W=weekly, B=bi- weekly, M=monthly, and A=annual.</w:t>
            </w:r>
          </w:p>
          <w:p w14:paraId="770EC1C2" w14:textId="77777777" w:rsidR="00FB577E" w:rsidRDefault="00C26483">
            <w:pPr>
              <w:rPr>
                <w:rFonts w:ascii="Arial" w:hAnsi="Arial" w:cs="Arial"/>
                <w:sz w:val="20"/>
                <w:szCs w:val="20"/>
              </w:rPr>
            </w:pPr>
            <w:r>
              <w:rPr>
                <w:rFonts w:ascii="Arial" w:hAnsi="Arial" w:cs="Arial"/>
                <w:sz w:val="20"/>
                <w:szCs w:val="20"/>
              </w:rPr>
              <w:t>Note: When a claim or First Report of Injury</w:t>
            </w:r>
            <w:r>
              <w:rPr>
                <w:rFonts w:ascii="Arial" w:hAnsi="Arial" w:cs="Arial"/>
                <w:sz w:val="20"/>
                <w:szCs w:val="20"/>
              </w:rPr>
              <w:fldChar w:fldCharType="begin"/>
            </w:r>
            <w:r>
              <w:rPr>
                <w:rFonts w:cstheme="minorBidi"/>
              </w:rPr>
              <w:instrText xml:space="preserve"> XE "First Report of Injury" </w:instrText>
            </w:r>
            <w:r>
              <w:rPr>
                <w:rFonts w:ascii="Arial" w:hAnsi="Arial" w:cs="Arial"/>
                <w:sz w:val="20"/>
                <w:szCs w:val="20"/>
              </w:rPr>
              <w:fldChar w:fldCharType="end"/>
            </w:r>
            <w:r>
              <w:rPr>
                <w:rFonts w:ascii="Arial" w:hAnsi="Arial" w:cs="Arial"/>
                <w:sz w:val="20"/>
                <w:szCs w:val="20"/>
              </w:rPr>
              <w:t xml:space="preserve"> is entered for the employee</w:t>
            </w:r>
            <w:r>
              <w:rPr>
                <w:rFonts w:ascii="Arial" w:hAnsi="Arial" w:cs="Arial"/>
                <w:sz w:val="20"/>
                <w:szCs w:val="20"/>
              </w:rPr>
              <w:fldChar w:fldCharType="begin"/>
            </w:r>
            <w:r>
              <w:rPr>
                <w:rFonts w:ascii="Arial" w:hAnsi="Arial" w:cs="Arial"/>
                <w:sz w:val="20"/>
                <w:szCs w:val="20"/>
              </w:rPr>
              <w:instrText xml:space="preserve"> XE "employee" </w:instrText>
            </w:r>
            <w:r>
              <w:rPr>
                <w:rFonts w:ascii="Arial" w:hAnsi="Arial" w:cs="Arial"/>
                <w:sz w:val="20"/>
                <w:szCs w:val="20"/>
              </w:rPr>
              <w:fldChar w:fldCharType="end"/>
            </w:r>
            <w:r>
              <w:rPr>
                <w:rFonts w:ascii="Arial" w:hAnsi="Arial" w:cs="Arial"/>
                <w:sz w:val="20"/>
                <w:szCs w:val="20"/>
              </w:rPr>
              <w:t>, the program will calculate the average weekly wage and write it into the record so it can be used to determine the employee’s benefit rate.</w:t>
            </w:r>
          </w:p>
        </w:tc>
      </w:tr>
      <w:tr w:rsidR="00FB577E" w14:paraId="5366C175"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60B7983" w14:textId="77777777" w:rsidR="00FB577E" w:rsidRDefault="00C26483">
            <w:pPr>
              <w:jc w:val="left"/>
              <w:rPr>
                <w:rFonts w:ascii="Arial" w:hAnsi="Arial" w:cs="Arial"/>
                <w:sz w:val="20"/>
                <w:szCs w:val="20"/>
              </w:rPr>
            </w:pPr>
            <w:r>
              <w:rPr>
                <w:rFonts w:ascii="Arial" w:hAnsi="Arial" w:cs="Arial"/>
                <w:sz w:val="20"/>
                <w:szCs w:val="20"/>
              </w:rPr>
              <w:t>Exemptions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Exemptions</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51415BAC" w14:textId="77777777" w:rsidR="00FB577E" w:rsidRDefault="00C26483">
            <w:pPr>
              <w:rPr>
                <w:rFonts w:ascii="Arial" w:hAnsi="Arial" w:cs="Arial"/>
                <w:sz w:val="20"/>
                <w:szCs w:val="20"/>
              </w:rPr>
            </w:pPr>
            <w:r>
              <w:rPr>
                <w:rFonts w:ascii="Arial" w:hAnsi="Arial" w:cs="Arial"/>
                <w:sz w:val="20"/>
                <w:szCs w:val="20"/>
              </w:rPr>
              <w:t>The number of exemptions is an optional field used to calculate any taxes withheld  when making benefit payments in the A&amp;S Disability product. (The same employee</w:t>
            </w:r>
            <w:r>
              <w:rPr>
                <w:rFonts w:ascii="Arial" w:hAnsi="Arial" w:cs="Arial"/>
                <w:sz w:val="20"/>
                <w:szCs w:val="20"/>
              </w:rPr>
              <w:fldChar w:fldCharType="begin"/>
            </w:r>
            <w:r>
              <w:rPr>
                <w:rFonts w:ascii="Arial" w:hAnsi="Arial" w:cs="Arial"/>
                <w:sz w:val="20"/>
                <w:szCs w:val="20"/>
              </w:rPr>
              <w:instrText xml:space="preserve"> XE "employee" </w:instrText>
            </w:r>
            <w:r>
              <w:rPr>
                <w:rFonts w:ascii="Arial" w:hAnsi="Arial" w:cs="Arial"/>
                <w:sz w:val="20"/>
                <w:szCs w:val="20"/>
              </w:rPr>
              <w:fldChar w:fldCharType="end"/>
            </w:r>
            <w:r>
              <w:rPr>
                <w:rFonts w:ascii="Arial" w:hAnsi="Arial" w:cs="Arial"/>
                <w:sz w:val="20"/>
                <w:szCs w:val="20"/>
              </w:rPr>
              <w:t xml:space="preserve"> screen is used for both.)</w:t>
            </w:r>
          </w:p>
        </w:tc>
      </w:tr>
      <w:tr w:rsidR="00FB577E" w14:paraId="4AC8A39B"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8187587" w14:textId="77777777" w:rsidR="00FB577E" w:rsidRDefault="00C26483">
            <w:pPr>
              <w:spacing w:after="200"/>
              <w:jc w:val="left"/>
              <w:rPr>
                <w:rFonts w:ascii="Arial" w:hAnsi="Arial" w:cs="Arial"/>
                <w:sz w:val="20"/>
                <w:szCs w:val="20"/>
              </w:rPr>
            </w:pPr>
            <w:r>
              <w:rPr>
                <w:rFonts w:ascii="Arial" w:hAnsi="Arial" w:cs="Arial"/>
                <w:sz w:val="20"/>
                <w:szCs w:val="20"/>
              </w:rPr>
              <w:lastRenderedPageBreak/>
              <w:t>Dependents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Dependents</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4D619595" w14:textId="77777777" w:rsidR="00FB577E" w:rsidRDefault="00C26483">
            <w:pPr>
              <w:spacing w:after="200"/>
              <w:rPr>
                <w:rFonts w:ascii="Arial" w:hAnsi="Arial" w:cs="Arial"/>
                <w:sz w:val="20"/>
                <w:szCs w:val="20"/>
              </w:rPr>
            </w:pPr>
            <w:r>
              <w:rPr>
                <w:rFonts w:ascii="Arial" w:hAnsi="Arial" w:cs="Arial"/>
                <w:sz w:val="20"/>
                <w:szCs w:val="20"/>
              </w:rPr>
              <w:t>The ATS  System will update this field and  display the total number of dependents for the employee</w:t>
            </w:r>
            <w:r>
              <w:rPr>
                <w:rFonts w:ascii="Arial" w:hAnsi="Arial" w:cs="Arial"/>
                <w:sz w:val="20"/>
                <w:szCs w:val="20"/>
              </w:rPr>
              <w:fldChar w:fldCharType="begin"/>
            </w:r>
            <w:r>
              <w:rPr>
                <w:rFonts w:ascii="Arial" w:hAnsi="Arial" w:cs="Arial"/>
                <w:sz w:val="20"/>
                <w:szCs w:val="20"/>
              </w:rPr>
              <w:instrText xml:space="preserve"> XE "employee" </w:instrText>
            </w:r>
            <w:r>
              <w:rPr>
                <w:rFonts w:ascii="Arial" w:hAnsi="Arial" w:cs="Arial"/>
                <w:sz w:val="20"/>
                <w:szCs w:val="20"/>
              </w:rPr>
              <w:fldChar w:fldCharType="end"/>
            </w:r>
            <w:r>
              <w:rPr>
                <w:rFonts w:ascii="Arial" w:hAnsi="Arial" w:cs="Arial"/>
                <w:sz w:val="20"/>
                <w:szCs w:val="20"/>
              </w:rPr>
              <w:t xml:space="preserve"> as records are added and/or removed. The number may not be edited. (See the Dependents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Dependents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section.)</w:t>
            </w:r>
          </w:p>
          <w:p w14:paraId="33B4514B" w14:textId="77777777" w:rsidR="00FB577E" w:rsidRDefault="00C26483">
            <w:pPr>
              <w:spacing w:after="200"/>
              <w:rPr>
                <w:rFonts w:ascii="Arial" w:hAnsi="Arial" w:cs="Arial"/>
                <w:sz w:val="20"/>
                <w:szCs w:val="20"/>
              </w:rPr>
            </w:pPr>
            <w:r>
              <w:rPr>
                <w:rFonts w:ascii="Arial" w:hAnsi="Arial" w:cs="Arial"/>
                <w:sz w:val="20"/>
                <w:szCs w:val="20"/>
              </w:rPr>
              <w:t>Note: The Dependents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Dependents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module may be used when</w:t>
            </w:r>
          </w:p>
          <w:p w14:paraId="279F6DC2" w14:textId="77777777" w:rsidR="00FB577E" w:rsidRDefault="00C26483">
            <w:pPr>
              <w:rPr>
                <w:rFonts w:ascii="Arial" w:hAnsi="Arial" w:cs="Arial"/>
                <w:sz w:val="20"/>
                <w:szCs w:val="20"/>
              </w:rPr>
            </w:pPr>
            <w:r>
              <w:rPr>
                <w:rFonts w:ascii="Arial" w:hAnsi="Arial" w:cs="Arial"/>
                <w:sz w:val="20"/>
                <w:szCs w:val="20"/>
              </w:rPr>
              <w:t>1.  The employee</w:t>
            </w:r>
            <w:r>
              <w:rPr>
                <w:rFonts w:ascii="Arial" w:hAnsi="Arial" w:cs="Arial"/>
                <w:sz w:val="20"/>
                <w:szCs w:val="20"/>
              </w:rPr>
              <w:fldChar w:fldCharType="begin"/>
            </w:r>
            <w:r>
              <w:rPr>
                <w:rFonts w:ascii="Arial" w:hAnsi="Arial" w:cs="Arial"/>
                <w:sz w:val="20"/>
                <w:szCs w:val="20"/>
              </w:rPr>
              <w:instrText xml:space="preserve"> XE "employee" </w:instrText>
            </w:r>
            <w:r>
              <w:rPr>
                <w:rFonts w:ascii="Arial" w:hAnsi="Arial" w:cs="Arial"/>
                <w:sz w:val="20"/>
                <w:szCs w:val="20"/>
              </w:rPr>
              <w:fldChar w:fldCharType="end"/>
            </w:r>
            <w:r>
              <w:rPr>
                <w:rFonts w:ascii="Arial" w:hAnsi="Arial" w:cs="Arial"/>
                <w:sz w:val="20"/>
                <w:szCs w:val="20"/>
              </w:rPr>
              <w:t>'s wages have been garnished</w:t>
            </w:r>
            <w:r>
              <w:rPr>
                <w:rFonts w:ascii="Arial" w:hAnsi="Arial" w:cs="Arial"/>
                <w:sz w:val="20"/>
                <w:szCs w:val="20"/>
              </w:rPr>
              <w:fldChar w:fldCharType="begin"/>
            </w:r>
            <w:r>
              <w:rPr>
                <w:rFonts w:cstheme="minorBidi"/>
              </w:rPr>
              <w:instrText xml:space="preserve"> XE "garnished" </w:instrText>
            </w:r>
            <w:r>
              <w:rPr>
                <w:rFonts w:ascii="Arial" w:hAnsi="Arial" w:cs="Arial"/>
                <w:sz w:val="20"/>
                <w:szCs w:val="20"/>
              </w:rPr>
              <w:fldChar w:fldCharType="end"/>
            </w:r>
            <w:r>
              <w:rPr>
                <w:rFonts w:ascii="Arial" w:hAnsi="Arial" w:cs="Arial"/>
                <w:sz w:val="20"/>
                <w:szCs w:val="20"/>
              </w:rPr>
              <w:t xml:space="preserve"> and a lien needs to be set up (</w:t>
            </w:r>
            <w:proofErr w:type="gramStart"/>
            <w:r>
              <w:rPr>
                <w:rFonts w:ascii="Arial" w:hAnsi="Arial" w:cs="Arial"/>
                <w:sz w:val="20"/>
                <w:szCs w:val="20"/>
              </w:rPr>
              <w:t>e.g.</w:t>
            </w:r>
            <w:proofErr w:type="gramEnd"/>
            <w:r>
              <w:rPr>
                <w:rFonts w:ascii="Arial" w:hAnsi="Arial" w:cs="Arial"/>
                <w:sz w:val="20"/>
                <w:szCs w:val="20"/>
              </w:rPr>
              <w:t xml:space="preserve"> child support).</w:t>
            </w:r>
          </w:p>
          <w:p w14:paraId="2A427834" w14:textId="77777777" w:rsidR="00FB577E" w:rsidRDefault="00C26483">
            <w:pPr>
              <w:rPr>
                <w:rFonts w:ascii="Arial" w:hAnsi="Arial" w:cs="Arial"/>
                <w:sz w:val="20"/>
                <w:szCs w:val="20"/>
              </w:rPr>
            </w:pPr>
            <w:r>
              <w:rPr>
                <w:rFonts w:ascii="Arial" w:hAnsi="Arial" w:cs="Arial"/>
                <w:sz w:val="20"/>
                <w:szCs w:val="20"/>
              </w:rPr>
              <w:t>2.  The number of dependents affects the Workers' Comp benefit rate.</w:t>
            </w:r>
          </w:p>
          <w:p w14:paraId="530A3CBB" w14:textId="77777777" w:rsidR="00FB577E" w:rsidRDefault="00C26483">
            <w:pPr>
              <w:rPr>
                <w:rFonts w:ascii="Arial" w:hAnsi="Arial" w:cs="Arial"/>
                <w:sz w:val="20"/>
                <w:szCs w:val="20"/>
              </w:rPr>
            </w:pPr>
            <w:r>
              <w:rPr>
                <w:rFonts w:ascii="Arial" w:hAnsi="Arial" w:cs="Arial"/>
                <w:sz w:val="20"/>
                <w:szCs w:val="20"/>
              </w:rPr>
              <w:t>3.  There is an additional claimant for a Medicare</w:t>
            </w:r>
            <w:r>
              <w:rPr>
                <w:rFonts w:ascii="Arial" w:hAnsi="Arial" w:cs="Arial"/>
                <w:sz w:val="20"/>
                <w:szCs w:val="20"/>
              </w:rPr>
              <w:fldChar w:fldCharType="begin"/>
            </w:r>
            <w:r>
              <w:rPr>
                <w:rFonts w:cstheme="minorBidi"/>
              </w:rPr>
              <w:instrText xml:space="preserve"> XE "Medicare" </w:instrText>
            </w:r>
            <w:r>
              <w:rPr>
                <w:rFonts w:ascii="Arial" w:hAnsi="Arial" w:cs="Arial"/>
                <w:sz w:val="20"/>
                <w:szCs w:val="20"/>
              </w:rPr>
              <w:fldChar w:fldCharType="end"/>
            </w:r>
            <w:r>
              <w:rPr>
                <w:rFonts w:ascii="Arial" w:hAnsi="Arial" w:cs="Arial"/>
                <w:sz w:val="20"/>
                <w:szCs w:val="20"/>
              </w:rPr>
              <w:t xml:space="preserve"> beneficiary who is deceased.</w:t>
            </w:r>
          </w:p>
        </w:tc>
      </w:tr>
      <w:tr w:rsidR="00FB577E" w14:paraId="06FF205F"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E394AB4" w14:textId="77777777" w:rsidR="00FB577E" w:rsidRDefault="00C26483">
            <w:pPr>
              <w:jc w:val="left"/>
              <w:rPr>
                <w:rFonts w:ascii="Arial" w:hAnsi="Arial" w:cs="Arial"/>
                <w:sz w:val="20"/>
                <w:szCs w:val="20"/>
              </w:rPr>
            </w:pPr>
            <w:r>
              <w:rPr>
                <w:rFonts w:ascii="Arial" w:hAnsi="Arial" w:cs="Arial"/>
                <w:sz w:val="20"/>
                <w:szCs w:val="20"/>
              </w:rPr>
              <w:t># Claims</w:t>
            </w:r>
            <w:r>
              <w:rPr>
                <w:rFonts w:ascii="Arial" w:hAnsi="Arial" w:cs="Arial"/>
                <w:sz w:val="20"/>
                <w:szCs w:val="20"/>
              </w:rPr>
              <w:fldChar w:fldCharType="begin"/>
            </w:r>
            <w:r>
              <w:rPr>
                <w:rFonts w:cstheme="minorBidi"/>
              </w:rPr>
              <w:instrText xml:space="preserve"> XE "Claims"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46F38341" w14:textId="77777777" w:rsidR="00FB577E" w:rsidRDefault="00C26483">
            <w:pPr>
              <w:rPr>
                <w:rFonts w:ascii="Arial" w:hAnsi="Arial" w:cs="Arial"/>
                <w:sz w:val="20"/>
                <w:szCs w:val="20"/>
              </w:rPr>
            </w:pPr>
            <w:r>
              <w:rPr>
                <w:rFonts w:ascii="Arial" w:hAnsi="Arial" w:cs="Arial"/>
                <w:sz w:val="20"/>
                <w:szCs w:val="20"/>
              </w:rPr>
              <w:t>The program will increment this value as claims are entered for the employee</w:t>
            </w:r>
            <w:r>
              <w:rPr>
                <w:rFonts w:ascii="Arial" w:hAnsi="Arial" w:cs="Arial"/>
                <w:sz w:val="20"/>
                <w:szCs w:val="20"/>
              </w:rPr>
              <w:fldChar w:fldCharType="begin"/>
            </w:r>
            <w:r>
              <w:rPr>
                <w:rFonts w:ascii="Arial" w:hAnsi="Arial" w:cs="Arial"/>
                <w:sz w:val="20"/>
                <w:szCs w:val="20"/>
              </w:rPr>
              <w:instrText xml:space="preserve"> XE "employee" </w:instrText>
            </w:r>
            <w:r>
              <w:rPr>
                <w:rFonts w:ascii="Arial" w:hAnsi="Arial" w:cs="Arial"/>
                <w:sz w:val="20"/>
                <w:szCs w:val="20"/>
              </w:rPr>
              <w:fldChar w:fldCharType="end"/>
            </w:r>
            <w:r>
              <w:rPr>
                <w:rFonts w:ascii="Arial" w:hAnsi="Arial" w:cs="Arial"/>
                <w:sz w:val="20"/>
                <w:szCs w:val="20"/>
              </w:rPr>
              <w:t>. This field may not be edited.</w:t>
            </w:r>
          </w:p>
        </w:tc>
      </w:tr>
      <w:tr w:rsidR="00FB577E" w14:paraId="0CBBBE09"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4898221" w14:textId="77777777" w:rsidR="00FB577E" w:rsidRDefault="00C26483">
            <w:pPr>
              <w:jc w:val="left"/>
              <w:rPr>
                <w:rFonts w:ascii="Arial" w:hAnsi="Arial" w:cs="Arial"/>
                <w:sz w:val="20"/>
                <w:szCs w:val="20"/>
              </w:rPr>
            </w:pPr>
            <w:r>
              <w:rPr>
                <w:rFonts w:ascii="Arial" w:hAnsi="Arial" w:cs="Arial"/>
                <w:sz w:val="20"/>
                <w:szCs w:val="20"/>
              </w:rPr>
              <w:t>CMS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CMS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Beneficiary</w:t>
            </w:r>
          </w:p>
        </w:tc>
        <w:tc>
          <w:tcPr>
            <w:tcW w:w="7650" w:type="dxa"/>
            <w:tcBorders>
              <w:top w:val="single" w:sz="4" w:space="0" w:color="auto"/>
              <w:left w:val="single" w:sz="4" w:space="0" w:color="auto"/>
              <w:bottom w:val="single" w:sz="4" w:space="0" w:color="auto"/>
              <w:right w:val="single" w:sz="4" w:space="0" w:color="auto"/>
            </w:tcBorders>
            <w:hideMark/>
          </w:tcPr>
          <w:p w14:paraId="2A51E682" w14:textId="77777777" w:rsidR="00FB577E" w:rsidRDefault="00C26483">
            <w:pPr>
              <w:spacing w:after="200"/>
              <w:rPr>
                <w:rFonts w:ascii="Arial" w:hAnsi="Arial" w:cs="Arial"/>
                <w:sz w:val="20"/>
                <w:szCs w:val="20"/>
              </w:rPr>
            </w:pPr>
            <w:r>
              <w:rPr>
                <w:rFonts w:ascii="Arial" w:hAnsi="Arial" w:cs="Arial"/>
                <w:sz w:val="20"/>
                <w:szCs w:val="20"/>
              </w:rPr>
              <w:t>A check in this box indicates that the employee</w:t>
            </w:r>
            <w:r>
              <w:rPr>
                <w:rFonts w:ascii="Arial" w:hAnsi="Arial" w:cs="Arial"/>
                <w:sz w:val="20"/>
                <w:szCs w:val="20"/>
              </w:rPr>
              <w:fldChar w:fldCharType="begin"/>
            </w:r>
            <w:r>
              <w:rPr>
                <w:rFonts w:ascii="Arial" w:hAnsi="Arial" w:cs="Arial"/>
                <w:sz w:val="20"/>
                <w:szCs w:val="20"/>
              </w:rPr>
              <w:instrText xml:space="preserve"> XE "employee" </w:instrText>
            </w:r>
            <w:r>
              <w:rPr>
                <w:rFonts w:ascii="Arial" w:hAnsi="Arial" w:cs="Arial"/>
                <w:sz w:val="20"/>
                <w:szCs w:val="20"/>
              </w:rPr>
              <w:fldChar w:fldCharType="end"/>
            </w:r>
            <w:r>
              <w:rPr>
                <w:rFonts w:ascii="Arial" w:hAnsi="Arial" w:cs="Arial"/>
                <w:sz w:val="20"/>
                <w:szCs w:val="20"/>
              </w:rPr>
              <w:t xml:space="preserve"> is a Medicare</w:t>
            </w:r>
            <w:r>
              <w:rPr>
                <w:rFonts w:ascii="Arial" w:hAnsi="Arial" w:cs="Arial"/>
                <w:sz w:val="20"/>
                <w:szCs w:val="20"/>
              </w:rPr>
              <w:fldChar w:fldCharType="begin"/>
            </w:r>
            <w:r>
              <w:rPr>
                <w:rFonts w:cstheme="minorBidi"/>
              </w:rPr>
              <w:instrText xml:space="preserve"> XE "Medicare" </w:instrText>
            </w:r>
            <w:r>
              <w:rPr>
                <w:rFonts w:ascii="Arial" w:hAnsi="Arial" w:cs="Arial"/>
                <w:sz w:val="20"/>
                <w:szCs w:val="20"/>
              </w:rPr>
              <w:fldChar w:fldCharType="end"/>
            </w:r>
            <w:r>
              <w:rPr>
                <w:rFonts w:ascii="Arial" w:hAnsi="Arial" w:cs="Arial"/>
                <w:sz w:val="20"/>
                <w:szCs w:val="20"/>
              </w:rPr>
              <w:t xml:space="preserve"> beneficiary.</w:t>
            </w:r>
          </w:p>
          <w:p w14:paraId="2304DDBF" w14:textId="77777777" w:rsidR="00FB577E" w:rsidRDefault="00C26483">
            <w:pPr>
              <w:rPr>
                <w:rFonts w:ascii="Arial" w:hAnsi="Arial" w:cs="Arial"/>
                <w:sz w:val="20"/>
                <w:szCs w:val="20"/>
              </w:rPr>
            </w:pPr>
            <w:r>
              <w:rPr>
                <w:rFonts w:ascii="Arial" w:hAnsi="Arial" w:cs="Arial"/>
                <w:sz w:val="20"/>
                <w:szCs w:val="20"/>
              </w:rPr>
              <w:t>Normally, the check is entered by the program that processes the CMS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CMS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Query Response file.</w:t>
            </w:r>
          </w:p>
        </w:tc>
      </w:tr>
      <w:tr w:rsidR="00FB577E" w14:paraId="5AB1CB60"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97603FD" w14:textId="77777777" w:rsidR="00FB577E" w:rsidRDefault="00C26483">
            <w:pPr>
              <w:jc w:val="left"/>
              <w:rPr>
                <w:rFonts w:ascii="Arial" w:hAnsi="Arial" w:cs="Arial"/>
                <w:sz w:val="20"/>
                <w:szCs w:val="20"/>
              </w:rPr>
            </w:pPr>
            <w:r>
              <w:rPr>
                <w:rFonts w:ascii="Arial" w:hAnsi="Arial" w:cs="Arial"/>
                <w:sz w:val="20"/>
                <w:szCs w:val="20"/>
              </w:rPr>
              <w:t>HICN</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HICN</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5F83B489" w14:textId="77777777" w:rsidR="00FB577E" w:rsidRDefault="00C26483">
            <w:pPr>
              <w:rPr>
                <w:rFonts w:ascii="Arial" w:hAnsi="Arial" w:cs="Arial"/>
                <w:sz w:val="20"/>
                <w:szCs w:val="20"/>
              </w:rPr>
            </w:pPr>
            <w:r>
              <w:rPr>
                <w:rFonts w:ascii="Arial" w:hAnsi="Arial" w:cs="Arial"/>
                <w:sz w:val="20"/>
                <w:szCs w:val="20"/>
              </w:rPr>
              <w:t>The Medicare</w:t>
            </w:r>
            <w:r>
              <w:rPr>
                <w:rFonts w:ascii="Arial" w:hAnsi="Arial" w:cs="Arial"/>
                <w:sz w:val="20"/>
                <w:szCs w:val="20"/>
              </w:rPr>
              <w:fldChar w:fldCharType="begin"/>
            </w:r>
            <w:r>
              <w:rPr>
                <w:rFonts w:cstheme="minorBidi"/>
              </w:rPr>
              <w:instrText xml:space="preserve"> XE "Medicare" </w:instrText>
            </w:r>
            <w:r>
              <w:rPr>
                <w:rFonts w:ascii="Arial" w:hAnsi="Arial" w:cs="Arial"/>
                <w:sz w:val="20"/>
                <w:szCs w:val="20"/>
              </w:rPr>
              <w:fldChar w:fldCharType="end"/>
            </w:r>
            <w:r>
              <w:rPr>
                <w:rFonts w:ascii="Arial" w:hAnsi="Arial" w:cs="Arial"/>
                <w:sz w:val="20"/>
                <w:szCs w:val="20"/>
              </w:rPr>
              <w:t xml:space="preserve"> health insurance claim number</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claim number</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will be filled in with the data in the CMS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CMS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Query Response file.</w:t>
            </w:r>
          </w:p>
        </w:tc>
      </w:tr>
      <w:tr w:rsidR="00FB577E" w14:paraId="706849DF"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1D41962" w14:textId="77777777" w:rsidR="00FB577E" w:rsidRDefault="00C26483">
            <w:pPr>
              <w:spacing w:after="200"/>
              <w:jc w:val="left"/>
              <w:rPr>
                <w:rFonts w:ascii="Arial" w:hAnsi="Arial" w:cs="Arial"/>
                <w:sz w:val="20"/>
                <w:szCs w:val="20"/>
              </w:rPr>
            </w:pPr>
            <w:r>
              <w:rPr>
                <w:rFonts w:ascii="Arial" w:hAnsi="Arial" w:cs="Arial"/>
                <w:sz w:val="20"/>
                <w:szCs w:val="20"/>
              </w:rPr>
              <w:t xml:space="preserve">Last Name (SSA) </w:t>
            </w:r>
          </w:p>
          <w:p w14:paraId="70DEB9F0" w14:textId="77777777" w:rsidR="00FB577E" w:rsidRDefault="00C26483">
            <w:pPr>
              <w:spacing w:after="200"/>
              <w:jc w:val="left"/>
              <w:rPr>
                <w:rFonts w:ascii="Arial" w:hAnsi="Arial" w:cs="Arial"/>
                <w:sz w:val="20"/>
                <w:szCs w:val="20"/>
              </w:rPr>
            </w:pPr>
            <w:r>
              <w:rPr>
                <w:rFonts w:ascii="Arial" w:hAnsi="Arial" w:cs="Arial"/>
                <w:sz w:val="20"/>
                <w:szCs w:val="20"/>
              </w:rPr>
              <w:t>First Name (SSA)</w:t>
            </w:r>
          </w:p>
          <w:p w14:paraId="2B901769" w14:textId="77777777" w:rsidR="00FB577E" w:rsidRDefault="00C26483">
            <w:pPr>
              <w:jc w:val="left"/>
              <w:rPr>
                <w:rFonts w:ascii="Arial" w:hAnsi="Arial" w:cs="Arial"/>
                <w:sz w:val="20"/>
                <w:szCs w:val="20"/>
              </w:rPr>
            </w:pPr>
            <w:r>
              <w:rPr>
                <w:rFonts w:ascii="Arial" w:hAnsi="Arial" w:cs="Arial"/>
                <w:sz w:val="20"/>
                <w:szCs w:val="20"/>
              </w:rPr>
              <w:t>Middle Initial</w:t>
            </w:r>
          </w:p>
        </w:tc>
        <w:tc>
          <w:tcPr>
            <w:tcW w:w="7650" w:type="dxa"/>
            <w:tcBorders>
              <w:top w:val="single" w:sz="4" w:space="0" w:color="auto"/>
              <w:left w:val="single" w:sz="4" w:space="0" w:color="auto"/>
              <w:bottom w:val="single" w:sz="4" w:space="0" w:color="auto"/>
              <w:right w:val="single" w:sz="4" w:space="0" w:color="auto"/>
            </w:tcBorders>
            <w:hideMark/>
          </w:tcPr>
          <w:p w14:paraId="51DEEE49" w14:textId="77777777" w:rsidR="00FB577E" w:rsidRDefault="00C26483">
            <w:pPr>
              <w:rPr>
                <w:rFonts w:ascii="Arial" w:hAnsi="Arial" w:cs="Arial"/>
                <w:sz w:val="20"/>
                <w:szCs w:val="20"/>
              </w:rPr>
            </w:pPr>
            <w:r>
              <w:rPr>
                <w:rFonts w:ascii="Arial" w:hAnsi="Arial" w:cs="Arial"/>
                <w:sz w:val="20"/>
                <w:szCs w:val="20"/>
              </w:rPr>
              <w:t>The employee</w:t>
            </w:r>
            <w:r>
              <w:rPr>
                <w:rFonts w:ascii="Arial" w:hAnsi="Arial" w:cs="Arial"/>
                <w:sz w:val="20"/>
                <w:szCs w:val="20"/>
              </w:rPr>
              <w:fldChar w:fldCharType="begin"/>
            </w:r>
            <w:r>
              <w:rPr>
                <w:rFonts w:ascii="Arial" w:hAnsi="Arial" w:cs="Arial"/>
                <w:sz w:val="20"/>
                <w:szCs w:val="20"/>
              </w:rPr>
              <w:instrText xml:space="preserve"> XE "employee" </w:instrText>
            </w:r>
            <w:r>
              <w:rPr>
                <w:rFonts w:ascii="Arial" w:hAnsi="Arial" w:cs="Arial"/>
                <w:sz w:val="20"/>
                <w:szCs w:val="20"/>
              </w:rPr>
              <w:fldChar w:fldCharType="end"/>
            </w:r>
            <w:r>
              <w:rPr>
                <w:rFonts w:ascii="Arial" w:hAnsi="Arial" w:cs="Arial"/>
                <w:sz w:val="20"/>
                <w:szCs w:val="20"/>
              </w:rPr>
              <w:t>’s name as known by the Social Security Administration if  it’s different than the one used in the rest of the Worker’s Compensation system. If the employee is a Medicare</w:t>
            </w:r>
            <w:r>
              <w:rPr>
                <w:rFonts w:ascii="Arial" w:hAnsi="Arial" w:cs="Arial"/>
                <w:sz w:val="20"/>
                <w:szCs w:val="20"/>
              </w:rPr>
              <w:fldChar w:fldCharType="begin"/>
            </w:r>
            <w:r>
              <w:rPr>
                <w:rFonts w:cstheme="minorBidi"/>
              </w:rPr>
              <w:instrText xml:space="preserve"> XE "Medicare" </w:instrText>
            </w:r>
            <w:r>
              <w:rPr>
                <w:rFonts w:ascii="Arial" w:hAnsi="Arial" w:cs="Arial"/>
                <w:sz w:val="20"/>
                <w:szCs w:val="20"/>
              </w:rPr>
              <w:fldChar w:fldCharType="end"/>
            </w:r>
            <w:r>
              <w:rPr>
                <w:rFonts w:ascii="Arial" w:hAnsi="Arial" w:cs="Arial"/>
                <w:sz w:val="20"/>
                <w:szCs w:val="20"/>
              </w:rPr>
              <w:t xml:space="preserve"> beneficiary, this name will be sent when submitting a report to the CMS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CMS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(Centers for Medicare and Medicaid Services).</w:t>
            </w:r>
          </w:p>
        </w:tc>
      </w:tr>
      <w:tr w:rsidR="00FB577E" w14:paraId="68EC12D5" w14:textId="77777777">
        <w:trPr>
          <w:cantSplit/>
        </w:trPr>
        <w:tc>
          <w:tcPr>
            <w:tcW w:w="2430" w:type="dxa"/>
            <w:tcBorders>
              <w:top w:val="single" w:sz="4" w:space="0" w:color="auto"/>
              <w:left w:val="single" w:sz="4" w:space="0" w:color="auto"/>
              <w:bottom w:val="single" w:sz="4" w:space="0" w:color="auto"/>
              <w:right w:val="single" w:sz="4" w:space="0" w:color="auto"/>
            </w:tcBorders>
          </w:tcPr>
          <w:p w14:paraId="6BE6EAAB" w14:textId="77777777" w:rsidR="00FB577E" w:rsidRDefault="00C26483">
            <w:pPr>
              <w:spacing w:after="200"/>
              <w:jc w:val="left"/>
              <w:rPr>
                <w:rFonts w:ascii="Arial" w:hAnsi="Arial" w:cs="Arial"/>
                <w:sz w:val="20"/>
                <w:szCs w:val="20"/>
              </w:rPr>
            </w:pPr>
            <w:r>
              <w:rPr>
                <w:rFonts w:ascii="Arial" w:hAnsi="Arial" w:cs="Arial"/>
                <w:sz w:val="20"/>
                <w:szCs w:val="20"/>
              </w:rPr>
              <w:t>Division</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Division</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w:t>
            </w:r>
          </w:p>
          <w:p w14:paraId="14C5894D" w14:textId="77777777" w:rsidR="00FB577E" w:rsidRDefault="00C26483">
            <w:pPr>
              <w:spacing w:after="200"/>
              <w:jc w:val="left"/>
              <w:rPr>
                <w:rFonts w:ascii="Arial" w:hAnsi="Arial" w:cs="Arial"/>
                <w:sz w:val="20"/>
                <w:szCs w:val="20"/>
              </w:rPr>
            </w:pPr>
            <w:r>
              <w:rPr>
                <w:rFonts w:ascii="Arial" w:hAnsi="Arial" w:cs="Arial"/>
                <w:sz w:val="20"/>
                <w:szCs w:val="20"/>
              </w:rPr>
              <w:t>Dept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Dept</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w:t>
            </w:r>
          </w:p>
          <w:p w14:paraId="79310717" w14:textId="77777777" w:rsidR="00FB577E" w:rsidRDefault="00C26483">
            <w:pPr>
              <w:spacing w:after="200"/>
              <w:jc w:val="left"/>
              <w:rPr>
                <w:rFonts w:ascii="Arial" w:hAnsi="Arial" w:cs="Arial"/>
                <w:sz w:val="20"/>
                <w:szCs w:val="20"/>
              </w:rPr>
            </w:pPr>
            <w:r>
              <w:rPr>
                <w:rFonts w:ascii="Arial" w:hAnsi="Arial" w:cs="Arial"/>
                <w:sz w:val="20"/>
                <w:szCs w:val="20"/>
              </w:rPr>
              <w:t>Sub</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Sub</w:instrText>
            </w:r>
            <w:r>
              <w:rPr>
                <w:rFonts w:cstheme="minorBidi"/>
              </w:rPr>
              <w:instrText xml:space="preserve">" </w:instrText>
            </w:r>
            <w:r>
              <w:rPr>
                <w:rFonts w:ascii="Arial" w:hAnsi="Arial" w:cs="Arial"/>
                <w:sz w:val="20"/>
                <w:szCs w:val="20"/>
              </w:rPr>
              <w:fldChar w:fldCharType="end"/>
            </w:r>
          </w:p>
          <w:p w14:paraId="68E9FF6E" w14:textId="77777777" w:rsidR="00FB577E" w:rsidRDefault="00FB577E">
            <w:pPr>
              <w:spacing w:after="200"/>
              <w:jc w:val="left"/>
              <w:rPr>
                <w:rFonts w:ascii="Arial" w:hAnsi="Arial" w:cs="Arial"/>
                <w:sz w:val="20"/>
                <w:szCs w:val="20"/>
              </w:rPr>
            </w:pPr>
          </w:p>
        </w:tc>
        <w:tc>
          <w:tcPr>
            <w:tcW w:w="7650" w:type="dxa"/>
            <w:tcBorders>
              <w:top w:val="single" w:sz="4" w:space="0" w:color="auto"/>
              <w:left w:val="single" w:sz="4" w:space="0" w:color="auto"/>
              <w:bottom w:val="single" w:sz="4" w:space="0" w:color="auto"/>
              <w:right w:val="single" w:sz="4" w:space="0" w:color="auto"/>
            </w:tcBorders>
            <w:hideMark/>
          </w:tcPr>
          <w:p w14:paraId="73F90563" w14:textId="77777777" w:rsidR="00FB577E" w:rsidRDefault="00C26483">
            <w:pPr>
              <w:spacing w:after="200"/>
              <w:rPr>
                <w:rFonts w:ascii="Arial" w:hAnsi="Arial" w:cs="Arial"/>
                <w:sz w:val="20"/>
                <w:szCs w:val="20"/>
              </w:rPr>
            </w:pPr>
            <w:r>
              <w:rPr>
                <w:rFonts w:ascii="Arial" w:hAnsi="Arial" w:cs="Arial"/>
                <w:sz w:val="20"/>
                <w:szCs w:val="20"/>
              </w:rPr>
              <w:t>The levels that indicate where the employee</w:t>
            </w:r>
            <w:r>
              <w:rPr>
                <w:rFonts w:ascii="Arial" w:hAnsi="Arial" w:cs="Arial"/>
                <w:sz w:val="20"/>
                <w:szCs w:val="20"/>
              </w:rPr>
              <w:fldChar w:fldCharType="begin"/>
            </w:r>
            <w:r>
              <w:rPr>
                <w:rFonts w:ascii="Arial" w:hAnsi="Arial" w:cs="Arial"/>
                <w:sz w:val="20"/>
                <w:szCs w:val="20"/>
              </w:rPr>
              <w:instrText xml:space="preserve"> XE "employee" </w:instrText>
            </w:r>
            <w:r>
              <w:rPr>
                <w:rFonts w:ascii="Arial" w:hAnsi="Arial" w:cs="Arial"/>
                <w:sz w:val="20"/>
                <w:szCs w:val="20"/>
              </w:rPr>
              <w:fldChar w:fldCharType="end"/>
            </w:r>
            <w:r>
              <w:rPr>
                <w:rFonts w:ascii="Arial" w:hAnsi="Arial" w:cs="Arial"/>
                <w:sz w:val="20"/>
                <w:szCs w:val="20"/>
              </w:rPr>
              <w:t xml:space="preserve"> works within the company’s hierarchy are called Division</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Division</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Dept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Dept</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and Sub</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Sub</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by default. These labels have probably been changed on your screen.</w:t>
            </w:r>
          </w:p>
          <w:p w14:paraId="33508C6B" w14:textId="77777777" w:rsidR="00FB577E" w:rsidRDefault="00C26483">
            <w:pPr>
              <w:spacing w:after="200"/>
              <w:rPr>
                <w:rFonts w:ascii="Arial" w:hAnsi="Arial" w:cs="Arial"/>
                <w:sz w:val="20"/>
                <w:szCs w:val="20"/>
              </w:rPr>
            </w:pPr>
            <w:r>
              <w:rPr>
                <w:rFonts w:ascii="Arial" w:hAnsi="Arial" w:cs="Arial"/>
                <w:sz w:val="20"/>
                <w:szCs w:val="20"/>
              </w:rPr>
              <w:t>Levels may be entered in the following ways depending on how your system has been set up:</w:t>
            </w:r>
          </w:p>
          <w:p w14:paraId="3427BC9D" w14:textId="77777777" w:rsidR="00FB577E" w:rsidRDefault="00C26483">
            <w:pPr>
              <w:spacing w:after="200"/>
              <w:rPr>
                <w:rFonts w:ascii="Arial" w:hAnsi="Arial" w:cs="Arial"/>
                <w:sz w:val="20"/>
                <w:szCs w:val="20"/>
              </w:rPr>
            </w:pPr>
            <w:r>
              <w:rPr>
                <w:rFonts w:ascii="Arial" w:hAnsi="Arial" w:cs="Arial"/>
                <w:sz w:val="20"/>
                <w:szCs w:val="20"/>
              </w:rPr>
              <w:t>1.  Pressing the Ellipsis button in any level field will display a list of all the available entries. This is the default.</w:t>
            </w:r>
          </w:p>
          <w:p w14:paraId="737BA168" w14:textId="77777777" w:rsidR="00FB577E" w:rsidRDefault="00C26483">
            <w:pPr>
              <w:rPr>
                <w:rFonts w:ascii="Arial" w:hAnsi="Arial" w:cs="Arial"/>
                <w:sz w:val="20"/>
                <w:szCs w:val="20"/>
              </w:rPr>
            </w:pPr>
            <w:r>
              <w:rPr>
                <w:rFonts w:ascii="Arial" w:hAnsi="Arial" w:cs="Arial"/>
                <w:sz w:val="20"/>
                <w:szCs w:val="20"/>
              </w:rPr>
              <w:t xml:space="preserve">2. If the Level 1 and 2 fields are blank, you may be able to enter a Level 3 to have the program automatically fill in the associated levels. </w:t>
            </w:r>
          </w:p>
        </w:tc>
      </w:tr>
      <w:tr w:rsidR="00FB577E" w14:paraId="2F004402"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39B5F8D" w14:textId="77777777" w:rsidR="00FB577E" w:rsidRDefault="00C26483">
            <w:pPr>
              <w:jc w:val="left"/>
              <w:rPr>
                <w:rFonts w:ascii="Arial" w:hAnsi="Arial" w:cs="Arial"/>
                <w:sz w:val="20"/>
                <w:szCs w:val="20"/>
              </w:rPr>
            </w:pPr>
            <w:r>
              <w:rPr>
                <w:rFonts w:ascii="Arial" w:hAnsi="Arial" w:cs="Arial"/>
                <w:sz w:val="20"/>
                <w:szCs w:val="20"/>
              </w:rPr>
              <w:t>Occupation</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Occupation</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3AAD8CD3" w14:textId="77777777" w:rsidR="00FB577E" w:rsidRDefault="00C26483">
            <w:pPr>
              <w:rPr>
                <w:rFonts w:ascii="Arial" w:hAnsi="Arial" w:cs="Arial"/>
                <w:sz w:val="20"/>
                <w:szCs w:val="20"/>
              </w:rPr>
            </w:pPr>
            <w:r>
              <w:rPr>
                <w:rFonts w:ascii="Arial" w:hAnsi="Arial" w:cs="Arial"/>
                <w:sz w:val="20"/>
                <w:szCs w:val="20"/>
              </w:rPr>
              <w:t>The employee</w:t>
            </w:r>
            <w:r>
              <w:rPr>
                <w:rFonts w:ascii="Arial" w:hAnsi="Arial" w:cs="Arial"/>
                <w:sz w:val="20"/>
                <w:szCs w:val="20"/>
              </w:rPr>
              <w:fldChar w:fldCharType="begin"/>
            </w:r>
            <w:r>
              <w:rPr>
                <w:rFonts w:ascii="Arial" w:hAnsi="Arial" w:cs="Arial"/>
                <w:sz w:val="20"/>
                <w:szCs w:val="20"/>
              </w:rPr>
              <w:instrText xml:space="preserve"> XE "employee" </w:instrText>
            </w:r>
            <w:r>
              <w:rPr>
                <w:rFonts w:ascii="Arial" w:hAnsi="Arial" w:cs="Arial"/>
                <w:sz w:val="20"/>
                <w:szCs w:val="20"/>
              </w:rPr>
              <w:fldChar w:fldCharType="end"/>
            </w:r>
            <w:r>
              <w:rPr>
                <w:rFonts w:ascii="Arial" w:hAnsi="Arial" w:cs="Arial"/>
                <w:sz w:val="20"/>
                <w:szCs w:val="20"/>
              </w:rPr>
              <w:t>’s occupation. Press the Ellipsis button for a list of choices.</w:t>
            </w:r>
          </w:p>
        </w:tc>
      </w:tr>
      <w:tr w:rsidR="00FB577E" w14:paraId="39766574"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383DD3E6" w14:textId="77777777" w:rsidR="00FB577E" w:rsidRDefault="00C26483">
            <w:pPr>
              <w:jc w:val="left"/>
              <w:rPr>
                <w:rFonts w:ascii="Arial" w:hAnsi="Arial" w:cs="Arial"/>
                <w:sz w:val="20"/>
                <w:szCs w:val="20"/>
              </w:rPr>
            </w:pPr>
            <w:r>
              <w:rPr>
                <w:rFonts w:ascii="Arial" w:hAnsi="Arial" w:cs="Arial"/>
                <w:sz w:val="20"/>
                <w:szCs w:val="20"/>
              </w:rPr>
              <w:t>Employment Type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Employment Type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36F6E9DC" w14:textId="77777777" w:rsidR="00FB577E" w:rsidRDefault="00C26483">
            <w:pPr>
              <w:rPr>
                <w:rFonts w:ascii="Arial" w:hAnsi="Arial" w:cs="Arial"/>
                <w:sz w:val="20"/>
                <w:szCs w:val="20"/>
              </w:rPr>
            </w:pPr>
            <w:r>
              <w:rPr>
                <w:rFonts w:ascii="Arial" w:hAnsi="Arial" w:cs="Arial"/>
                <w:sz w:val="20"/>
                <w:szCs w:val="20"/>
              </w:rPr>
              <w:t>The employee</w:t>
            </w:r>
            <w:r>
              <w:rPr>
                <w:rFonts w:ascii="Arial" w:hAnsi="Arial" w:cs="Arial"/>
                <w:sz w:val="20"/>
                <w:szCs w:val="20"/>
              </w:rPr>
              <w:fldChar w:fldCharType="begin"/>
            </w:r>
            <w:r>
              <w:rPr>
                <w:rFonts w:ascii="Arial" w:hAnsi="Arial" w:cs="Arial"/>
                <w:sz w:val="20"/>
                <w:szCs w:val="20"/>
              </w:rPr>
              <w:instrText xml:space="preserve"> XE "employee" </w:instrText>
            </w:r>
            <w:r>
              <w:rPr>
                <w:rFonts w:ascii="Arial" w:hAnsi="Arial" w:cs="Arial"/>
                <w:sz w:val="20"/>
                <w:szCs w:val="20"/>
              </w:rPr>
              <w:fldChar w:fldCharType="end"/>
            </w:r>
            <w:r>
              <w:rPr>
                <w:rFonts w:ascii="Arial" w:hAnsi="Arial" w:cs="Arial"/>
                <w:sz w:val="20"/>
                <w:szCs w:val="20"/>
              </w:rPr>
              <w:t>’s status such as full-time and part-time. Press the Ellipsis button for a list of choices.</w:t>
            </w:r>
          </w:p>
        </w:tc>
      </w:tr>
      <w:tr w:rsidR="00FB577E" w14:paraId="3A9162A9"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E1EE664" w14:textId="77777777" w:rsidR="00FB577E" w:rsidRDefault="00C26483">
            <w:pPr>
              <w:jc w:val="left"/>
              <w:rPr>
                <w:rFonts w:ascii="Arial" w:hAnsi="Arial" w:cs="Arial"/>
                <w:sz w:val="20"/>
                <w:szCs w:val="20"/>
              </w:rPr>
            </w:pPr>
            <w:r>
              <w:rPr>
                <w:rFonts w:ascii="Arial" w:hAnsi="Arial" w:cs="Arial"/>
                <w:sz w:val="20"/>
                <w:szCs w:val="20"/>
              </w:rPr>
              <w:t>Employee</w:t>
            </w:r>
            <w:r>
              <w:rPr>
                <w:rFonts w:ascii="Arial" w:hAnsi="Arial" w:cs="Arial"/>
                <w:sz w:val="20"/>
                <w:szCs w:val="20"/>
              </w:rPr>
              <w:fldChar w:fldCharType="begin"/>
            </w:r>
            <w:r>
              <w:rPr>
                <w:rFonts w:cstheme="minorBidi"/>
              </w:rPr>
              <w:instrText xml:space="preserve"> XE "Employee" </w:instrText>
            </w:r>
            <w:r>
              <w:rPr>
                <w:rFonts w:ascii="Arial" w:hAnsi="Arial" w:cs="Arial"/>
                <w:sz w:val="20"/>
                <w:szCs w:val="20"/>
              </w:rPr>
              <w:fldChar w:fldCharType="end"/>
            </w:r>
            <w:r>
              <w:rPr>
                <w:rFonts w:ascii="Arial" w:hAnsi="Arial" w:cs="Arial"/>
                <w:sz w:val="20"/>
                <w:szCs w:val="20"/>
              </w:rPr>
              <w:t xml:space="preserve"> #</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Employee #</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5279363C" w14:textId="77777777" w:rsidR="00FB577E" w:rsidRDefault="00C26483">
            <w:pPr>
              <w:spacing w:after="240"/>
              <w:rPr>
                <w:rFonts w:ascii="Arial" w:hAnsi="Arial" w:cs="Arial"/>
                <w:sz w:val="20"/>
                <w:szCs w:val="20"/>
              </w:rPr>
            </w:pPr>
            <w:r>
              <w:rPr>
                <w:rFonts w:ascii="Arial" w:hAnsi="Arial" w:cs="Arial"/>
                <w:sz w:val="20"/>
                <w:szCs w:val="20"/>
              </w:rPr>
              <w:t>The number assigned to the employee</w:t>
            </w:r>
            <w:r>
              <w:rPr>
                <w:rFonts w:ascii="Arial" w:hAnsi="Arial" w:cs="Arial"/>
                <w:sz w:val="20"/>
                <w:szCs w:val="20"/>
              </w:rPr>
              <w:fldChar w:fldCharType="begin"/>
            </w:r>
            <w:r>
              <w:rPr>
                <w:rFonts w:ascii="Arial" w:hAnsi="Arial" w:cs="Arial"/>
                <w:sz w:val="20"/>
                <w:szCs w:val="20"/>
              </w:rPr>
              <w:instrText xml:space="preserve"> XE "employee" </w:instrText>
            </w:r>
            <w:r>
              <w:rPr>
                <w:rFonts w:ascii="Arial" w:hAnsi="Arial" w:cs="Arial"/>
                <w:sz w:val="20"/>
                <w:szCs w:val="20"/>
              </w:rPr>
              <w:fldChar w:fldCharType="end"/>
            </w:r>
            <w:r>
              <w:rPr>
                <w:rFonts w:ascii="Arial" w:hAnsi="Arial" w:cs="Arial"/>
                <w:sz w:val="20"/>
                <w:szCs w:val="20"/>
              </w:rPr>
              <w:t xml:space="preserve"> by the company. It may be entered in the Employee</w:t>
            </w:r>
            <w:r>
              <w:rPr>
                <w:rFonts w:ascii="Arial" w:hAnsi="Arial" w:cs="Arial"/>
                <w:sz w:val="20"/>
                <w:szCs w:val="20"/>
              </w:rPr>
              <w:fldChar w:fldCharType="begin"/>
            </w:r>
            <w:r>
              <w:rPr>
                <w:rFonts w:cstheme="minorBidi"/>
              </w:rPr>
              <w:instrText xml:space="preserve"> XE "Employee" </w:instrText>
            </w:r>
            <w:r>
              <w:rPr>
                <w:rFonts w:ascii="Arial" w:hAnsi="Arial" w:cs="Arial"/>
                <w:sz w:val="20"/>
                <w:szCs w:val="20"/>
              </w:rPr>
              <w:fldChar w:fldCharType="end"/>
            </w:r>
            <w:r>
              <w:rPr>
                <w:rFonts w:ascii="Arial" w:hAnsi="Arial" w:cs="Arial"/>
                <w:sz w:val="20"/>
                <w:szCs w:val="20"/>
              </w:rPr>
              <w:t xml:space="preserve"> Selection dialog to look up a record.</w:t>
            </w:r>
          </w:p>
          <w:p w14:paraId="0F228693" w14:textId="77777777" w:rsidR="00FB577E" w:rsidRDefault="00C26483">
            <w:pPr>
              <w:rPr>
                <w:rFonts w:ascii="Arial" w:hAnsi="Arial" w:cs="Arial"/>
                <w:sz w:val="20"/>
                <w:szCs w:val="20"/>
              </w:rPr>
            </w:pPr>
            <w:r>
              <w:rPr>
                <w:rFonts w:ascii="Arial" w:hAnsi="Arial" w:cs="Arial"/>
                <w:sz w:val="20"/>
                <w:szCs w:val="20"/>
              </w:rPr>
              <w:t>This ID number may be used to ‘identify’ the employee</w:t>
            </w:r>
            <w:r>
              <w:rPr>
                <w:rFonts w:ascii="Arial" w:hAnsi="Arial" w:cs="Arial"/>
                <w:sz w:val="20"/>
                <w:szCs w:val="20"/>
              </w:rPr>
              <w:fldChar w:fldCharType="begin"/>
            </w:r>
            <w:r>
              <w:rPr>
                <w:rFonts w:ascii="Arial" w:hAnsi="Arial" w:cs="Arial"/>
                <w:sz w:val="20"/>
                <w:szCs w:val="20"/>
              </w:rPr>
              <w:instrText xml:space="preserve"> XE "employee" </w:instrText>
            </w:r>
            <w:r>
              <w:rPr>
                <w:rFonts w:ascii="Arial" w:hAnsi="Arial" w:cs="Arial"/>
                <w:sz w:val="20"/>
                <w:szCs w:val="20"/>
              </w:rPr>
              <w:fldChar w:fldCharType="end"/>
            </w:r>
            <w:r>
              <w:rPr>
                <w:rFonts w:ascii="Arial" w:hAnsi="Arial" w:cs="Arial"/>
                <w:sz w:val="20"/>
                <w:szCs w:val="20"/>
              </w:rPr>
              <w:t xml:space="preserve"> in certain cases where the SSN</w:t>
            </w:r>
            <w:r>
              <w:rPr>
                <w:rFonts w:ascii="Arial" w:hAnsi="Arial" w:cs="Arial"/>
                <w:sz w:val="20"/>
                <w:szCs w:val="20"/>
              </w:rPr>
              <w:fldChar w:fldCharType="begin"/>
            </w:r>
            <w:r>
              <w:rPr>
                <w:rFonts w:cstheme="minorBidi"/>
              </w:rPr>
              <w:instrText xml:space="preserve"> XE "SSN" </w:instrText>
            </w:r>
            <w:r>
              <w:rPr>
                <w:rFonts w:ascii="Arial" w:hAnsi="Arial" w:cs="Arial"/>
                <w:sz w:val="20"/>
                <w:szCs w:val="20"/>
              </w:rPr>
              <w:fldChar w:fldCharType="end"/>
            </w:r>
            <w:r>
              <w:rPr>
                <w:rFonts w:ascii="Arial" w:hAnsi="Arial" w:cs="Arial"/>
                <w:sz w:val="20"/>
                <w:szCs w:val="20"/>
              </w:rPr>
              <w:t xml:space="preserve"> may not be displayed for privacy reasons.</w:t>
            </w:r>
          </w:p>
        </w:tc>
      </w:tr>
      <w:tr w:rsidR="00FB577E" w14:paraId="00A90F52"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682BC24" w14:textId="77777777" w:rsidR="00FB577E" w:rsidRDefault="00C26483">
            <w:pPr>
              <w:jc w:val="left"/>
              <w:rPr>
                <w:rFonts w:ascii="Arial" w:hAnsi="Arial" w:cs="Arial"/>
                <w:sz w:val="20"/>
                <w:szCs w:val="20"/>
              </w:rPr>
            </w:pPr>
            <w:r>
              <w:rPr>
                <w:rFonts w:ascii="Arial" w:hAnsi="Arial" w:cs="Arial"/>
                <w:sz w:val="20"/>
                <w:szCs w:val="20"/>
              </w:rPr>
              <w:t>Supervisor</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Supervisor</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1078AD9D" w14:textId="77777777" w:rsidR="00FB577E" w:rsidRDefault="00C26483">
            <w:pPr>
              <w:rPr>
                <w:rFonts w:ascii="Arial" w:hAnsi="Arial" w:cs="Arial"/>
                <w:sz w:val="20"/>
                <w:szCs w:val="20"/>
              </w:rPr>
            </w:pPr>
            <w:r>
              <w:rPr>
                <w:rFonts w:ascii="Arial" w:hAnsi="Arial" w:cs="Arial"/>
                <w:sz w:val="20"/>
                <w:szCs w:val="20"/>
              </w:rPr>
              <w:t>The name of the employee</w:t>
            </w:r>
            <w:r>
              <w:rPr>
                <w:rFonts w:ascii="Arial" w:hAnsi="Arial" w:cs="Arial"/>
                <w:sz w:val="20"/>
                <w:szCs w:val="20"/>
              </w:rPr>
              <w:fldChar w:fldCharType="begin"/>
            </w:r>
            <w:r>
              <w:rPr>
                <w:rFonts w:ascii="Arial" w:hAnsi="Arial" w:cs="Arial"/>
                <w:sz w:val="20"/>
                <w:szCs w:val="20"/>
              </w:rPr>
              <w:instrText xml:space="preserve"> XE "employee" </w:instrText>
            </w:r>
            <w:r>
              <w:rPr>
                <w:rFonts w:ascii="Arial" w:hAnsi="Arial" w:cs="Arial"/>
                <w:sz w:val="20"/>
                <w:szCs w:val="20"/>
              </w:rPr>
              <w:fldChar w:fldCharType="end"/>
            </w:r>
            <w:r>
              <w:rPr>
                <w:rFonts w:ascii="Arial" w:hAnsi="Arial" w:cs="Arial"/>
                <w:sz w:val="20"/>
                <w:szCs w:val="20"/>
              </w:rPr>
              <w:t>’s supervisor.</w:t>
            </w:r>
          </w:p>
        </w:tc>
      </w:tr>
      <w:tr w:rsidR="00FB577E" w14:paraId="7100756A"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0BD6180" w14:textId="77777777" w:rsidR="00FB577E" w:rsidRDefault="00C26483">
            <w:pPr>
              <w:jc w:val="left"/>
              <w:rPr>
                <w:rFonts w:ascii="Arial" w:hAnsi="Arial" w:cs="Arial"/>
                <w:sz w:val="20"/>
                <w:szCs w:val="20"/>
              </w:rPr>
            </w:pPr>
            <w:r>
              <w:rPr>
                <w:rFonts w:ascii="Arial" w:hAnsi="Arial" w:cs="Arial"/>
                <w:sz w:val="20"/>
                <w:szCs w:val="20"/>
              </w:rPr>
              <w:t>Notes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Notes</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2C526BDB" w14:textId="77777777" w:rsidR="00FB577E" w:rsidRDefault="00C26483">
            <w:pPr>
              <w:rPr>
                <w:rFonts w:ascii="Arial" w:hAnsi="Arial" w:cs="Arial"/>
                <w:sz w:val="20"/>
                <w:szCs w:val="20"/>
              </w:rPr>
            </w:pPr>
            <w:r>
              <w:rPr>
                <w:rFonts w:ascii="Arial" w:hAnsi="Arial" w:cs="Arial"/>
                <w:sz w:val="20"/>
                <w:szCs w:val="20"/>
              </w:rPr>
              <w:t>A short note pertaining to the employee</w:t>
            </w:r>
            <w:r>
              <w:rPr>
                <w:rFonts w:ascii="Arial" w:hAnsi="Arial" w:cs="Arial"/>
                <w:sz w:val="20"/>
                <w:szCs w:val="20"/>
              </w:rPr>
              <w:fldChar w:fldCharType="begin"/>
            </w:r>
            <w:r>
              <w:rPr>
                <w:rFonts w:ascii="Arial" w:hAnsi="Arial" w:cs="Arial"/>
                <w:sz w:val="20"/>
                <w:szCs w:val="20"/>
              </w:rPr>
              <w:instrText xml:space="preserve"> XE "employee" </w:instrText>
            </w:r>
            <w:r>
              <w:rPr>
                <w:rFonts w:ascii="Arial" w:hAnsi="Arial" w:cs="Arial"/>
                <w:sz w:val="20"/>
                <w:szCs w:val="20"/>
              </w:rPr>
              <w:fldChar w:fldCharType="end"/>
            </w:r>
            <w:r>
              <w:rPr>
                <w:rFonts w:ascii="Arial" w:hAnsi="Arial" w:cs="Arial"/>
                <w:sz w:val="20"/>
                <w:szCs w:val="20"/>
              </w:rPr>
              <w:t>. For example, “Employee</w:t>
            </w:r>
            <w:r>
              <w:rPr>
                <w:rFonts w:ascii="Arial" w:hAnsi="Arial" w:cs="Arial"/>
                <w:sz w:val="20"/>
                <w:szCs w:val="20"/>
              </w:rPr>
              <w:fldChar w:fldCharType="begin"/>
            </w:r>
            <w:r>
              <w:rPr>
                <w:rFonts w:cstheme="minorBidi"/>
              </w:rPr>
              <w:instrText xml:space="preserve"> XE "Employee" </w:instrText>
            </w:r>
            <w:r>
              <w:rPr>
                <w:rFonts w:ascii="Arial" w:hAnsi="Arial" w:cs="Arial"/>
                <w:sz w:val="20"/>
                <w:szCs w:val="20"/>
              </w:rPr>
              <w:fldChar w:fldCharType="end"/>
            </w:r>
            <w:r>
              <w:rPr>
                <w:rFonts w:ascii="Arial" w:hAnsi="Arial" w:cs="Arial"/>
                <w:sz w:val="20"/>
                <w:szCs w:val="20"/>
              </w:rPr>
              <w:t xml:space="preserve"> hired for project number J3466”.</w:t>
            </w:r>
          </w:p>
        </w:tc>
      </w:tr>
      <w:tr w:rsidR="00FB577E" w14:paraId="35EFA68F"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39A560F0" w14:textId="77777777" w:rsidR="00FB577E" w:rsidRDefault="00C26483">
            <w:pPr>
              <w:jc w:val="left"/>
              <w:rPr>
                <w:rFonts w:ascii="Arial" w:hAnsi="Arial" w:cs="Arial"/>
                <w:sz w:val="20"/>
                <w:szCs w:val="20"/>
              </w:rPr>
            </w:pPr>
            <w:r>
              <w:rPr>
                <w:rFonts w:ascii="Arial" w:hAnsi="Arial" w:cs="Arial"/>
                <w:sz w:val="20"/>
                <w:szCs w:val="20"/>
              </w:rPr>
              <w:t>Direct Deposit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Direct Deposit</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1884B3BA" w14:textId="77777777" w:rsidR="00FB577E" w:rsidRDefault="00C26483">
            <w:pPr>
              <w:jc w:val="left"/>
              <w:rPr>
                <w:rFonts w:ascii="Arial" w:hAnsi="Arial" w:cs="Arial"/>
                <w:sz w:val="20"/>
                <w:szCs w:val="20"/>
              </w:rPr>
            </w:pPr>
            <w:r>
              <w:rPr>
                <w:rFonts w:ascii="Arial" w:hAnsi="Arial" w:cs="Arial"/>
                <w:sz w:val="20"/>
                <w:szCs w:val="20"/>
              </w:rPr>
              <w:t>Direct deposit is an optional, add-on module. A check in this box indicates that the employee</w:t>
            </w:r>
            <w:r>
              <w:rPr>
                <w:rFonts w:ascii="Arial" w:hAnsi="Arial" w:cs="Arial"/>
                <w:sz w:val="20"/>
                <w:szCs w:val="20"/>
              </w:rPr>
              <w:fldChar w:fldCharType="begin"/>
            </w:r>
            <w:r>
              <w:rPr>
                <w:rFonts w:ascii="Arial" w:hAnsi="Arial" w:cs="Arial"/>
                <w:sz w:val="20"/>
                <w:szCs w:val="20"/>
              </w:rPr>
              <w:instrText xml:space="preserve"> XE "employee" </w:instrText>
            </w:r>
            <w:r>
              <w:rPr>
                <w:rFonts w:ascii="Arial" w:hAnsi="Arial" w:cs="Arial"/>
                <w:sz w:val="20"/>
                <w:szCs w:val="20"/>
              </w:rPr>
              <w:fldChar w:fldCharType="end"/>
            </w:r>
            <w:r>
              <w:rPr>
                <w:rFonts w:ascii="Arial" w:hAnsi="Arial" w:cs="Arial"/>
                <w:sz w:val="20"/>
                <w:szCs w:val="20"/>
              </w:rPr>
              <w:t xml:space="preserve"> wants his/her benefit payments deposited directly in the bank. Depending on the user’s security settings, these fields may not be visible.</w:t>
            </w:r>
          </w:p>
        </w:tc>
      </w:tr>
      <w:tr w:rsidR="00FB577E" w14:paraId="42E0EFB2"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5D59A6F" w14:textId="77777777" w:rsidR="00FB577E" w:rsidRDefault="00C26483">
            <w:pPr>
              <w:jc w:val="left"/>
              <w:rPr>
                <w:rFonts w:ascii="Arial" w:hAnsi="Arial" w:cs="Arial"/>
                <w:sz w:val="20"/>
                <w:szCs w:val="20"/>
              </w:rPr>
            </w:pPr>
            <w:r>
              <w:rPr>
                <w:rFonts w:ascii="Arial" w:hAnsi="Arial" w:cs="Arial"/>
                <w:sz w:val="20"/>
                <w:szCs w:val="20"/>
              </w:rPr>
              <w:t>Routing Number</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Routing Number</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2E92700A" w14:textId="77777777" w:rsidR="00FB577E" w:rsidRDefault="00C26483">
            <w:pPr>
              <w:jc w:val="left"/>
              <w:rPr>
                <w:rFonts w:ascii="Arial" w:hAnsi="Arial" w:cs="Arial"/>
                <w:sz w:val="20"/>
                <w:szCs w:val="20"/>
              </w:rPr>
            </w:pPr>
            <w:r>
              <w:rPr>
                <w:rFonts w:ascii="Arial" w:hAnsi="Arial" w:cs="Arial"/>
                <w:sz w:val="20"/>
                <w:szCs w:val="20"/>
              </w:rPr>
              <w:t>The bank’s routing number.</w:t>
            </w:r>
          </w:p>
        </w:tc>
      </w:tr>
      <w:tr w:rsidR="00FB577E" w14:paraId="00282D37"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A58651E" w14:textId="77777777" w:rsidR="00FB577E" w:rsidRDefault="00C26483">
            <w:pPr>
              <w:jc w:val="left"/>
              <w:rPr>
                <w:rFonts w:ascii="Arial" w:hAnsi="Arial" w:cs="Arial"/>
                <w:sz w:val="20"/>
                <w:szCs w:val="20"/>
              </w:rPr>
            </w:pPr>
            <w:r>
              <w:rPr>
                <w:rFonts w:ascii="Arial" w:hAnsi="Arial" w:cs="Arial"/>
                <w:sz w:val="20"/>
                <w:szCs w:val="20"/>
              </w:rPr>
              <w:t>Bank Account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Bank Account</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3C2C077D" w14:textId="77777777" w:rsidR="00FB577E" w:rsidRDefault="00C26483">
            <w:pPr>
              <w:jc w:val="left"/>
              <w:rPr>
                <w:rFonts w:ascii="Arial" w:hAnsi="Arial" w:cs="Arial"/>
                <w:sz w:val="20"/>
                <w:szCs w:val="20"/>
              </w:rPr>
            </w:pPr>
            <w:r>
              <w:rPr>
                <w:rFonts w:ascii="Arial" w:hAnsi="Arial" w:cs="Arial"/>
                <w:sz w:val="20"/>
                <w:szCs w:val="20"/>
              </w:rPr>
              <w:t>The employee</w:t>
            </w:r>
            <w:r>
              <w:rPr>
                <w:rFonts w:ascii="Arial" w:hAnsi="Arial" w:cs="Arial"/>
                <w:sz w:val="20"/>
                <w:szCs w:val="20"/>
              </w:rPr>
              <w:fldChar w:fldCharType="begin"/>
            </w:r>
            <w:r>
              <w:rPr>
                <w:rFonts w:ascii="Arial" w:hAnsi="Arial" w:cs="Arial"/>
                <w:sz w:val="20"/>
                <w:szCs w:val="20"/>
              </w:rPr>
              <w:instrText xml:space="preserve"> XE "employee" </w:instrText>
            </w:r>
            <w:r>
              <w:rPr>
                <w:rFonts w:ascii="Arial" w:hAnsi="Arial" w:cs="Arial"/>
                <w:sz w:val="20"/>
                <w:szCs w:val="20"/>
              </w:rPr>
              <w:fldChar w:fldCharType="end"/>
            </w:r>
            <w:r>
              <w:rPr>
                <w:rFonts w:ascii="Arial" w:hAnsi="Arial" w:cs="Arial"/>
                <w:sz w:val="20"/>
                <w:szCs w:val="20"/>
              </w:rPr>
              <w:t>’s bank account number.</w:t>
            </w:r>
          </w:p>
        </w:tc>
      </w:tr>
    </w:tbl>
    <w:p w14:paraId="205B528D" w14:textId="77777777" w:rsidR="00FB577E" w:rsidRDefault="00C26483">
      <w:pPr>
        <w:pStyle w:val="Heading3"/>
        <w:spacing w:before="240"/>
      </w:pPr>
      <w:bookmarkStart w:id="33" w:name="_Toc17795779"/>
      <w:r>
        <w:lastRenderedPageBreak/>
        <w:t>Saving a New Record</w:t>
      </w:r>
      <w:bookmarkEnd w:id="33"/>
    </w:p>
    <w:p w14:paraId="6A7AAE35" w14:textId="77777777" w:rsidR="00FB577E" w:rsidRDefault="00C26483">
      <w:pPr>
        <w:spacing w:after="200" w:line="276" w:lineRule="auto"/>
        <w:ind w:left="360"/>
      </w:pPr>
      <w:r>
        <w:t>The program will display a message indicating that the record has been saved successfully. At that time, the employee</w:t>
      </w:r>
      <w:r>
        <w:fldChar w:fldCharType="begin"/>
      </w:r>
      <w:r>
        <w:instrText xml:space="preserve"> XE "employee" </w:instrText>
      </w:r>
      <w:r>
        <w:fldChar w:fldCharType="end"/>
      </w:r>
      <w:r>
        <w:t>’s name and SSN</w:t>
      </w:r>
      <w:r>
        <w:fldChar w:fldCharType="begin"/>
      </w:r>
      <w:r>
        <w:instrText xml:space="preserve"> XE "SSN" </w:instrText>
      </w:r>
      <w:r>
        <w:fldChar w:fldCharType="end"/>
      </w:r>
      <w:r>
        <w:t xml:space="preserve"> or ID will be displayed in the window’s title bar. If you have skipped over any of the required fields, the “Required fields missing” message will appear. Enter the data. When you are done, save the record again.</w:t>
      </w:r>
    </w:p>
    <w:p w14:paraId="7F7A1E50" w14:textId="77777777" w:rsidR="00FB577E" w:rsidRDefault="00C26483">
      <w:pPr>
        <w:pStyle w:val="Heading2"/>
        <w:spacing w:before="360"/>
      </w:pPr>
      <w:bookmarkStart w:id="34" w:name="_Toc17795780"/>
      <w:r>
        <w:t>Editing an Existing Record</w:t>
      </w:r>
      <w:bookmarkEnd w:id="34"/>
    </w:p>
    <w:p w14:paraId="0AE9D4F5" w14:textId="77777777" w:rsidR="00FB577E" w:rsidRDefault="00C26483">
      <w:pPr>
        <w:spacing w:after="200"/>
      </w:pPr>
      <w:r>
        <w:t>The Employee</w:t>
      </w:r>
      <w:r>
        <w:fldChar w:fldCharType="begin"/>
      </w:r>
      <w:r>
        <w:instrText xml:space="preserve"> XE "Employee" </w:instrText>
      </w:r>
      <w:r>
        <w:fldChar w:fldCharType="end"/>
      </w:r>
      <w:r>
        <w:t xml:space="preserve"> menu provides a number of options to find the record you want to view and/or modify. The first option, the Selected Employees search, lists a variety of criteria you can use to quickly find the record. The standard list is shown below. The criteria on your system may be different.</w:t>
      </w:r>
    </w:p>
    <w:p w14:paraId="479B7213" w14:textId="77777777" w:rsidR="00FB577E" w:rsidRDefault="00C26483">
      <w:pPr>
        <w:pStyle w:val="Caption"/>
        <w:spacing w:after="300"/>
        <w:jc w:val="center"/>
      </w:pPr>
      <w:r>
        <w:rPr>
          <w:noProof/>
        </w:rPr>
        <w:drawing>
          <wp:inline distT="0" distB="0" distL="0" distR="0" wp14:anchorId="2011EC7B" wp14:editId="6AA9F41C">
            <wp:extent cx="6124575" cy="3324225"/>
            <wp:effectExtent l="19050" t="19050" r="28575" b="285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4575" cy="3324225"/>
                    </a:xfrm>
                    <a:prstGeom prst="rect">
                      <a:avLst/>
                    </a:prstGeom>
                    <a:noFill/>
                    <a:ln w="12700" cmpd="sng">
                      <a:solidFill>
                        <a:srgbClr val="000000"/>
                      </a:solidFill>
                      <a:miter lim="800000"/>
                      <a:headEnd/>
                      <a:tailEnd/>
                    </a:ln>
                    <a:effectLst/>
                  </pic:spPr>
                </pic:pic>
              </a:graphicData>
            </a:graphic>
          </wp:inline>
        </w:drawing>
      </w:r>
      <w:bookmarkStart w:id="35" w:name="_Toc17795990"/>
      <w:r>
        <w:t xml:space="preserve">Figure </w:t>
      </w:r>
      <w:fldSimple w:instr=" STYLEREF 1 \s ">
        <w:r>
          <w:rPr>
            <w:noProof/>
          </w:rPr>
          <w:t>2</w:t>
        </w:r>
      </w:fldSimple>
      <w:r>
        <w:noBreakHyphen/>
      </w:r>
      <w:fldSimple w:instr=" SEQ Figure \* ARABIC \s 1 ">
        <w:r>
          <w:rPr>
            <w:noProof/>
          </w:rPr>
          <w:t>2</w:t>
        </w:r>
      </w:fldSimple>
      <w:r>
        <w:t>: Employee</w:t>
      </w:r>
      <w:r>
        <w:fldChar w:fldCharType="begin"/>
      </w:r>
      <w:r>
        <w:instrText xml:space="preserve"> XE "Employee" </w:instrText>
      </w:r>
      <w:r>
        <w:fldChar w:fldCharType="end"/>
      </w:r>
      <w:r>
        <w:t xml:space="preserve"> Search</w:t>
      </w:r>
      <w:r>
        <w:fldChar w:fldCharType="begin"/>
      </w:r>
      <w:r>
        <w:instrText xml:space="preserve"> XE "Search" </w:instrText>
      </w:r>
      <w:r>
        <w:fldChar w:fldCharType="end"/>
      </w:r>
      <w:r>
        <w:t xml:space="preserve"> Criteria</w:t>
      </w:r>
      <w:bookmarkEnd w:id="35"/>
    </w:p>
    <w:p w14:paraId="31743026" w14:textId="77777777" w:rsidR="00FB577E" w:rsidRDefault="00C26483">
      <w:pPr>
        <w:spacing w:after="200"/>
      </w:pPr>
      <w:r>
        <w:t>There are other ways to look up records. The options are as follows:</w:t>
      </w:r>
    </w:p>
    <w:tbl>
      <w:tblPr>
        <w:tblStyle w:val="TableGrid"/>
        <w:tblW w:w="0" w:type="auto"/>
        <w:tblInd w:w="108" w:type="dxa"/>
        <w:tblLook w:val="04A0" w:firstRow="1" w:lastRow="0" w:firstColumn="1" w:lastColumn="0" w:noHBand="0" w:noVBand="1"/>
      </w:tblPr>
      <w:tblGrid>
        <w:gridCol w:w="2411"/>
        <w:gridCol w:w="7551"/>
      </w:tblGrid>
      <w:tr w:rsidR="00FB577E" w14:paraId="72B55FD3" w14:textId="77777777">
        <w:trPr>
          <w:tblHeader/>
        </w:trPr>
        <w:tc>
          <w:tcPr>
            <w:tcW w:w="243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5167F533" w14:textId="77777777" w:rsidR="00FB577E" w:rsidRDefault="00C26483">
            <w:pPr>
              <w:spacing w:before="120" w:after="120"/>
              <w:rPr>
                <w:rFonts w:cstheme="minorBidi"/>
                <w:b/>
                <w:color w:val="FFFFFF" w:themeColor="background1"/>
              </w:rPr>
            </w:pPr>
            <w:r>
              <w:rPr>
                <w:rFonts w:cstheme="minorBidi"/>
                <w:b/>
                <w:color w:val="FFFFFF" w:themeColor="background1"/>
              </w:rPr>
              <w:t>Menu</w:t>
            </w:r>
          </w:p>
        </w:tc>
        <w:tc>
          <w:tcPr>
            <w:tcW w:w="765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1C3685BD" w14:textId="77777777" w:rsidR="00FB577E" w:rsidRDefault="00C26483">
            <w:pPr>
              <w:spacing w:before="120" w:after="120"/>
              <w:rPr>
                <w:rFonts w:cstheme="minorBidi"/>
                <w:b/>
                <w:color w:val="FFFFFF" w:themeColor="background1"/>
              </w:rPr>
            </w:pPr>
            <w:r>
              <w:rPr>
                <w:rFonts w:cstheme="minorBidi"/>
                <w:b/>
                <w:color w:val="FFFFFF" w:themeColor="background1"/>
              </w:rPr>
              <w:t>Function</w:t>
            </w:r>
          </w:p>
        </w:tc>
      </w:tr>
      <w:tr w:rsidR="00FB577E" w14:paraId="343E5E8C"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332A1C63" w14:textId="77777777" w:rsidR="00FB577E" w:rsidRDefault="00C26483">
            <w:pPr>
              <w:rPr>
                <w:rFonts w:ascii="Arial" w:hAnsi="Arial" w:cs="Arial"/>
                <w:sz w:val="20"/>
                <w:szCs w:val="20"/>
              </w:rPr>
            </w:pPr>
            <w:r>
              <w:rPr>
                <w:rFonts w:ascii="Arial" w:hAnsi="Arial" w:cs="Arial"/>
                <w:sz w:val="20"/>
                <w:szCs w:val="20"/>
              </w:rPr>
              <w:t>Claimants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Claimants</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718FC9D2" w14:textId="77777777" w:rsidR="00FB577E" w:rsidRDefault="00C26483">
            <w:pPr>
              <w:rPr>
                <w:rFonts w:ascii="Arial" w:hAnsi="Arial" w:cs="Arial"/>
                <w:sz w:val="20"/>
                <w:szCs w:val="20"/>
              </w:rPr>
            </w:pPr>
            <w:r>
              <w:rPr>
                <w:rFonts w:ascii="Arial" w:hAnsi="Arial" w:cs="Arial"/>
                <w:sz w:val="20"/>
                <w:szCs w:val="20"/>
              </w:rPr>
              <w:t>Lists all claimants with claims where the Adjuster</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Adjuster</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is the current user. Current Employees Lists all employees that are currently working for the organization.</w:t>
            </w:r>
          </w:p>
        </w:tc>
      </w:tr>
      <w:tr w:rsidR="00FB577E" w14:paraId="0EB98F1A"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57BDF201" w14:textId="77777777" w:rsidR="00FB577E" w:rsidRDefault="00C26483">
            <w:pPr>
              <w:rPr>
                <w:rFonts w:ascii="Arial" w:hAnsi="Arial" w:cs="Arial"/>
                <w:sz w:val="20"/>
                <w:szCs w:val="20"/>
              </w:rPr>
            </w:pPr>
            <w:r>
              <w:rPr>
                <w:rFonts w:ascii="Arial" w:hAnsi="Arial" w:cs="Arial"/>
                <w:sz w:val="20"/>
                <w:szCs w:val="20"/>
              </w:rPr>
              <w:t>Current Employees</w:t>
            </w:r>
          </w:p>
        </w:tc>
        <w:tc>
          <w:tcPr>
            <w:tcW w:w="7650" w:type="dxa"/>
            <w:tcBorders>
              <w:top w:val="single" w:sz="4" w:space="0" w:color="auto"/>
              <w:left w:val="single" w:sz="4" w:space="0" w:color="auto"/>
              <w:bottom w:val="single" w:sz="4" w:space="0" w:color="auto"/>
              <w:right w:val="single" w:sz="4" w:space="0" w:color="auto"/>
            </w:tcBorders>
            <w:hideMark/>
          </w:tcPr>
          <w:p w14:paraId="2CFA05B4" w14:textId="77777777" w:rsidR="00FB577E" w:rsidRDefault="00C26483">
            <w:pPr>
              <w:rPr>
                <w:rFonts w:ascii="Arial" w:hAnsi="Arial" w:cs="Arial"/>
                <w:sz w:val="20"/>
                <w:szCs w:val="20"/>
              </w:rPr>
            </w:pPr>
            <w:r>
              <w:rPr>
                <w:rFonts w:ascii="Arial" w:hAnsi="Arial" w:cs="Arial"/>
                <w:sz w:val="20"/>
                <w:szCs w:val="20"/>
              </w:rPr>
              <w:t>Lists all employees that currently work for the organization.</w:t>
            </w:r>
          </w:p>
        </w:tc>
      </w:tr>
      <w:tr w:rsidR="00FB577E" w14:paraId="26AC2FA6"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FB3A192" w14:textId="77777777" w:rsidR="00FB577E" w:rsidRDefault="00C26483">
            <w:pPr>
              <w:rPr>
                <w:rFonts w:ascii="Arial" w:hAnsi="Arial" w:cs="Arial"/>
                <w:sz w:val="20"/>
                <w:szCs w:val="20"/>
              </w:rPr>
            </w:pPr>
            <w:r>
              <w:rPr>
                <w:rFonts w:ascii="Arial" w:hAnsi="Arial" w:cs="Arial"/>
                <w:sz w:val="20"/>
                <w:szCs w:val="20"/>
              </w:rPr>
              <w:t>Inactive Employees</w:t>
            </w:r>
          </w:p>
        </w:tc>
        <w:tc>
          <w:tcPr>
            <w:tcW w:w="7650" w:type="dxa"/>
            <w:tcBorders>
              <w:top w:val="single" w:sz="4" w:space="0" w:color="auto"/>
              <w:left w:val="single" w:sz="4" w:space="0" w:color="auto"/>
              <w:bottom w:val="single" w:sz="4" w:space="0" w:color="auto"/>
              <w:right w:val="single" w:sz="4" w:space="0" w:color="auto"/>
            </w:tcBorders>
            <w:hideMark/>
          </w:tcPr>
          <w:p w14:paraId="294A6908" w14:textId="77777777" w:rsidR="00FB577E" w:rsidRDefault="00C26483">
            <w:pPr>
              <w:rPr>
                <w:rFonts w:ascii="Arial" w:hAnsi="Arial" w:cs="Arial"/>
                <w:sz w:val="20"/>
                <w:szCs w:val="20"/>
              </w:rPr>
            </w:pPr>
            <w:r>
              <w:rPr>
                <w:rFonts w:ascii="Arial" w:hAnsi="Arial" w:cs="Arial"/>
                <w:sz w:val="20"/>
                <w:szCs w:val="20"/>
              </w:rPr>
              <w:t>Lists all employees that have left the organization (</w:t>
            </w:r>
            <w:proofErr w:type="gramStart"/>
            <w:r>
              <w:rPr>
                <w:rFonts w:ascii="Arial" w:hAnsi="Arial" w:cs="Arial"/>
                <w:sz w:val="20"/>
                <w:szCs w:val="20"/>
              </w:rPr>
              <w:t>i.e.</w:t>
            </w:r>
            <w:proofErr w:type="gramEnd"/>
            <w:r>
              <w:rPr>
                <w:rFonts w:ascii="Arial" w:hAnsi="Arial" w:cs="Arial"/>
                <w:sz w:val="20"/>
                <w:szCs w:val="20"/>
              </w:rPr>
              <w:t xml:space="preserve"> a Termination Date exists).</w:t>
            </w:r>
          </w:p>
        </w:tc>
      </w:tr>
      <w:tr w:rsidR="00FB577E" w14:paraId="367BA6A7"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36ACC1AE" w14:textId="77777777" w:rsidR="00FB577E" w:rsidRDefault="00C26483">
            <w:pPr>
              <w:rPr>
                <w:rFonts w:ascii="Arial" w:hAnsi="Arial" w:cs="Arial"/>
                <w:sz w:val="20"/>
                <w:szCs w:val="20"/>
              </w:rPr>
            </w:pPr>
            <w:r>
              <w:rPr>
                <w:rFonts w:ascii="Arial" w:hAnsi="Arial" w:cs="Arial"/>
                <w:sz w:val="20"/>
                <w:szCs w:val="20"/>
              </w:rPr>
              <w:t>All Employees</w:t>
            </w:r>
          </w:p>
        </w:tc>
        <w:tc>
          <w:tcPr>
            <w:tcW w:w="7650" w:type="dxa"/>
            <w:tcBorders>
              <w:top w:val="single" w:sz="4" w:space="0" w:color="auto"/>
              <w:left w:val="single" w:sz="4" w:space="0" w:color="auto"/>
              <w:bottom w:val="single" w:sz="4" w:space="0" w:color="auto"/>
              <w:right w:val="single" w:sz="4" w:space="0" w:color="auto"/>
            </w:tcBorders>
            <w:hideMark/>
          </w:tcPr>
          <w:p w14:paraId="1C8F09E7" w14:textId="77777777" w:rsidR="00FB577E" w:rsidRDefault="00C26483">
            <w:pPr>
              <w:rPr>
                <w:rFonts w:ascii="Arial" w:hAnsi="Arial" w:cs="Arial"/>
                <w:sz w:val="20"/>
                <w:szCs w:val="20"/>
              </w:rPr>
            </w:pPr>
            <w:r>
              <w:rPr>
                <w:rFonts w:ascii="Arial" w:hAnsi="Arial" w:cs="Arial"/>
                <w:sz w:val="20"/>
                <w:szCs w:val="20"/>
              </w:rPr>
              <w:t>Lists  all  employees  whether  or  not  they  are  currently  working  for  the organization.</w:t>
            </w:r>
          </w:p>
        </w:tc>
      </w:tr>
    </w:tbl>
    <w:p w14:paraId="40B5364D" w14:textId="77777777" w:rsidR="00FB577E" w:rsidRDefault="00C26483">
      <w:pPr>
        <w:pStyle w:val="Caption"/>
        <w:spacing w:after="300"/>
        <w:jc w:val="center"/>
      </w:pPr>
      <w:r>
        <w:rPr>
          <w:noProof/>
        </w:rPr>
        <w:lastRenderedPageBreak/>
        <w:drawing>
          <wp:inline distT="0" distB="0" distL="0" distR="0" wp14:anchorId="1506D6AD" wp14:editId="42667208">
            <wp:extent cx="6124575" cy="3086100"/>
            <wp:effectExtent l="19050" t="19050" r="28575" b="19050"/>
            <wp:docPr id="3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4575" cy="3086100"/>
                    </a:xfrm>
                    <a:prstGeom prst="rect">
                      <a:avLst/>
                    </a:prstGeom>
                    <a:noFill/>
                    <a:ln w="12700" cmpd="sng">
                      <a:solidFill>
                        <a:srgbClr val="000000"/>
                      </a:solidFill>
                      <a:miter lim="800000"/>
                      <a:headEnd/>
                      <a:tailEnd/>
                    </a:ln>
                    <a:effectLst/>
                  </pic:spPr>
                </pic:pic>
              </a:graphicData>
            </a:graphic>
          </wp:inline>
        </w:drawing>
      </w:r>
      <w:bookmarkStart w:id="36" w:name="_Toc17795991"/>
      <w:r>
        <w:t xml:space="preserve">Figure </w:t>
      </w:r>
      <w:fldSimple w:instr=" STYLEREF 1 \s ">
        <w:r>
          <w:rPr>
            <w:noProof/>
          </w:rPr>
          <w:t>2</w:t>
        </w:r>
      </w:fldSimple>
      <w:r>
        <w:noBreakHyphen/>
      </w:r>
      <w:fldSimple w:instr=" SEQ Figure \* ARABIC \s 1 ">
        <w:r>
          <w:rPr>
            <w:noProof/>
          </w:rPr>
          <w:t>3</w:t>
        </w:r>
      </w:fldSimple>
      <w:r>
        <w:t>: Employee</w:t>
      </w:r>
      <w:r>
        <w:fldChar w:fldCharType="begin"/>
      </w:r>
      <w:r>
        <w:instrText xml:space="preserve"> XE "Employee" </w:instrText>
      </w:r>
      <w:r>
        <w:fldChar w:fldCharType="end"/>
      </w:r>
      <w:r>
        <w:t xml:space="preserve"> Search</w:t>
      </w:r>
      <w:r>
        <w:fldChar w:fldCharType="begin"/>
      </w:r>
      <w:r>
        <w:instrText xml:space="preserve"> XE "Search" </w:instrText>
      </w:r>
      <w:r>
        <w:fldChar w:fldCharType="end"/>
      </w:r>
      <w:r>
        <w:t xml:space="preserve"> Result List</w:t>
      </w:r>
      <w:bookmarkEnd w:id="36"/>
    </w:p>
    <w:p w14:paraId="02F0F574" w14:textId="77777777" w:rsidR="00FB577E" w:rsidRDefault="00C26483">
      <w:pPr>
        <w:spacing w:before="240" w:after="200"/>
      </w:pPr>
      <w:r>
        <w:t>Note that if the Region</w:t>
      </w:r>
      <w:r>
        <w:fldChar w:fldCharType="begin"/>
      </w:r>
      <w:r>
        <w:instrText xml:space="preserve"> XE "Region" </w:instrText>
      </w:r>
      <w:r>
        <w:fldChar w:fldCharType="end"/>
      </w:r>
      <w:r>
        <w:t xml:space="preserve"> by Level</w:t>
      </w:r>
      <w:r>
        <w:fldChar w:fldCharType="begin"/>
      </w:r>
      <w:r>
        <w:instrText xml:space="preserve"> XE "Region by Level" </w:instrText>
      </w:r>
      <w:r>
        <w:fldChar w:fldCharType="end"/>
      </w:r>
      <w:r>
        <w:t xml:space="preserve"> feature has been implemented and Region View</w:t>
      </w:r>
      <w:r>
        <w:fldChar w:fldCharType="begin"/>
      </w:r>
      <w:r>
        <w:instrText xml:space="preserve"> XE "Region View" </w:instrText>
      </w:r>
      <w:r>
        <w:fldChar w:fldCharType="end"/>
      </w:r>
      <w:r>
        <w:t xml:space="preserve"> has been set, you will only be able to see a list of the employees in your specific region.</w:t>
      </w:r>
    </w:p>
    <w:p w14:paraId="71050F92" w14:textId="36FFA37D" w:rsidR="00FB577E" w:rsidRDefault="008A48E8">
      <w:pPr>
        <w:spacing w:after="200"/>
      </w:pPr>
      <w:r>
        <w:t>However,</w:t>
      </w:r>
      <w:r w:rsidR="00C26483">
        <w:t xml:space="preserve"> you find the employee</w:t>
      </w:r>
      <w:r w:rsidR="00C26483">
        <w:fldChar w:fldCharType="begin"/>
      </w:r>
      <w:r w:rsidR="00C26483">
        <w:instrText xml:space="preserve"> XE "employee" </w:instrText>
      </w:r>
      <w:r w:rsidR="00C26483">
        <w:fldChar w:fldCharType="end"/>
      </w:r>
      <w:r w:rsidR="00C26483">
        <w:t>, make the desired changes. When you are done, save the record and exit the program.</w:t>
      </w:r>
    </w:p>
    <w:p w14:paraId="6A33493A" w14:textId="77777777" w:rsidR="00FB577E" w:rsidRDefault="00C26483">
      <w:pPr>
        <w:spacing w:after="200"/>
      </w:pPr>
      <w:r>
        <w:t>If a system administrator has set the Query Employee</w:t>
      </w:r>
      <w:r>
        <w:fldChar w:fldCharType="begin"/>
      </w:r>
      <w:r>
        <w:instrText xml:space="preserve"> XE "Employee" </w:instrText>
      </w:r>
      <w:r>
        <w:fldChar w:fldCharType="end"/>
      </w:r>
      <w:r>
        <w:t xml:space="preserve"> Changes</w:t>
      </w:r>
      <w:r>
        <w:fldChar w:fldCharType="begin"/>
      </w:r>
      <w:r>
        <w:instrText xml:space="preserve"> XE "Query Employee Changes" </w:instrText>
      </w:r>
      <w:r>
        <w:fldChar w:fldCharType="end"/>
      </w:r>
      <w:r>
        <w:t xml:space="preserve"> flag using the Module Parameters screen, the program will check the employee</w:t>
      </w:r>
      <w:r>
        <w:fldChar w:fldCharType="begin"/>
      </w:r>
      <w:r>
        <w:instrText xml:space="preserve"> XE "employee" </w:instrText>
      </w:r>
      <w:r>
        <w:fldChar w:fldCharType="end"/>
      </w:r>
      <w:r>
        <w:t>’s name, address, phone, supervisor, birth, and/or termination date. If any information has changed, you will be asked if the individual’s claims and reports of injury should be updated.</w:t>
      </w:r>
    </w:p>
    <w:tbl>
      <w:tblPr>
        <w:tblStyle w:val="TableGrid"/>
        <w:tblW w:w="0" w:type="auto"/>
        <w:tblInd w:w="108" w:type="dxa"/>
        <w:tblLook w:val="04A0" w:firstRow="1" w:lastRow="0" w:firstColumn="1" w:lastColumn="0" w:noHBand="0" w:noVBand="1"/>
      </w:tblPr>
      <w:tblGrid>
        <w:gridCol w:w="546"/>
        <w:gridCol w:w="9421"/>
      </w:tblGrid>
      <w:tr w:rsidR="00FB577E" w14:paraId="21FDA955" w14:textId="77777777">
        <w:trPr>
          <w:cantSplit/>
        </w:trPr>
        <w:tc>
          <w:tcPr>
            <w:tcW w:w="546" w:type="dxa"/>
            <w:tcBorders>
              <w:top w:val="nil"/>
              <w:left w:val="nil"/>
              <w:bottom w:val="nil"/>
              <w:right w:val="single" w:sz="4" w:space="0" w:color="auto"/>
            </w:tcBorders>
            <w:vAlign w:val="center"/>
            <w:hideMark/>
          </w:tcPr>
          <w:p w14:paraId="4C8D2A49" w14:textId="77777777" w:rsidR="00FB577E" w:rsidRDefault="00C26483">
            <w:r>
              <w:rPr>
                <w:noProof/>
              </w:rPr>
              <w:drawing>
                <wp:inline distT="0" distB="0" distL="0" distR="0" wp14:anchorId="6F3165CF" wp14:editId="551BAC49">
                  <wp:extent cx="200025" cy="304800"/>
                  <wp:effectExtent l="0" t="0" r="9525" b="0"/>
                  <wp:docPr id="3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304800"/>
                          </a:xfrm>
                          <a:prstGeom prst="rect">
                            <a:avLst/>
                          </a:prstGeom>
                          <a:noFill/>
                          <a:ln>
                            <a:noFill/>
                          </a:ln>
                        </pic:spPr>
                      </pic:pic>
                    </a:graphicData>
                  </a:graphic>
                </wp:inline>
              </w:drawing>
            </w:r>
          </w:p>
        </w:tc>
        <w:tc>
          <w:tcPr>
            <w:tcW w:w="9642" w:type="dxa"/>
            <w:tcBorders>
              <w:top w:val="single" w:sz="4" w:space="0" w:color="auto"/>
              <w:left w:val="single" w:sz="4" w:space="0" w:color="auto"/>
              <w:bottom w:val="single" w:sz="4" w:space="0" w:color="auto"/>
              <w:right w:val="single" w:sz="4" w:space="0" w:color="auto"/>
            </w:tcBorders>
            <w:hideMark/>
          </w:tcPr>
          <w:p w14:paraId="5E9C01CB" w14:textId="77777777" w:rsidR="00FB577E" w:rsidRDefault="00C26483">
            <w:pPr>
              <w:rPr>
                <w:rFonts w:ascii="Arial Narrow" w:hAnsi="Arial Narrow" w:cstheme="minorBidi"/>
              </w:rPr>
            </w:pPr>
            <w:r>
              <w:rPr>
                <w:rFonts w:ascii="Arial Narrow" w:hAnsi="Arial Narrow" w:cstheme="minorBidi"/>
              </w:rPr>
              <w:t>When an employee’s social security number is changed, all the appropriate tables will be updated automatically.</w:t>
            </w:r>
          </w:p>
        </w:tc>
      </w:tr>
    </w:tbl>
    <w:p w14:paraId="1B55DA87" w14:textId="77777777" w:rsidR="00FB577E" w:rsidRDefault="00C26483">
      <w:pPr>
        <w:pStyle w:val="Heading2"/>
      </w:pPr>
      <w:bookmarkStart w:id="37" w:name="_Toc17795781"/>
      <w:r>
        <w:t>Adding an Employer’s Report</w:t>
      </w:r>
      <w:r>
        <w:fldChar w:fldCharType="begin"/>
      </w:r>
      <w:r>
        <w:instrText xml:space="preserve"> XE "Employer’s Report" </w:instrText>
      </w:r>
      <w:r>
        <w:fldChar w:fldCharType="end"/>
      </w:r>
      <w:r>
        <w:t xml:space="preserve"> of Injury or a Claim</w:t>
      </w:r>
      <w:bookmarkEnd w:id="37"/>
    </w:p>
    <w:p w14:paraId="47AD2CCF" w14:textId="77777777" w:rsidR="00FB577E" w:rsidRDefault="00C26483">
      <w:pPr>
        <w:spacing w:after="200"/>
      </w:pPr>
      <w:r>
        <w:rPr>
          <w:noProof/>
        </w:rPr>
        <w:drawing>
          <wp:anchor distT="0" distB="0" distL="114300" distR="114300" simplePos="0" relativeHeight="251668480" behindDoc="0" locked="0" layoutInCell="1" allowOverlap="1" wp14:anchorId="21AD508D" wp14:editId="10F7F782">
            <wp:simplePos x="0" y="0"/>
            <wp:positionH relativeFrom="column">
              <wp:posOffset>3175</wp:posOffset>
            </wp:positionH>
            <wp:positionV relativeFrom="paragraph">
              <wp:posOffset>70485</wp:posOffset>
            </wp:positionV>
            <wp:extent cx="228600" cy="228600"/>
            <wp:effectExtent l="19050" t="19050" r="19050" b="19050"/>
            <wp:wrapSquare wrapText="bothSides"/>
            <wp:docPr id="15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w="19050">
                      <a:solidFill>
                        <a:schemeClr val="tx1">
                          <a:lumMod val="50000"/>
                          <a:lumOff val="50000"/>
                        </a:schemeClr>
                      </a:solidFill>
                      <a:miter lim="800000"/>
                      <a:headEnd/>
                      <a:tailEnd/>
                    </a:ln>
                  </pic:spPr>
                </pic:pic>
              </a:graphicData>
            </a:graphic>
            <wp14:sizeRelH relativeFrom="page">
              <wp14:pctWidth>0</wp14:pctWidth>
            </wp14:sizeRelH>
            <wp14:sizeRelV relativeFrom="page">
              <wp14:pctHeight>0</wp14:pctHeight>
            </wp14:sizeRelV>
          </wp:anchor>
        </w:drawing>
      </w:r>
      <w:r>
        <w:t>Some employees sustain a number of injuries while they work for a company.  If you need to enter a report for a person that already has an existing employee</w:t>
      </w:r>
      <w:r>
        <w:fldChar w:fldCharType="begin"/>
      </w:r>
      <w:r>
        <w:instrText xml:space="preserve"> XE "employee" </w:instrText>
      </w:r>
      <w:r>
        <w:fldChar w:fldCharType="end"/>
      </w:r>
      <w:r>
        <w:t xml:space="preserve"> record, we recommend that you edit the record to make sure that the information is current. When you are finished, you may use the </w:t>
      </w:r>
      <w:r>
        <w:rPr>
          <w:rStyle w:val="ButtonChar"/>
        </w:rPr>
        <w:t>New Employer’s Report</w:t>
      </w:r>
      <w:r>
        <w:rPr>
          <w:rStyle w:val="ButtonChar"/>
        </w:rPr>
        <w:fldChar w:fldCharType="begin"/>
      </w:r>
      <w:r>
        <w:instrText xml:space="preserve"> XE "Employer’s Report" </w:instrText>
      </w:r>
      <w:r>
        <w:rPr>
          <w:rStyle w:val="ButtonChar"/>
        </w:rPr>
        <w:fldChar w:fldCharType="end"/>
      </w:r>
      <w:r>
        <w:t xml:space="preserve"> button to continue.</w:t>
      </w:r>
    </w:p>
    <w:p w14:paraId="599CCAC7" w14:textId="77777777" w:rsidR="00FB577E" w:rsidRDefault="00C26483">
      <w:pPr>
        <w:spacing w:after="200"/>
      </w:pPr>
      <w:r>
        <w:rPr>
          <w:noProof/>
        </w:rPr>
        <w:drawing>
          <wp:anchor distT="0" distB="0" distL="114300" distR="114300" simplePos="0" relativeHeight="251669504" behindDoc="0" locked="0" layoutInCell="1" allowOverlap="1" wp14:anchorId="13DEF83E" wp14:editId="6BE616F9">
            <wp:simplePos x="0" y="0"/>
            <wp:positionH relativeFrom="column">
              <wp:posOffset>23495</wp:posOffset>
            </wp:positionH>
            <wp:positionV relativeFrom="paragraph">
              <wp:posOffset>55880</wp:posOffset>
            </wp:positionV>
            <wp:extent cx="228600" cy="228600"/>
            <wp:effectExtent l="19050" t="19050" r="19050" b="19050"/>
            <wp:wrapSquare wrapText="bothSides"/>
            <wp:docPr id="15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w="19050">
                      <a:solidFill>
                        <a:schemeClr val="tx1">
                          <a:lumMod val="50000"/>
                          <a:lumOff val="50000"/>
                        </a:schemeClr>
                      </a:solidFill>
                      <a:miter lim="800000"/>
                      <a:headEnd/>
                      <a:tailEnd/>
                    </a:ln>
                  </pic:spPr>
                </pic:pic>
              </a:graphicData>
            </a:graphic>
            <wp14:sizeRelH relativeFrom="page">
              <wp14:pctWidth>0</wp14:pctWidth>
            </wp14:sizeRelH>
            <wp14:sizeRelV relativeFrom="page">
              <wp14:pctHeight>0</wp14:pctHeight>
            </wp14:sizeRelV>
          </wp:anchor>
        </w:drawing>
      </w:r>
      <w:r>
        <w:t>The same suggestion applies when you need to enter a claim. When you are finished verifying that the employee</w:t>
      </w:r>
      <w:r>
        <w:fldChar w:fldCharType="begin"/>
      </w:r>
      <w:r>
        <w:instrText xml:space="preserve"> XE "employee" </w:instrText>
      </w:r>
      <w:r>
        <w:fldChar w:fldCharType="end"/>
      </w:r>
      <w:r>
        <w:t xml:space="preserve">’s data is up to date, you may use the special </w:t>
      </w:r>
      <w:r>
        <w:rPr>
          <w:rStyle w:val="ButtonChar"/>
        </w:rPr>
        <w:t>New Claim</w:t>
      </w:r>
      <w:r>
        <w:t xml:space="preserve"> button to continue.</w:t>
      </w:r>
    </w:p>
    <w:p w14:paraId="6F1C1C5E" w14:textId="77777777" w:rsidR="00FB577E" w:rsidRDefault="00C26483">
      <w:pPr>
        <w:pStyle w:val="Heading2"/>
      </w:pPr>
      <w:bookmarkStart w:id="38" w:name="_Toc17795782"/>
      <w:r>
        <w:t>Adding an AKA</w:t>
      </w:r>
      <w:r>
        <w:fldChar w:fldCharType="begin"/>
      </w:r>
      <w:r>
        <w:instrText xml:space="preserve"> XE "AKA" </w:instrText>
      </w:r>
      <w:r>
        <w:fldChar w:fldCharType="end"/>
      </w:r>
      <w:r>
        <w:t xml:space="preserve"> Name</w:t>
      </w:r>
      <w:bookmarkEnd w:id="38"/>
    </w:p>
    <w:p w14:paraId="24792774" w14:textId="77777777" w:rsidR="00FB577E" w:rsidRDefault="00C26483">
      <w:pPr>
        <w:spacing w:after="200"/>
      </w:pPr>
      <w:r>
        <w:t>People are often known by more than one name. The name in the employee</w:t>
      </w:r>
      <w:r>
        <w:fldChar w:fldCharType="begin"/>
      </w:r>
      <w:r>
        <w:instrText xml:space="preserve"> XE "employee" </w:instrText>
      </w:r>
      <w:r>
        <w:fldChar w:fldCharType="end"/>
      </w:r>
      <w:r>
        <w:t>’s record and their open claim(s) should be the same as it is the one that will appear on all payments issued to the employee.</w:t>
      </w:r>
    </w:p>
    <w:p w14:paraId="56EB56CB" w14:textId="220CC7A2" w:rsidR="00FB577E" w:rsidRDefault="00C26483">
      <w:pPr>
        <w:spacing w:after="200"/>
      </w:pPr>
      <w:r>
        <w:lastRenderedPageBreak/>
        <w:t>Any other name the employee</w:t>
      </w:r>
      <w:r>
        <w:fldChar w:fldCharType="begin"/>
      </w:r>
      <w:r>
        <w:instrText xml:space="preserve"> XE "employee" </w:instrText>
      </w:r>
      <w:r>
        <w:fldChar w:fldCharType="end"/>
      </w:r>
      <w:r>
        <w:t xml:space="preserve"> uses should be entered as an alias using the AKA</w:t>
      </w:r>
      <w:r>
        <w:fldChar w:fldCharType="begin"/>
      </w:r>
      <w:r>
        <w:instrText xml:space="preserve"> XE "AKA" </w:instrText>
      </w:r>
      <w:r>
        <w:fldChar w:fldCharType="end"/>
      </w:r>
      <w:r>
        <w:t xml:space="preserve"> feature.  For example, a woman often takes her husband’s name when she gets married.  In that case, you should enter her new name in the Last Name field and her maiden name as the alias.  After that you will be able to find the employee and the associated claim records using either name.</w:t>
      </w:r>
      <w:r w:rsidR="000C6F33">
        <w:t xml:space="preserve"> This is done automatically by the system.</w:t>
      </w:r>
    </w:p>
    <w:p w14:paraId="7B4D2D9A" w14:textId="77777777" w:rsidR="00FB577E" w:rsidRDefault="00C26483">
      <w:pPr>
        <w:pStyle w:val="Heading2"/>
      </w:pPr>
      <w:bookmarkStart w:id="39" w:name="_Toc17795783"/>
      <w:r>
        <w:t>Entering a New Dependent</w:t>
      </w:r>
      <w:bookmarkEnd w:id="39"/>
    </w:p>
    <w:p w14:paraId="5ADB6BF3" w14:textId="77777777" w:rsidR="00FB577E" w:rsidRDefault="00C26483">
      <w:pPr>
        <w:spacing w:after="200"/>
      </w:pPr>
      <w:r>
        <w:t>There are a number of reasons for creating dependent</w:t>
      </w:r>
      <w:r>
        <w:fldChar w:fldCharType="begin"/>
      </w:r>
      <w:r>
        <w:instrText xml:space="preserve"> XE "dependent" </w:instrText>
      </w:r>
      <w:r>
        <w:fldChar w:fldCharType="end"/>
      </w:r>
      <w:r>
        <w:t xml:space="preserve"> records. Some of them are:</w:t>
      </w:r>
    </w:p>
    <w:p w14:paraId="2EC91E9F" w14:textId="77777777" w:rsidR="00FB577E" w:rsidRDefault="00C26483" w:rsidP="00C26483">
      <w:pPr>
        <w:pStyle w:val="ListParagraph"/>
        <w:numPr>
          <w:ilvl w:val="0"/>
          <w:numId w:val="3"/>
        </w:numPr>
        <w:spacing w:after="240"/>
      </w:pPr>
      <w:r>
        <w:t>The employee</w:t>
      </w:r>
      <w:r>
        <w:fldChar w:fldCharType="begin"/>
      </w:r>
      <w:r>
        <w:instrText xml:space="preserve"> XE "employee" </w:instrText>
      </w:r>
      <w:r>
        <w:fldChar w:fldCharType="end"/>
      </w:r>
      <w:r>
        <w:t xml:space="preserve"> was a Medicare</w:t>
      </w:r>
      <w:r>
        <w:fldChar w:fldCharType="begin"/>
      </w:r>
      <w:r>
        <w:instrText xml:space="preserve"> XE "Medicare" </w:instrText>
      </w:r>
      <w:r>
        <w:fldChar w:fldCharType="end"/>
      </w:r>
      <w:r>
        <w:t xml:space="preserve"> beneficiary and is now deceased.  Dependent records must be entered for any “Additional Claimants</w:t>
      </w:r>
      <w:r>
        <w:fldChar w:fldCharType="begin"/>
      </w:r>
      <w:r>
        <w:instrText xml:space="preserve"> XE "</w:instrText>
      </w:r>
      <w:r>
        <w:rPr>
          <w:rFonts w:ascii="Arial" w:hAnsi="Arial" w:cs="Arial"/>
          <w:sz w:val="20"/>
          <w:szCs w:val="20"/>
        </w:rPr>
        <w:instrText>Claimants</w:instrText>
      </w:r>
      <w:r>
        <w:instrText xml:space="preserve">" </w:instrText>
      </w:r>
      <w:r>
        <w:fldChar w:fldCharType="end"/>
      </w:r>
      <w:r>
        <w:t>” that need to be submitted to the CMS</w:t>
      </w:r>
      <w:r>
        <w:fldChar w:fldCharType="begin"/>
      </w:r>
      <w:r>
        <w:instrText xml:space="preserve"> XE "</w:instrText>
      </w:r>
      <w:r>
        <w:rPr>
          <w:rFonts w:ascii="Arial" w:hAnsi="Arial" w:cs="Arial"/>
          <w:sz w:val="20"/>
          <w:szCs w:val="20"/>
        </w:rPr>
        <w:instrText>CMS</w:instrText>
      </w:r>
      <w:r>
        <w:instrText xml:space="preserve">" </w:instrText>
      </w:r>
      <w:r>
        <w:fldChar w:fldCharType="end"/>
      </w:r>
      <w:r>
        <w:t xml:space="preserve"> (Centers for Medicare and Medicaid Services).</w:t>
      </w:r>
    </w:p>
    <w:p w14:paraId="74A88F54" w14:textId="77777777" w:rsidR="00FB577E" w:rsidRDefault="00FB577E">
      <w:pPr>
        <w:pStyle w:val="ListParagraph"/>
        <w:spacing w:after="240"/>
      </w:pPr>
    </w:p>
    <w:p w14:paraId="018F73FE" w14:textId="77777777" w:rsidR="00FB577E" w:rsidRDefault="00C26483" w:rsidP="00C26483">
      <w:pPr>
        <w:pStyle w:val="ListParagraph"/>
        <w:numPr>
          <w:ilvl w:val="0"/>
          <w:numId w:val="3"/>
        </w:numPr>
        <w:spacing w:after="240"/>
      </w:pPr>
      <w:r>
        <w:t>The individual wants to attach a lien to the employee</w:t>
      </w:r>
      <w:r>
        <w:fldChar w:fldCharType="begin"/>
      </w:r>
      <w:r>
        <w:instrText xml:space="preserve"> XE "employee" </w:instrText>
      </w:r>
      <w:r>
        <w:fldChar w:fldCharType="end"/>
      </w:r>
      <w:r>
        <w:t>’s payments or be considered when calculating the benefit amount for a claim.</w:t>
      </w:r>
    </w:p>
    <w:p w14:paraId="77618F18" w14:textId="77777777" w:rsidR="00FB577E" w:rsidRDefault="00FB577E">
      <w:pPr>
        <w:pStyle w:val="ListParagraph"/>
      </w:pPr>
    </w:p>
    <w:p w14:paraId="74BB71EB" w14:textId="77777777" w:rsidR="00FB577E" w:rsidRDefault="00C26483" w:rsidP="00C26483">
      <w:pPr>
        <w:pStyle w:val="ListParagraph"/>
        <w:numPr>
          <w:ilvl w:val="0"/>
          <w:numId w:val="3"/>
        </w:numPr>
        <w:spacing w:after="240"/>
      </w:pPr>
      <w:r>
        <w:t>The individual is the employee</w:t>
      </w:r>
      <w:r>
        <w:fldChar w:fldCharType="begin"/>
      </w:r>
      <w:r>
        <w:instrText xml:space="preserve"> XE "employee" </w:instrText>
      </w:r>
      <w:r>
        <w:fldChar w:fldCharType="end"/>
      </w:r>
      <w:r>
        <w:t>’s beneficiary and entering the person as a dependent</w:t>
      </w:r>
      <w:r>
        <w:fldChar w:fldCharType="begin"/>
      </w:r>
      <w:r>
        <w:instrText xml:space="preserve"> XE "dependent" </w:instrText>
      </w:r>
      <w:r>
        <w:fldChar w:fldCharType="end"/>
      </w:r>
      <w:r>
        <w:t xml:space="preserve"> will simplify the payment</w:t>
      </w:r>
      <w:r>
        <w:fldChar w:fldCharType="begin"/>
      </w:r>
      <w:r>
        <w:instrText xml:space="preserve"> XE "payment" </w:instrText>
      </w:r>
      <w:r>
        <w:fldChar w:fldCharType="end"/>
      </w:r>
      <w:r>
        <w:t xml:space="preserve"> process for a fatality claim.</w:t>
      </w:r>
    </w:p>
    <w:p w14:paraId="560E46D2" w14:textId="65E84BA7" w:rsidR="00FB577E" w:rsidRDefault="00250689">
      <w:pPr>
        <w:spacing w:after="200"/>
      </w:pPr>
      <w:r>
        <w:rPr>
          <w:noProof/>
        </w:rPr>
        <w:drawing>
          <wp:inline distT="0" distB="0" distL="0" distR="0" wp14:anchorId="1BAB3863" wp14:editId="129EE4F7">
            <wp:extent cx="5857143" cy="1171429"/>
            <wp:effectExtent l="0" t="0" r="0" b="0"/>
            <wp:docPr id="170" name="Picture 17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A screenshot of a computer&#10;&#10;Description automatically generated with medium confidence"/>
                    <pic:cNvPicPr/>
                  </pic:nvPicPr>
                  <pic:blipFill>
                    <a:blip r:embed="rId50"/>
                    <a:stretch>
                      <a:fillRect/>
                    </a:stretch>
                  </pic:blipFill>
                  <pic:spPr>
                    <a:xfrm>
                      <a:off x="0" y="0"/>
                      <a:ext cx="5857143" cy="1171429"/>
                    </a:xfrm>
                    <a:prstGeom prst="rect">
                      <a:avLst/>
                    </a:prstGeom>
                  </pic:spPr>
                </pic:pic>
              </a:graphicData>
            </a:graphic>
          </wp:inline>
        </w:drawing>
      </w:r>
      <w:r w:rsidR="00C26483">
        <w:t xml:space="preserve">To enter a new record or modify an existing one, click the </w:t>
      </w:r>
      <w:r w:rsidR="00C26483">
        <w:rPr>
          <w:rStyle w:val="ButtonChar"/>
        </w:rPr>
        <w:t>Dependents</w:t>
      </w:r>
      <w:r w:rsidR="00C26483">
        <w:rPr>
          <w:rStyle w:val="ButtonChar"/>
        </w:rPr>
        <w:fldChar w:fldCharType="begin"/>
      </w:r>
      <w:r w:rsidR="00C26483">
        <w:instrText xml:space="preserve"> XE "</w:instrText>
      </w:r>
      <w:r w:rsidR="00C26483">
        <w:rPr>
          <w:rFonts w:ascii="Arial" w:hAnsi="Arial" w:cs="Arial"/>
          <w:sz w:val="20"/>
          <w:szCs w:val="20"/>
        </w:rPr>
        <w:instrText>Dependents</w:instrText>
      </w:r>
      <w:r w:rsidR="00C26483">
        <w:instrText xml:space="preserve">" </w:instrText>
      </w:r>
      <w:r w:rsidR="00C26483">
        <w:rPr>
          <w:rStyle w:val="ButtonChar"/>
        </w:rPr>
        <w:fldChar w:fldCharType="end"/>
      </w:r>
      <w:r w:rsidR="00C26483">
        <w:t xml:space="preserve"> button to display the </w:t>
      </w:r>
      <w:r w:rsidR="00C26483">
        <w:rPr>
          <w:rStyle w:val="PageNameChar"/>
          <w:rFonts w:cstheme="minorBidi"/>
        </w:rPr>
        <w:t>Dependents List</w:t>
      </w:r>
      <w:r w:rsidR="00C26483">
        <w:t xml:space="preserve">.  </w:t>
      </w:r>
    </w:p>
    <w:p w14:paraId="7CBFC944" w14:textId="2B3FBC07" w:rsidR="00FB577E" w:rsidRDefault="00B82802">
      <w:pPr>
        <w:pStyle w:val="Caption"/>
        <w:spacing w:after="0"/>
        <w:jc w:val="center"/>
      </w:pPr>
      <w:r>
        <w:rPr>
          <w:noProof/>
        </w:rPr>
        <w:lastRenderedPageBreak/>
        <w:drawing>
          <wp:inline distT="0" distB="0" distL="0" distR="0" wp14:anchorId="471D2D5D" wp14:editId="65184977">
            <wp:extent cx="6400800" cy="4319270"/>
            <wp:effectExtent l="0" t="0" r="0" b="5080"/>
            <wp:docPr id="169" name="Picture 169"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Graphical user interface, application, table&#10;&#10;Description automatically generated"/>
                    <pic:cNvPicPr/>
                  </pic:nvPicPr>
                  <pic:blipFill>
                    <a:blip r:embed="rId51"/>
                    <a:stretch>
                      <a:fillRect/>
                    </a:stretch>
                  </pic:blipFill>
                  <pic:spPr>
                    <a:xfrm>
                      <a:off x="0" y="0"/>
                      <a:ext cx="6400800" cy="4319270"/>
                    </a:xfrm>
                    <a:prstGeom prst="rect">
                      <a:avLst/>
                    </a:prstGeom>
                  </pic:spPr>
                </pic:pic>
              </a:graphicData>
            </a:graphic>
          </wp:inline>
        </w:drawing>
      </w:r>
    </w:p>
    <w:p w14:paraId="649933E1" w14:textId="77777777" w:rsidR="00FB577E" w:rsidRDefault="00C26483">
      <w:pPr>
        <w:pStyle w:val="Caption"/>
        <w:spacing w:after="300"/>
        <w:jc w:val="center"/>
      </w:pPr>
      <w:bookmarkStart w:id="40" w:name="_Toc17795994"/>
      <w:r>
        <w:t xml:space="preserve">Figure </w:t>
      </w:r>
      <w:fldSimple w:instr=" STYLEREF 1 \s ">
        <w:r>
          <w:rPr>
            <w:noProof/>
          </w:rPr>
          <w:t>2</w:t>
        </w:r>
      </w:fldSimple>
      <w:r>
        <w:noBreakHyphen/>
      </w:r>
      <w:fldSimple w:instr=" SEQ Figure \* ARABIC \s 1 ">
        <w:r>
          <w:rPr>
            <w:noProof/>
          </w:rPr>
          <w:t>6</w:t>
        </w:r>
      </w:fldSimple>
      <w:r>
        <w:t>: Employee</w:t>
      </w:r>
      <w:r>
        <w:fldChar w:fldCharType="begin"/>
      </w:r>
      <w:r>
        <w:instrText xml:space="preserve"> XE "Employee" </w:instrText>
      </w:r>
      <w:r>
        <w:fldChar w:fldCharType="end"/>
      </w:r>
      <w:r>
        <w:t xml:space="preserve"> Dependent List</w:t>
      </w:r>
      <w:bookmarkEnd w:id="40"/>
    </w:p>
    <w:p w14:paraId="64683A71" w14:textId="77777777" w:rsidR="00FB577E" w:rsidRDefault="00C26483">
      <w:pPr>
        <w:spacing w:after="200"/>
      </w:pPr>
      <w:r>
        <w:t xml:space="preserve">Click on the </w:t>
      </w:r>
      <w:r>
        <w:rPr>
          <w:rStyle w:val="ButtonChar"/>
        </w:rPr>
        <w:t>new</w:t>
      </w:r>
      <w:r>
        <w:t xml:space="preserve"> button.  The following screen will appear.  Enter all pertinent data and then click </w:t>
      </w:r>
      <w:r>
        <w:rPr>
          <w:rStyle w:val="ButtonChar"/>
        </w:rPr>
        <w:t>Save</w:t>
      </w:r>
      <w:r>
        <w:t>.  The dependent</w:t>
      </w:r>
      <w:r>
        <w:fldChar w:fldCharType="begin"/>
      </w:r>
      <w:r>
        <w:instrText xml:space="preserve"> XE "dependent" </w:instrText>
      </w:r>
      <w:r>
        <w:fldChar w:fldCharType="end"/>
      </w:r>
      <w:r>
        <w:t xml:space="preserve"> record is now available to use.</w:t>
      </w:r>
    </w:p>
    <w:p w14:paraId="0D96FCFC" w14:textId="77777777" w:rsidR="00FB577E" w:rsidRDefault="00C26483">
      <w:pPr>
        <w:pStyle w:val="Caption"/>
        <w:spacing w:after="300"/>
        <w:jc w:val="center"/>
      </w:pPr>
      <w:r>
        <w:rPr>
          <w:noProof/>
        </w:rPr>
        <w:drawing>
          <wp:inline distT="0" distB="0" distL="0" distR="0" wp14:anchorId="4F9B81D3" wp14:editId="1BD066A7">
            <wp:extent cx="6124575" cy="3076575"/>
            <wp:effectExtent l="19050" t="19050" r="28575" b="28575"/>
            <wp:docPr id="3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4575" cy="3076575"/>
                    </a:xfrm>
                    <a:prstGeom prst="rect">
                      <a:avLst/>
                    </a:prstGeom>
                    <a:noFill/>
                    <a:ln w="12700" cmpd="sng">
                      <a:solidFill>
                        <a:srgbClr val="000000"/>
                      </a:solidFill>
                      <a:miter lim="800000"/>
                      <a:headEnd/>
                      <a:tailEnd/>
                    </a:ln>
                    <a:effectLst/>
                  </pic:spPr>
                </pic:pic>
              </a:graphicData>
            </a:graphic>
          </wp:inline>
        </w:drawing>
      </w:r>
      <w:bookmarkStart w:id="41" w:name="_Toc17795995"/>
      <w:r>
        <w:t xml:space="preserve">Figure </w:t>
      </w:r>
      <w:fldSimple w:instr=" STYLEREF 1 \s ">
        <w:r>
          <w:rPr>
            <w:noProof/>
          </w:rPr>
          <w:t>2</w:t>
        </w:r>
      </w:fldSimple>
      <w:r>
        <w:noBreakHyphen/>
      </w:r>
      <w:fldSimple w:instr=" SEQ Figure \* ARABIC \s 1 ">
        <w:r>
          <w:rPr>
            <w:noProof/>
          </w:rPr>
          <w:t>7</w:t>
        </w:r>
      </w:fldSimple>
      <w:r>
        <w:t>: Employee</w:t>
      </w:r>
      <w:r>
        <w:fldChar w:fldCharType="begin"/>
      </w:r>
      <w:r>
        <w:instrText xml:space="preserve"> XE "Employee" </w:instrText>
      </w:r>
      <w:r>
        <w:fldChar w:fldCharType="end"/>
      </w:r>
      <w:r>
        <w:t xml:space="preserve"> Dependent Data Input</w:t>
      </w:r>
      <w:bookmarkEnd w:id="41"/>
    </w:p>
    <w:p w14:paraId="747413A7" w14:textId="77777777" w:rsidR="00FB577E" w:rsidRDefault="00C26483">
      <w:pPr>
        <w:spacing w:after="200"/>
      </w:pPr>
      <w:r>
        <w:lastRenderedPageBreak/>
        <w:t>The fields on this screen are described as follows:</w:t>
      </w:r>
    </w:p>
    <w:tbl>
      <w:tblPr>
        <w:tblStyle w:val="TableGrid"/>
        <w:tblW w:w="0" w:type="auto"/>
        <w:tblInd w:w="108" w:type="dxa"/>
        <w:tblLook w:val="04A0" w:firstRow="1" w:lastRow="0" w:firstColumn="1" w:lastColumn="0" w:noHBand="0" w:noVBand="1"/>
      </w:tblPr>
      <w:tblGrid>
        <w:gridCol w:w="2411"/>
        <w:gridCol w:w="7551"/>
      </w:tblGrid>
      <w:tr w:rsidR="00FB577E" w14:paraId="60ED87BB" w14:textId="77777777">
        <w:trPr>
          <w:tblHeader/>
        </w:trPr>
        <w:tc>
          <w:tcPr>
            <w:tcW w:w="243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2422F225" w14:textId="77777777" w:rsidR="00FB577E" w:rsidRDefault="00C26483">
            <w:pPr>
              <w:spacing w:before="120" w:after="120"/>
              <w:rPr>
                <w:rFonts w:cstheme="minorBidi"/>
                <w:b/>
                <w:color w:val="FFFFFF" w:themeColor="background1"/>
              </w:rPr>
            </w:pPr>
            <w:r>
              <w:rPr>
                <w:rFonts w:cstheme="minorBidi"/>
                <w:b/>
                <w:color w:val="FFFFFF" w:themeColor="background1"/>
              </w:rPr>
              <w:t>Field Name</w:t>
            </w:r>
          </w:p>
        </w:tc>
        <w:tc>
          <w:tcPr>
            <w:tcW w:w="765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6BB02E4F"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4045A9E7"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37CF4AB" w14:textId="77777777" w:rsidR="00FB577E" w:rsidRDefault="00C26483">
            <w:pPr>
              <w:rPr>
                <w:rFonts w:ascii="Arial" w:hAnsi="Arial" w:cs="Arial"/>
                <w:sz w:val="20"/>
                <w:szCs w:val="20"/>
              </w:rPr>
            </w:pPr>
            <w:r>
              <w:rPr>
                <w:rFonts w:ascii="Arial" w:hAnsi="Arial" w:cs="Arial"/>
                <w:sz w:val="20"/>
                <w:szCs w:val="20"/>
              </w:rPr>
              <w:t>SSN</w:t>
            </w:r>
            <w:r>
              <w:rPr>
                <w:rFonts w:ascii="Arial" w:hAnsi="Arial" w:cs="Arial"/>
                <w:sz w:val="20"/>
                <w:szCs w:val="20"/>
              </w:rPr>
              <w:fldChar w:fldCharType="begin"/>
            </w:r>
            <w:r>
              <w:rPr>
                <w:rFonts w:cstheme="minorBidi"/>
              </w:rPr>
              <w:instrText xml:space="preserve"> XE "SSN"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3BC2EE88" w14:textId="77777777" w:rsidR="00FB577E" w:rsidRDefault="00C26483">
            <w:pPr>
              <w:rPr>
                <w:rFonts w:ascii="Arial" w:hAnsi="Arial" w:cs="Arial"/>
                <w:b/>
                <w:sz w:val="20"/>
                <w:szCs w:val="20"/>
              </w:rPr>
            </w:pPr>
            <w:r>
              <w:rPr>
                <w:rFonts w:ascii="Arial" w:hAnsi="Arial" w:cs="Arial"/>
                <w:sz w:val="20"/>
                <w:szCs w:val="20"/>
              </w:rPr>
              <w:t>A valid SSN</w:t>
            </w:r>
            <w:r>
              <w:rPr>
                <w:rFonts w:ascii="Arial" w:hAnsi="Arial" w:cs="Arial"/>
                <w:sz w:val="20"/>
                <w:szCs w:val="20"/>
              </w:rPr>
              <w:fldChar w:fldCharType="begin"/>
            </w:r>
            <w:r>
              <w:rPr>
                <w:rFonts w:cstheme="minorBidi"/>
              </w:rPr>
              <w:instrText xml:space="preserve"> XE "SSN" </w:instrText>
            </w:r>
            <w:r>
              <w:rPr>
                <w:rFonts w:ascii="Arial" w:hAnsi="Arial" w:cs="Arial"/>
                <w:sz w:val="20"/>
                <w:szCs w:val="20"/>
              </w:rPr>
              <w:fldChar w:fldCharType="end"/>
            </w:r>
            <w:r>
              <w:rPr>
                <w:rFonts w:ascii="Arial" w:hAnsi="Arial" w:cs="Arial"/>
                <w:sz w:val="20"/>
                <w:szCs w:val="20"/>
              </w:rPr>
              <w:t xml:space="preserve"> should be entered for the individual.</w:t>
            </w:r>
          </w:p>
        </w:tc>
      </w:tr>
      <w:tr w:rsidR="00FB577E" w14:paraId="4CB7CA80"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B93DC3B" w14:textId="77777777" w:rsidR="00FB577E" w:rsidRDefault="00C26483">
            <w:pPr>
              <w:spacing w:after="200"/>
              <w:jc w:val="left"/>
              <w:rPr>
                <w:rFonts w:ascii="Arial" w:hAnsi="Arial" w:cs="Arial"/>
                <w:sz w:val="20"/>
                <w:szCs w:val="20"/>
              </w:rPr>
            </w:pPr>
            <w:r>
              <w:rPr>
                <w:rFonts w:ascii="Arial" w:hAnsi="Arial" w:cs="Arial"/>
                <w:sz w:val="20"/>
                <w:szCs w:val="20"/>
              </w:rPr>
              <w:t>Last Name</w:t>
            </w:r>
          </w:p>
          <w:p w14:paraId="0274B10F" w14:textId="77777777" w:rsidR="00FB577E" w:rsidRDefault="00C26483">
            <w:pPr>
              <w:spacing w:after="200"/>
              <w:jc w:val="left"/>
              <w:rPr>
                <w:rFonts w:ascii="Arial" w:hAnsi="Arial" w:cs="Arial"/>
                <w:sz w:val="20"/>
                <w:szCs w:val="20"/>
              </w:rPr>
            </w:pPr>
            <w:r>
              <w:rPr>
                <w:rFonts w:ascii="Arial" w:hAnsi="Arial" w:cs="Arial"/>
                <w:sz w:val="20"/>
                <w:szCs w:val="20"/>
              </w:rPr>
              <w:t>First Name</w:t>
            </w:r>
          </w:p>
          <w:p w14:paraId="51B935F5" w14:textId="77777777" w:rsidR="00FB577E" w:rsidRDefault="00C26483">
            <w:pPr>
              <w:jc w:val="left"/>
              <w:rPr>
                <w:rFonts w:ascii="Arial" w:hAnsi="Arial" w:cs="Arial"/>
                <w:sz w:val="20"/>
                <w:szCs w:val="20"/>
              </w:rPr>
            </w:pPr>
            <w:r>
              <w:rPr>
                <w:rFonts w:ascii="Arial" w:hAnsi="Arial" w:cs="Arial"/>
                <w:sz w:val="20"/>
                <w:szCs w:val="20"/>
              </w:rPr>
              <w:t>M.I</w:t>
            </w:r>
          </w:p>
        </w:tc>
        <w:tc>
          <w:tcPr>
            <w:tcW w:w="7650" w:type="dxa"/>
            <w:tcBorders>
              <w:top w:val="single" w:sz="4" w:space="0" w:color="auto"/>
              <w:left w:val="single" w:sz="4" w:space="0" w:color="auto"/>
              <w:bottom w:val="single" w:sz="4" w:space="0" w:color="auto"/>
              <w:right w:val="single" w:sz="4" w:space="0" w:color="auto"/>
            </w:tcBorders>
            <w:hideMark/>
          </w:tcPr>
          <w:p w14:paraId="4957E9F9" w14:textId="77777777" w:rsidR="00FB577E" w:rsidRDefault="00C26483">
            <w:pPr>
              <w:spacing w:after="200"/>
              <w:rPr>
                <w:rFonts w:ascii="Arial" w:hAnsi="Arial" w:cs="Arial"/>
                <w:sz w:val="20"/>
                <w:szCs w:val="20"/>
              </w:rPr>
            </w:pPr>
            <w:r>
              <w:rPr>
                <w:rFonts w:ascii="Arial" w:hAnsi="Arial" w:cs="Arial"/>
                <w:sz w:val="20"/>
                <w:szCs w:val="20"/>
              </w:rPr>
              <w:t>The complete name if the dependent</w:t>
            </w:r>
            <w:r>
              <w:rPr>
                <w:rFonts w:ascii="Arial" w:hAnsi="Arial" w:cs="Arial"/>
                <w:sz w:val="20"/>
                <w:szCs w:val="20"/>
              </w:rPr>
              <w:fldChar w:fldCharType="begin"/>
            </w:r>
            <w:r>
              <w:rPr>
                <w:rFonts w:cstheme="minorBidi"/>
              </w:rPr>
              <w:instrText xml:space="preserve"> XE "dependent" </w:instrText>
            </w:r>
            <w:r>
              <w:rPr>
                <w:rFonts w:ascii="Arial" w:hAnsi="Arial" w:cs="Arial"/>
                <w:sz w:val="20"/>
                <w:szCs w:val="20"/>
              </w:rPr>
              <w:fldChar w:fldCharType="end"/>
            </w:r>
            <w:r>
              <w:rPr>
                <w:rFonts w:ascii="Arial" w:hAnsi="Arial" w:cs="Arial"/>
                <w:sz w:val="20"/>
                <w:szCs w:val="20"/>
              </w:rPr>
              <w:t xml:space="preserve"> is an individual.  If the dependent is an estate, enter “The Estate of &lt;employee</w:t>
            </w:r>
            <w:r>
              <w:rPr>
                <w:rFonts w:ascii="Arial" w:hAnsi="Arial" w:cs="Arial"/>
                <w:sz w:val="20"/>
                <w:szCs w:val="20"/>
              </w:rPr>
              <w:fldChar w:fldCharType="begin"/>
            </w:r>
            <w:r>
              <w:rPr>
                <w:rFonts w:ascii="Arial" w:hAnsi="Arial" w:cs="Arial"/>
                <w:sz w:val="20"/>
                <w:szCs w:val="20"/>
              </w:rPr>
              <w:instrText xml:space="preserve"> XE "employee" </w:instrText>
            </w:r>
            <w:r>
              <w:rPr>
                <w:rFonts w:ascii="Arial" w:hAnsi="Arial" w:cs="Arial"/>
                <w:sz w:val="20"/>
                <w:szCs w:val="20"/>
              </w:rPr>
              <w:fldChar w:fldCharType="end"/>
            </w:r>
            <w:r>
              <w:rPr>
                <w:rFonts w:ascii="Arial" w:hAnsi="Arial" w:cs="Arial"/>
                <w:sz w:val="20"/>
                <w:szCs w:val="20"/>
              </w:rPr>
              <w:t>&gt;”, “the Family of &lt;employee&gt;” or “The Trust of &lt;employee” depending on the entry in the Relationship</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Relationship</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field. In any case, leave the other name fields empty.</w:t>
            </w:r>
          </w:p>
        </w:tc>
      </w:tr>
      <w:tr w:rsidR="00FB577E" w14:paraId="08479B1C"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1E0708F" w14:textId="77777777" w:rsidR="00FB577E" w:rsidRDefault="00C26483">
            <w:pPr>
              <w:rPr>
                <w:rFonts w:ascii="Arial" w:hAnsi="Arial" w:cs="Arial"/>
                <w:sz w:val="20"/>
                <w:szCs w:val="20"/>
              </w:rPr>
            </w:pPr>
            <w:r>
              <w:rPr>
                <w:rFonts w:ascii="Arial" w:hAnsi="Arial" w:cs="Arial"/>
                <w:sz w:val="20"/>
                <w:szCs w:val="20"/>
              </w:rPr>
              <w:t>Address</w:t>
            </w:r>
          </w:p>
        </w:tc>
        <w:tc>
          <w:tcPr>
            <w:tcW w:w="7650" w:type="dxa"/>
            <w:tcBorders>
              <w:top w:val="single" w:sz="4" w:space="0" w:color="auto"/>
              <w:left w:val="single" w:sz="4" w:space="0" w:color="auto"/>
              <w:bottom w:val="single" w:sz="4" w:space="0" w:color="auto"/>
              <w:right w:val="single" w:sz="4" w:space="0" w:color="auto"/>
            </w:tcBorders>
            <w:hideMark/>
          </w:tcPr>
          <w:p w14:paraId="5A4AF28B" w14:textId="77777777" w:rsidR="00FB577E" w:rsidRDefault="00C26483">
            <w:pPr>
              <w:rPr>
                <w:rFonts w:ascii="Arial" w:hAnsi="Arial" w:cs="Arial"/>
                <w:sz w:val="20"/>
                <w:szCs w:val="20"/>
              </w:rPr>
            </w:pPr>
            <w:r>
              <w:rPr>
                <w:rFonts w:ascii="Arial" w:hAnsi="Arial" w:cs="Arial"/>
                <w:sz w:val="20"/>
                <w:szCs w:val="20"/>
              </w:rPr>
              <w:t>The individual’s address, city, state, and zip code</w:t>
            </w:r>
          </w:p>
        </w:tc>
      </w:tr>
      <w:tr w:rsidR="00FB577E" w14:paraId="7F7FFCC7"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3E164821" w14:textId="77777777" w:rsidR="00FB577E" w:rsidRDefault="00C26483">
            <w:pPr>
              <w:rPr>
                <w:rFonts w:ascii="Arial" w:hAnsi="Arial" w:cs="Arial"/>
                <w:sz w:val="20"/>
                <w:szCs w:val="20"/>
              </w:rPr>
            </w:pPr>
            <w:r>
              <w:rPr>
                <w:rFonts w:ascii="Arial" w:hAnsi="Arial" w:cs="Arial"/>
                <w:sz w:val="20"/>
                <w:szCs w:val="20"/>
              </w:rPr>
              <w:t>Phone</w:t>
            </w:r>
          </w:p>
        </w:tc>
        <w:tc>
          <w:tcPr>
            <w:tcW w:w="7650" w:type="dxa"/>
            <w:tcBorders>
              <w:top w:val="single" w:sz="4" w:space="0" w:color="auto"/>
              <w:left w:val="single" w:sz="4" w:space="0" w:color="auto"/>
              <w:bottom w:val="single" w:sz="4" w:space="0" w:color="auto"/>
              <w:right w:val="single" w:sz="4" w:space="0" w:color="auto"/>
            </w:tcBorders>
            <w:hideMark/>
          </w:tcPr>
          <w:p w14:paraId="77D9F459" w14:textId="77777777" w:rsidR="00FB577E" w:rsidRDefault="00C26483">
            <w:pPr>
              <w:rPr>
                <w:rFonts w:ascii="Arial" w:hAnsi="Arial" w:cs="Arial"/>
                <w:sz w:val="20"/>
                <w:szCs w:val="20"/>
              </w:rPr>
            </w:pPr>
            <w:r>
              <w:rPr>
                <w:rFonts w:ascii="Arial" w:hAnsi="Arial" w:cs="Arial"/>
                <w:sz w:val="20"/>
                <w:szCs w:val="20"/>
              </w:rPr>
              <w:t>The individual’s phone number.</w:t>
            </w:r>
          </w:p>
        </w:tc>
      </w:tr>
      <w:tr w:rsidR="00FB577E" w14:paraId="0B8DD833"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6C1167A2" w14:textId="77777777" w:rsidR="00FB577E" w:rsidRDefault="00C26483">
            <w:pPr>
              <w:rPr>
                <w:rFonts w:ascii="Arial" w:hAnsi="Arial" w:cs="Arial"/>
                <w:sz w:val="20"/>
                <w:szCs w:val="20"/>
              </w:rPr>
            </w:pPr>
            <w:r>
              <w:rPr>
                <w:rFonts w:ascii="Arial" w:hAnsi="Arial" w:cs="Arial"/>
                <w:sz w:val="20"/>
                <w:szCs w:val="20"/>
              </w:rPr>
              <w:t>Birth Date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Birth Date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72C1B01A" w14:textId="77777777" w:rsidR="00FB577E" w:rsidRDefault="00C26483">
            <w:pPr>
              <w:rPr>
                <w:rFonts w:ascii="Arial" w:hAnsi="Arial" w:cs="Arial"/>
                <w:sz w:val="20"/>
                <w:szCs w:val="20"/>
              </w:rPr>
            </w:pPr>
            <w:r>
              <w:rPr>
                <w:rFonts w:ascii="Arial" w:hAnsi="Arial" w:cs="Arial"/>
                <w:sz w:val="20"/>
                <w:szCs w:val="20"/>
              </w:rPr>
              <w:t>The individual’s birth date is important if the state of jurisdiction</w:t>
            </w:r>
            <w:r>
              <w:rPr>
                <w:rFonts w:ascii="Arial" w:hAnsi="Arial" w:cs="Arial"/>
                <w:sz w:val="20"/>
                <w:szCs w:val="20"/>
              </w:rPr>
              <w:fldChar w:fldCharType="begin"/>
            </w:r>
            <w:r>
              <w:rPr>
                <w:rFonts w:cstheme="minorBidi"/>
              </w:rPr>
              <w:instrText xml:space="preserve"> XE "state of jurisdiction" </w:instrText>
            </w:r>
            <w:r>
              <w:rPr>
                <w:rFonts w:ascii="Arial" w:hAnsi="Arial" w:cs="Arial"/>
                <w:sz w:val="20"/>
                <w:szCs w:val="20"/>
              </w:rPr>
              <w:fldChar w:fldCharType="end"/>
            </w:r>
            <w:r>
              <w:rPr>
                <w:rFonts w:ascii="Arial" w:hAnsi="Arial" w:cs="Arial"/>
                <w:sz w:val="20"/>
                <w:szCs w:val="20"/>
              </w:rPr>
              <w:t xml:space="preserve"> for the employee</w:t>
            </w:r>
            <w:r>
              <w:rPr>
                <w:rFonts w:ascii="Arial" w:hAnsi="Arial" w:cs="Arial"/>
                <w:sz w:val="20"/>
                <w:szCs w:val="20"/>
              </w:rPr>
              <w:fldChar w:fldCharType="begin"/>
            </w:r>
            <w:r>
              <w:rPr>
                <w:rFonts w:ascii="Arial" w:hAnsi="Arial" w:cs="Arial"/>
                <w:sz w:val="20"/>
                <w:szCs w:val="20"/>
              </w:rPr>
              <w:instrText xml:space="preserve"> XE "employee" </w:instrText>
            </w:r>
            <w:r>
              <w:rPr>
                <w:rFonts w:ascii="Arial" w:hAnsi="Arial" w:cs="Arial"/>
                <w:sz w:val="20"/>
                <w:szCs w:val="20"/>
              </w:rPr>
              <w:fldChar w:fldCharType="end"/>
            </w:r>
            <w:r>
              <w:rPr>
                <w:rFonts w:ascii="Arial" w:hAnsi="Arial" w:cs="Arial"/>
                <w:sz w:val="20"/>
                <w:szCs w:val="20"/>
              </w:rPr>
              <w:t>’s claim has an age limit for tacking deductions for dependents (when calculating the benefit rate).</w:t>
            </w:r>
          </w:p>
        </w:tc>
      </w:tr>
      <w:tr w:rsidR="00FB577E" w14:paraId="1D1728A1"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5BABCEA7" w14:textId="77777777" w:rsidR="00FB577E" w:rsidRDefault="00C26483">
            <w:pPr>
              <w:rPr>
                <w:rFonts w:ascii="Arial" w:hAnsi="Arial" w:cs="Arial"/>
                <w:sz w:val="20"/>
                <w:szCs w:val="20"/>
              </w:rPr>
            </w:pPr>
            <w:r>
              <w:rPr>
                <w:rFonts w:ascii="Arial" w:hAnsi="Arial" w:cs="Arial"/>
                <w:sz w:val="20"/>
                <w:szCs w:val="20"/>
              </w:rPr>
              <w:t>Gender</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Gender</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6923CA5C" w14:textId="77777777" w:rsidR="00FB577E" w:rsidRDefault="00C26483">
            <w:pPr>
              <w:rPr>
                <w:rFonts w:ascii="Arial" w:hAnsi="Arial" w:cs="Arial"/>
                <w:sz w:val="20"/>
                <w:szCs w:val="20"/>
              </w:rPr>
            </w:pPr>
            <w:r>
              <w:rPr>
                <w:rFonts w:ascii="Arial" w:hAnsi="Arial" w:cs="Arial"/>
                <w:sz w:val="20"/>
                <w:szCs w:val="20"/>
              </w:rPr>
              <w:t>The individual’s gender if relevant.</w:t>
            </w:r>
          </w:p>
        </w:tc>
      </w:tr>
      <w:tr w:rsidR="00FB577E" w14:paraId="741B063A"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C7E6FF9" w14:textId="77777777" w:rsidR="00FB577E" w:rsidRDefault="00C26483">
            <w:pPr>
              <w:rPr>
                <w:rFonts w:ascii="Arial" w:hAnsi="Arial" w:cs="Arial"/>
                <w:sz w:val="20"/>
                <w:szCs w:val="20"/>
              </w:rPr>
            </w:pPr>
            <w:r>
              <w:rPr>
                <w:rFonts w:ascii="Arial" w:hAnsi="Arial" w:cs="Arial"/>
                <w:sz w:val="20"/>
                <w:szCs w:val="20"/>
              </w:rPr>
              <w:t>Relationship</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Relationship</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399A61DF" w14:textId="77777777" w:rsidR="00FB577E" w:rsidRDefault="00C26483">
            <w:pPr>
              <w:spacing w:after="200"/>
              <w:rPr>
                <w:rFonts w:ascii="Arial" w:hAnsi="Arial" w:cs="Arial"/>
                <w:sz w:val="20"/>
                <w:szCs w:val="20"/>
              </w:rPr>
            </w:pPr>
            <w:r>
              <w:rPr>
                <w:rFonts w:ascii="Arial" w:hAnsi="Arial" w:cs="Arial"/>
                <w:sz w:val="20"/>
                <w:szCs w:val="20"/>
              </w:rPr>
              <w:t>The dependent</w:t>
            </w:r>
            <w:r>
              <w:rPr>
                <w:rFonts w:ascii="Arial" w:hAnsi="Arial" w:cs="Arial"/>
                <w:sz w:val="20"/>
                <w:szCs w:val="20"/>
              </w:rPr>
              <w:fldChar w:fldCharType="begin"/>
            </w:r>
            <w:r>
              <w:rPr>
                <w:rFonts w:cstheme="minorBidi"/>
              </w:rPr>
              <w:instrText xml:space="preserve"> XE "dependent" </w:instrText>
            </w:r>
            <w:r>
              <w:rPr>
                <w:rFonts w:ascii="Arial" w:hAnsi="Arial" w:cs="Arial"/>
                <w:sz w:val="20"/>
                <w:szCs w:val="20"/>
              </w:rPr>
              <w:fldChar w:fldCharType="end"/>
            </w:r>
            <w:r>
              <w:rPr>
                <w:rFonts w:ascii="Arial" w:hAnsi="Arial" w:cs="Arial"/>
                <w:sz w:val="20"/>
                <w:szCs w:val="20"/>
              </w:rPr>
              <w:t>’s relationship to the employee</w:t>
            </w:r>
            <w:r>
              <w:rPr>
                <w:rFonts w:ascii="Arial" w:hAnsi="Arial" w:cs="Arial"/>
                <w:sz w:val="20"/>
                <w:szCs w:val="20"/>
              </w:rPr>
              <w:fldChar w:fldCharType="begin"/>
            </w:r>
            <w:r>
              <w:rPr>
                <w:rFonts w:ascii="Arial" w:hAnsi="Arial" w:cs="Arial"/>
                <w:sz w:val="20"/>
                <w:szCs w:val="20"/>
              </w:rPr>
              <w:instrText xml:space="preserve"> XE "employee" </w:instrText>
            </w:r>
            <w:r>
              <w:rPr>
                <w:rFonts w:ascii="Arial" w:hAnsi="Arial" w:cs="Arial"/>
                <w:sz w:val="20"/>
                <w:szCs w:val="20"/>
              </w:rPr>
              <w:fldChar w:fldCharType="end"/>
            </w:r>
            <w:r>
              <w:rPr>
                <w:rFonts w:ascii="Arial" w:hAnsi="Arial" w:cs="Arial"/>
                <w:sz w:val="20"/>
                <w:szCs w:val="20"/>
              </w:rPr>
              <w:t>.  The valid options are:</w:t>
            </w:r>
          </w:p>
          <w:p w14:paraId="72A98D9D" w14:textId="77777777" w:rsidR="00FB577E" w:rsidRDefault="00C26483">
            <w:pPr>
              <w:rPr>
                <w:rFonts w:ascii="Arial" w:hAnsi="Arial" w:cs="Arial"/>
                <w:sz w:val="20"/>
                <w:szCs w:val="20"/>
              </w:rPr>
            </w:pPr>
            <w:r>
              <w:rPr>
                <w:rFonts w:ascii="Arial" w:hAnsi="Arial" w:cs="Arial"/>
                <w:sz w:val="20"/>
                <w:szCs w:val="20"/>
              </w:rPr>
              <w:t>F = Family Member, Individual Name Provided</w:t>
            </w:r>
          </w:p>
          <w:p w14:paraId="6DAAA58F" w14:textId="77777777" w:rsidR="00FB577E" w:rsidRDefault="00C26483">
            <w:pPr>
              <w:rPr>
                <w:rFonts w:ascii="Arial" w:hAnsi="Arial" w:cs="Arial"/>
                <w:sz w:val="20"/>
                <w:szCs w:val="20"/>
              </w:rPr>
            </w:pPr>
            <w:r>
              <w:rPr>
                <w:rFonts w:ascii="Arial" w:hAnsi="Arial" w:cs="Arial"/>
                <w:sz w:val="20"/>
                <w:szCs w:val="20"/>
              </w:rPr>
              <w:t>O = Other, Individual Name Provided</w:t>
            </w:r>
          </w:p>
          <w:p w14:paraId="469E63F2" w14:textId="77777777" w:rsidR="00FB577E" w:rsidRDefault="00C26483">
            <w:pPr>
              <w:rPr>
                <w:rFonts w:ascii="Arial" w:hAnsi="Arial" w:cs="Arial"/>
                <w:sz w:val="20"/>
                <w:szCs w:val="20"/>
              </w:rPr>
            </w:pPr>
            <w:r>
              <w:rPr>
                <w:rFonts w:ascii="Arial" w:hAnsi="Arial" w:cs="Arial"/>
                <w:sz w:val="20"/>
                <w:szCs w:val="20"/>
              </w:rPr>
              <w:t>X = Estate, Entity Name Provided (</w:t>
            </w:r>
            <w:proofErr w:type="gramStart"/>
            <w:r>
              <w:rPr>
                <w:rFonts w:ascii="Arial" w:hAnsi="Arial" w:cs="Arial"/>
                <w:sz w:val="20"/>
                <w:szCs w:val="20"/>
              </w:rPr>
              <w:t>e.g.</w:t>
            </w:r>
            <w:proofErr w:type="gramEnd"/>
            <w:r>
              <w:rPr>
                <w:rFonts w:ascii="Arial" w:hAnsi="Arial" w:cs="Arial"/>
                <w:sz w:val="20"/>
                <w:szCs w:val="20"/>
              </w:rPr>
              <w:t xml:space="preserve"> "The Estate of John Doe") </w:t>
            </w:r>
          </w:p>
          <w:p w14:paraId="456D24A3" w14:textId="77777777" w:rsidR="00FB577E" w:rsidRDefault="00C26483">
            <w:pPr>
              <w:rPr>
                <w:rFonts w:ascii="Arial" w:hAnsi="Arial" w:cs="Arial"/>
                <w:sz w:val="20"/>
                <w:szCs w:val="20"/>
              </w:rPr>
            </w:pPr>
            <w:r>
              <w:rPr>
                <w:rFonts w:ascii="Arial" w:hAnsi="Arial" w:cs="Arial"/>
                <w:sz w:val="20"/>
                <w:szCs w:val="20"/>
              </w:rPr>
              <w:t>Y = Family, Entity Name Provided (</w:t>
            </w:r>
            <w:proofErr w:type="gramStart"/>
            <w:r>
              <w:rPr>
                <w:rFonts w:ascii="Arial" w:hAnsi="Arial" w:cs="Arial"/>
                <w:sz w:val="20"/>
                <w:szCs w:val="20"/>
              </w:rPr>
              <w:t>e.g.</w:t>
            </w:r>
            <w:proofErr w:type="gramEnd"/>
            <w:r>
              <w:rPr>
                <w:rFonts w:ascii="Arial" w:hAnsi="Arial" w:cs="Arial"/>
                <w:sz w:val="20"/>
                <w:szCs w:val="20"/>
              </w:rPr>
              <w:t xml:space="preserve"> "The Family of John Doe") </w:t>
            </w:r>
          </w:p>
          <w:p w14:paraId="0723665F" w14:textId="77777777" w:rsidR="00FB577E" w:rsidRDefault="00C26483">
            <w:pPr>
              <w:rPr>
                <w:rFonts w:ascii="Arial" w:hAnsi="Arial" w:cs="Arial"/>
                <w:sz w:val="20"/>
                <w:szCs w:val="20"/>
              </w:rPr>
            </w:pPr>
            <w:r>
              <w:rPr>
                <w:rFonts w:ascii="Arial" w:hAnsi="Arial" w:cs="Arial"/>
                <w:sz w:val="20"/>
                <w:szCs w:val="20"/>
              </w:rPr>
              <w:t>Z = Other, Entity Name Provided (</w:t>
            </w:r>
            <w:proofErr w:type="gramStart"/>
            <w:r>
              <w:rPr>
                <w:rFonts w:ascii="Arial" w:hAnsi="Arial" w:cs="Arial"/>
                <w:sz w:val="20"/>
                <w:szCs w:val="20"/>
              </w:rPr>
              <w:t>e.g.</w:t>
            </w:r>
            <w:proofErr w:type="gramEnd"/>
            <w:r>
              <w:rPr>
                <w:rFonts w:ascii="Arial" w:hAnsi="Arial" w:cs="Arial"/>
                <w:sz w:val="20"/>
                <w:szCs w:val="20"/>
              </w:rPr>
              <w:t xml:space="preserve"> "The Trust of John Doe")</w:t>
            </w:r>
          </w:p>
        </w:tc>
      </w:tr>
      <w:tr w:rsidR="00FB577E" w14:paraId="4F734FD8"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BCAD65B" w14:textId="77777777" w:rsidR="00FB577E" w:rsidRDefault="00C26483">
            <w:pPr>
              <w:rPr>
                <w:rFonts w:ascii="Arial" w:hAnsi="Arial" w:cs="Arial"/>
                <w:sz w:val="20"/>
                <w:szCs w:val="20"/>
              </w:rPr>
            </w:pPr>
            <w:r>
              <w:rPr>
                <w:rFonts w:ascii="Arial" w:hAnsi="Arial" w:cs="Arial"/>
                <w:sz w:val="20"/>
                <w:szCs w:val="20"/>
              </w:rPr>
              <w:t>Student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Student</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3F8E417E" w14:textId="77777777" w:rsidR="00FB577E" w:rsidRDefault="00C26483">
            <w:pPr>
              <w:rPr>
                <w:rFonts w:ascii="Arial" w:hAnsi="Arial" w:cs="Arial"/>
                <w:sz w:val="20"/>
                <w:szCs w:val="20"/>
              </w:rPr>
            </w:pPr>
            <w:r>
              <w:rPr>
                <w:rFonts w:ascii="Arial" w:hAnsi="Arial" w:cs="Arial"/>
                <w:sz w:val="20"/>
                <w:szCs w:val="20"/>
              </w:rPr>
              <w:t>A check indicates that this individual is a student.</w:t>
            </w:r>
          </w:p>
        </w:tc>
      </w:tr>
      <w:tr w:rsidR="00FB577E" w14:paraId="642EF6F1"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5CAFFD7" w14:textId="77777777" w:rsidR="00FB577E" w:rsidRDefault="00C26483">
            <w:pPr>
              <w:jc w:val="left"/>
              <w:rPr>
                <w:rFonts w:ascii="Arial" w:hAnsi="Arial" w:cs="Arial"/>
                <w:sz w:val="20"/>
                <w:szCs w:val="20"/>
              </w:rPr>
            </w:pPr>
            <w:r>
              <w:rPr>
                <w:rFonts w:ascii="Arial" w:hAnsi="Arial" w:cs="Arial"/>
                <w:sz w:val="20"/>
                <w:szCs w:val="20"/>
              </w:rPr>
              <w:t>100% Dependent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100% Dependent</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27C5A3F0" w14:textId="77777777" w:rsidR="00FB577E" w:rsidRDefault="00C26483">
            <w:pPr>
              <w:rPr>
                <w:rFonts w:ascii="Arial" w:hAnsi="Arial" w:cs="Arial"/>
                <w:sz w:val="20"/>
                <w:szCs w:val="20"/>
              </w:rPr>
            </w:pPr>
            <w:r>
              <w:rPr>
                <w:rFonts w:ascii="Arial" w:hAnsi="Arial" w:cs="Arial"/>
                <w:sz w:val="20"/>
                <w:szCs w:val="20"/>
              </w:rPr>
              <w:t>A check indicates that the dependent</w:t>
            </w:r>
            <w:r>
              <w:rPr>
                <w:rFonts w:ascii="Arial" w:hAnsi="Arial" w:cs="Arial"/>
                <w:sz w:val="20"/>
                <w:szCs w:val="20"/>
              </w:rPr>
              <w:fldChar w:fldCharType="begin"/>
            </w:r>
            <w:r>
              <w:rPr>
                <w:rFonts w:cstheme="minorBidi"/>
              </w:rPr>
              <w:instrText xml:space="preserve"> XE "dependent" </w:instrText>
            </w:r>
            <w:r>
              <w:rPr>
                <w:rFonts w:ascii="Arial" w:hAnsi="Arial" w:cs="Arial"/>
                <w:sz w:val="20"/>
                <w:szCs w:val="20"/>
              </w:rPr>
              <w:fldChar w:fldCharType="end"/>
            </w:r>
            <w:r>
              <w:rPr>
                <w:rFonts w:ascii="Arial" w:hAnsi="Arial" w:cs="Arial"/>
                <w:sz w:val="20"/>
                <w:szCs w:val="20"/>
              </w:rPr>
              <w:t xml:space="preserve"> is to continue being on a claim’s eligible list regardless of age.</w:t>
            </w:r>
          </w:p>
        </w:tc>
      </w:tr>
      <w:tr w:rsidR="00FB577E" w14:paraId="0B2B6D96"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8C463B3" w14:textId="77777777" w:rsidR="00FB577E" w:rsidRDefault="00C26483">
            <w:pPr>
              <w:jc w:val="left"/>
              <w:rPr>
                <w:rFonts w:ascii="Arial" w:hAnsi="Arial" w:cs="Arial"/>
                <w:sz w:val="20"/>
                <w:szCs w:val="20"/>
              </w:rPr>
            </w:pPr>
            <w:r>
              <w:rPr>
                <w:rFonts w:ascii="Arial" w:hAnsi="Arial" w:cs="Arial"/>
                <w:sz w:val="20"/>
                <w:szCs w:val="20"/>
              </w:rPr>
              <w:t>Additional CMS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CMS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Claimant</w:t>
            </w:r>
          </w:p>
        </w:tc>
        <w:tc>
          <w:tcPr>
            <w:tcW w:w="7650" w:type="dxa"/>
            <w:tcBorders>
              <w:top w:val="single" w:sz="4" w:space="0" w:color="auto"/>
              <w:left w:val="single" w:sz="4" w:space="0" w:color="auto"/>
              <w:bottom w:val="single" w:sz="4" w:space="0" w:color="auto"/>
              <w:right w:val="single" w:sz="4" w:space="0" w:color="auto"/>
            </w:tcBorders>
            <w:hideMark/>
          </w:tcPr>
          <w:p w14:paraId="2131B64D" w14:textId="77777777" w:rsidR="00FB577E" w:rsidRDefault="00C26483">
            <w:pPr>
              <w:rPr>
                <w:rFonts w:ascii="Arial" w:hAnsi="Arial" w:cs="Arial"/>
                <w:sz w:val="20"/>
                <w:szCs w:val="20"/>
              </w:rPr>
            </w:pPr>
            <w:r>
              <w:rPr>
                <w:rFonts w:ascii="Arial" w:hAnsi="Arial" w:cs="Arial"/>
                <w:sz w:val="20"/>
                <w:szCs w:val="20"/>
              </w:rPr>
              <w:t>This number from C1 to C4 must exist in the record in order for the dependent</w:t>
            </w:r>
            <w:r>
              <w:rPr>
                <w:rFonts w:ascii="Arial" w:hAnsi="Arial" w:cs="Arial"/>
                <w:sz w:val="20"/>
                <w:szCs w:val="20"/>
              </w:rPr>
              <w:fldChar w:fldCharType="begin"/>
            </w:r>
            <w:r>
              <w:rPr>
                <w:rFonts w:cstheme="minorBidi"/>
              </w:rPr>
              <w:instrText xml:space="preserve"> XE "dependent" </w:instrText>
            </w:r>
            <w:r>
              <w:rPr>
                <w:rFonts w:ascii="Arial" w:hAnsi="Arial" w:cs="Arial"/>
                <w:sz w:val="20"/>
                <w:szCs w:val="20"/>
              </w:rPr>
              <w:fldChar w:fldCharType="end"/>
            </w:r>
            <w:r>
              <w:rPr>
                <w:rFonts w:ascii="Arial" w:hAnsi="Arial" w:cs="Arial"/>
                <w:sz w:val="20"/>
                <w:szCs w:val="20"/>
              </w:rPr>
              <w:t>’s data to be submitted to the CMS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CMS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w:t>
            </w:r>
          </w:p>
        </w:tc>
      </w:tr>
      <w:tr w:rsidR="00FB577E" w14:paraId="3F08A23B"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C17BD28" w14:textId="77777777" w:rsidR="00FB577E" w:rsidRDefault="00C26483">
            <w:pPr>
              <w:rPr>
                <w:rFonts w:ascii="Arial" w:hAnsi="Arial" w:cs="Arial"/>
                <w:sz w:val="20"/>
                <w:szCs w:val="20"/>
              </w:rPr>
            </w:pPr>
            <w:r>
              <w:rPr>
                <w:rFonts w:ascii="Arial" w:hAnsi="Arial" w:cs="Arial"/>
                <w:sz w:val="20"/>
                <w:szCs w:val="20"/>
              </w:rPr>
              <w:t>Type of Rep</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Type of Rep</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55C05AB5" w14:textId="77777777" w:rsidR="00FB577E" w:rsidRDefault="00C26483">
            <w:pPr>
              <w:spacing w:after="240"/>
              <w:rPr>
                <w:rFonts w:ascii="Arial" w:hAnsi="Arial" w:cs="Arial"/>
                <w:sz w:val="20"/>
                <w:szCs w:val="20"/>
              </w:rPr>
            </w:pPr>
            <w:r>
              <w:rPr>
                <w:rFonts w:ascii="Arial" w:hAnsi="Arial" w:cs="Arial"/>
                <w:sz w:val="20"/>
                <w:szCs w:val="20"/>
              </w:rPr>
              <w:t>The type of representative for the dependent</w:t>
            </w:r>
            <w:r>
              <w:rPr>
                <w:rFonts w:ascii="Arial" w:hAnsi="Arial" w:cs="Arial"/>
                <w:sz w:val="20"/>
                <w:szCs w:val="20"/>
              </w:rPr>
              <w:fldChar w:fldCharType="begin"/>
            </w:r>
            <w:r>
              <w:rPr>
                <w:rFonts w:cstheme="minorBidi"/>
              </w:rPr>
              <w:instrText xml:space="preserve"> XE "dependent" </w:instrText>
            </w:r>
            <w:r>
              <w:rPr>
                <w:rFonts w:ascii="Arial" w:hAnsi="Arial" w:cs="Arial"/>
                <w:sz w:val="20"/>
                <w:szCs w:val="20"/>
              </w:rPr>
              <w:fldChar w:fldCharType="end"/>
            </w:r>
            <w:r>
              <w:rPr>
                <w:rFonts w:ascii="Arial" w:hAnsi="Arial" w:cs="Arial"/>
                <w:sz w:val="20"/>
                <w:szCs w:val="20"/>
              </w:rPr>
              <w:t>.  Valid choices are:</w:t>
            </w:r>
          </w:p>
          <w:p w14:paraId="4F64ADEA" w14:textId="77777777" w:rsidR="00FB577E" w:rsidRDefault="00C26483" w:rsidP="00C26483">
            <w:pPr>
              <w:pStyle w:val="ListParagraph"/>
              <w:numPr>
                <w:ilvl w:val="0"/>
                <w:numId w:val="4"/>
              </w:numPr>
              <w:rPr>
                <w:rFonts w:ascii="Arial" w:hAnsi="Arial" w:cs="Arial"/>
                <w:sz w:val="20"/>
                <w:szCs w:val="20"/>
              </w:rPr>
            </w:pPr>
            <w:r>
              <w:rPr>
                <w:rFonts w:ascii="Arial" w:hAnsi="Arial" w:cs="Arial"/>
                <w:sz w:val="20"/>
                <w:szCs w:val="20"/>
              </w:rPr>
              <w:t>Guardian/ Conservator</w:t>
            </w:r>
          </w:p>
          <w:p w14:paraId="6470D3E1" w14:textId="77777777" w:rsidR="00FB577E" w:rsidRDefault="00C26483" w:rsidP="00C26483">
            <w:pPr>
              <w:pStyle w:val="ListParagraph"/>
              <w:numPr>
                <w:ilvl w:val="0"/>
                <w:numId w:val="4"/>
              </w:numPr>
              <w:rPr>
                <w:rFonts w:ascii="Arial" w:hAnsi="Arial" w:cs="Arial"/>
                <w:sz w:val="20"/>
                <w:szCs w:val="20"/>
              </w:rPr>
            </w:pPr>
            <w:r>
              <w:rPr>
                <w:rFonts w:ascii="Arial" w:hAnsi="Arial" w:cs="Arial"/>
                <w:sz w:val="20"/>
                <w:szCs w:val="20"/>
              </w:rPr>
              <w:t>Attorney</w:t>
            </w:r>
          </w:p>
          <w:p w14:paraId="577D51D4" w14:textId="77777777" w:rsidR="00FB577E" w:rsidRDefault="00C26483" w:rsidP="00C26483">
            <w:pPr>
              <w:pStyle w:val="ListParagraph"/>
              <w:numPr>
                <w:ilvl w:val="0"/>
                <w:numId w:val="4"/>
              </w:numPr>
              <w:rPr>
                <w:rFonts w:ascii="Arial" w:hAnsi="Arial" w:cs="Arial"/>
                <w:sz w:val="20"/>
                <w:szCs w:val="20"/>
              </w:rPr>
            </w:pPr>
            <w:r>
              <w:rPr>
                <w:rFonts w:ascii="Arial" w:hAnsi="Arial" w:cs="Arial"/>
                <w:sz w:val="20"/>
                <w:szCs w:val="20"/>
              </w:rPr>
              <w:t>Power of Attorney</w:t>
            </w:r>
          </w:p>
          <w:p w14:paraId="7DB90BDA" w14:textId="77777777" w:rsidR="00FB577E" w:rsidRDefault="00C26483" w:rsidP="00C26483">
            <w:pPr>
              <w:pStyle w:val="ListParagraph"/>
              <w:numPr>
                <w:ilvl w:val="0"/>
                <w:numId w:val="4"/>
              </w:numPr>
              <w:rPr>
                <w:rFonts w:ascii="Arial" w:hAnsi="Arial" w:cs="Arial"/>
                <w:sz w:val="20"/>
                <w:szCs w:val="20"/>
              </w:rPr>
            </w:pPr>
            <w:r>
              <w:rPr>
                <w:rFonts w:ascii="Arial" w:hAnsi="Arial" w:cs="Arial"/>
                <w:sz w:val="20"/>
                <w:szCs w:val="20"/>
              </w:rPr>
              <w:t>Other</w:t>
            </w:r>
          </w:p>
        </w:tc>
      </w:tr>
      <w:tr w:rsidR="00FB577E" w14:paraId="56D36328"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9448AF9" w14:textId="77777777" w:rsidR="00FB577E" w:rsidRDefault="00C26483">
            <w:pPr>
              <w:jc w:val="left"/>
              <w:rPr>
                <w:rFonts w:ascii="Arial" w:hAnsi="Arial" w:cs="Arial"/>
                <w:sz w:val="20"/>
                <w:szCs w:val="20"/>
              </w:rPr>
            </w:pPr>
            <w:r>
              <w:rPr>
                <w:rFonts w:ascii="Arial" w:hAnsi="Arial" w:cs="Arial"/>
                <w:sz w:val="20"/>
                <w:szCs w:val="20"/>
              </w:rPr>
              <w:t>Name</w:t>
            </w:r>
          </w:p>
          <w:p w14:paraId="65944E9E" w14:textId="77777777" w:rsidR="00FB577E" w:rsidRDefault="00C26483">
            <w:pPr>
              <w:jc w:val="left"/>
              <w:rPr>
                <w:rFonts w:ascii="Arial" w:hAnsi="Arial" w:cs="Arial"/>
                <w:sz w:val="20"/>
                <w:szCs w:val="20"/>
              </w:rPr>
            </w:pPr>
            <w:r>
              <w:rPr>
                <w:rFonts w:ascii="Arial" w:hAnsi="Arial" w:cs="Arial"/>
                <w:sz w:val="20"/>
                <w:szCs w:val="20"/>
              </w:rPr>
              <w:t>Address...</w:t>
            </w:r>
          </w:p>
        </w:tc>
        <w:tc>
          <w:tcPr>
            <w:tcW w:w="7650" w:type="dxa"/>
            <w:tcBorders>
              <w:top w:val="single" w:sz="4" w:space="0" w:color="auto"/>
              <w:left w:val="single" w:sz="4" w:space="0" w:color="auto"/>
              <w:bottom w:val="single" w:sz="4" w:space="0" w:color="auto"/>
              <w:right w:val="single" w:sz="4" w:space="0" w:color="auto"/>
            </w:tcBorders>
            <w:hideMark/>
          </w:tcPr>
          <w:p w14:paraId="0598ED47" w14:textId="77777777" w:rsidR="00FB577E" w:rsidRDefault="00C26483">
            <w:pPr>
              <w:rPr>
                <w:rFonts w:ascii="Arial" w:hAnsi="Arial" w:cs="Arial"/>
                <w:sz w:val="20"/>
                <w:szCs w:val="20"/>
              </w:rPr>
            </w:pPr>
            <w:r>
              <w:rPr>
                <w:rFonts w:ascii="Arial" w:hAnsi="Arial" w:cs="Arial"/>
                <w:sz w:val="20"/>
                <w:szCs w:val="20"/>
              </w:rPr>
              <w:t xml:space="preserve">The rest of the fields for the representative are self-explanatory. </w:t>
            </w:r>
          </w:p>
        </w:tc>
      </w:tr>
    </w:tbl>
    <w:p w14:paraId="068FCF60" w14:textId="77777777" w:rsidR="00FB577E" w:rsidRDefault="00C26483">
      <w:pPr>
        <w:spacing w:before="240" w:after="200"/>
      </w:pPr>
      <w:r>
        <w:t>Saving a new record (or deleting an existing one) will update the # of Dependents</w:t>
      </w:r>
      <w:r>
        <w:fldChar w:fldCharType="begin"/>
      </w:r>
      <w:r>
        <w:instrText xml:space="preserve"> XE "</w:instrText>
      </w:r>
      <w:r>
        <w:rPr>
          <w:rFonts w:ascii="Arial" w:hAnsi="Arial" w:cs="Arial"/>
          <w:sz w:val="20"/>
          <w:szCs w:val="20"/>
        </w:rPr>
        <w:instrText>Dependents</w:instrText>
      </w:r>
      <w:r>
        <w:instrText xml:space="preserve">" </w:instrText>
      </w:r>
      <w:r>
        <w:fldChar w:fldCharType="end"/>
      </w:r>
      <w:r>
        <w:t xml:space="preserve"> for the associated employee</w:t>
      </w:r>
      <w:r>
        <w:fldChar w:fldCharType="begin"/>
      </w:r>
      <w:r>
        <w:instrText xml:space="preserve"> XE "employee" </w:instrText>
      </w:r>
      <w:r>
        <w:fldChar w:fldCharType="end"/>
      </w:r>
      <w:r>
        <w:t>.</w:t>
      </w:r>
    </w:p>
    <w:p w14:paraId="5613412F" w14:textId="77777777" w:rsidR="00FB577E" w:rsidRDefault="00FB577E">
      <w:pPr>
        <w:jc w:val="left"/>
        <w:sectPr w:rsidR="00FB577E">
          <w:headerReference w:type="default" r:id="rId53"/>
          <w:headerReference w:type="first" r:id="rId54"/>
          <w:pgSz w:w="12240" w:h="15840"/>
          <w:pgMar w:top="720" w:right="1080" w:bottom="720" w:left="1080" w:header="720" w:footer="720" w:gutter="0"/>
          <w:cols w:space="720"/>
          <w:titlePg/>
        </w:sectPr>
      </w:pPr>
    </w:p>
    <w:p w14:paraId="3BB88177" w14:textId="77777777" w:rsidR="00FB577E" w:rsidRDefault="00C26483">
      <w:pPr>
        <w:pStyle w:val="Heading1"/>
        <w:rPr>
          <w:b/>
          <w:caps/>
        </w:rPr>
      </w:pPr>
      <w:bookmarkStart w:id="42" w:name="_Toc17795784"/>
      <w:r>
        <w:rPr>
          <w:b/>
          <w:caps/>
        </w:rPr>
        <w:lastRenderedPageBreak/>
        <w:t>Vendors</w:t>
      </w:r>
      <w:bookmarkEnd w:id="42"/>
    </w:p>
    <w:p w14:paraId="304B8075" w14:textId="77777777" w:rsidR="00FB577E" w:rsidRDefault="00C26483">
      <w:pPr>
        <w:spacing w:after="200"/>
      </w:pPr>
      <w:r>
        <w:t>Any individual or company that provides a service associated with a claim is considered a vendor</w:t>
      </w:r>
      <w:r>
        <w:fldChar w:fldCharType="begin"/>
      </w:r>
      <w:r>
        <w:instrText xml:space="preserve"> XE "vendor" </w:instrText>
      </w:r>
      <w:r>
        <w:fldChar w:fldCharType="end"/>
      </w:r>
      <w:r>
        <w:t xml:space="preserve"> in the ATS system. If you use some other software package that tracks vendors, your system may be customized to import the relevant data to save time and ensure accuracy.</w:t>
      </w:r>
    </w:p>
    <w:p w14:paraId="5B8BD441" w14:textId="77777777" w:rsidR="00FB577E" w:rsidRDefault="00C26483">
      <w:pPr>
        <w:pStyle w:val="Heading2"/>
      </w:pPr>
      <w:bookmarkStart w:id="43" w:name="_Toc17795785"/>
      <w:r>
        <w:t>Entering a New Vendor Record</w:t>
      </w:r>
      <w:bookmarkEnd w:id="43"/>
    </w:p>
    <w:p w14:paraId="1E5AB3F5" w14:textId="77777777" w:rsidR="00FB577E" w:rsidRDefault="00C26483">
      <w:pPr>
        <w:spacing w:after="200"/>
      </w:pPr>
      <w:r>
        <w:t>Operators with the appropriate access rights may use the Vendor tab to enter a new record. The first of the two sections is shown below.</w:t>
      </w:r>
    </w:p>
    <w:p w14:paraId="18B67887" w14:textId="77777777" w:rsidR="00FB577E" w:rsidRDefault="00C26483">
      <w:pPr>
        <w:pStyle w:val="Caption"/>
        <w:jc w:val="center"/>
      </w:pPr>
      <w:r>
        <w:rPr>
          <w:noProof/>
        </w:rPr>
        <w:drawing>
          <wp:inline distT="0" distB="0" distL="0" distR="0" wp14:anchorId="24FED6D5" wp14:editId="5F846BC4">
            <wp:extent cx="6124575" cy="3086100"/>
            <wp:effectExtent l="19050" t="19050" r="28575" b="19050"/>
            <wp:docPr id="4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24575" cy="3086100"/>
                    </a:xfrm>
                    <a:prstGeom prst="rect">
                      <a:avLst/>
                    </a:prstGeom>
                    <a:noFill/>
                    <a:ln w="12700" cmpd="sng">
                      <a:solidFill>
                        <a:srgbClr val="000000"/>
                      </a:solidFill>
                      <a:miter lim="800000"/>
                      <a:headEnd/>
                      <a:tailEnd/>
                    </a:ln>
                    <a:effectLst/>
                  </pic:spPr>
                </pic:pic>
              </a:graphicData>
            </a:graphic>
          </wp:inline>
        </w:drawing>
      </w:r>
      <w:bookmarkStart w:id="44" w:name="_Toc17795996"/>
      <w:r>
        <w:t xml:space="preserve">Figure </w:t>
      </w:r>
      <w:fldSimple w:instr=" STYLEREF 1 \s ">
        <w:r>
          <w:rPr>
            <w:noProof/>
          </w:rPr>
          <w:t>3</w:t>
        </w:r>
      </w:fldSimple>
      <w:r>
        <w:noBreakHyphen/>
      </w:r>
      <w:fldSimple w:instr=" SEQ Figure \* ARABIC \s 1 ">
        <w:r>
          <w:rPr>
            <w:noProof/>
          </w:rPr>
          <w:t>1</w:t>
        </w:r>
      </w:fldSimple>
      <w:r>
        <w:t>: Vendor Page - General Section</w:t>
      </w:r>
      <w:bookmarkEnd w:id="44"/>
    </w:p>
    <w:p w14:paraId="2B3A8133" w14:textId="77777777" w:rsidR="00FB577E" w:rsidRDefault="00C26483">
      <w:pPr>
        <w:spacing w:after="200"/>
      </w:pPr>
      <w:r>
        <w:t>The first section (General) contains general information on the vendor</w:t>
      </w:r>
      <w:r>
        <w:fldChar w:fldCharType="begin"/>
      </w:r>
      <w:r>
        <w:instrText xml:space="preserve"> XE "vendor" </w:instrText>
      </w:r>
      <w:r>
        <w:fldChar w:fldCharType="end"/>
      </w:r>
      <w:r>
        <w:t>. The fields are described as follows:</w:t>
      </w:r>
    </w:p>
    <w:tbl>
      <w:tblPr>
        <w:tblStyle w:val="TableGrid"/>
        <w:tblW w:w="0" w:type="auto"/>
        <w:tblInd w:w="108" w:type="dxa"/>
        <w:tblLook w:val="04A0" w:firstRow="1" w:lastRow="0" w:firstColumn="1" w:lastColumn="0" w:noHBand="0" w:noVBand="1"/>
      </w:tblPr>
      <w:tblGrid>
        <w:gridCol w:w="2413"/>
        <w:gridCol w:w="7549"/>
      </w:tblGrid>
      <w:tr w:rsidR="00FB577E" w14:paraId="18DE85F4" w14:textId="77777777">
        <w:trPr>
          <w:tblHeader/>
        </w:trPr>
        <w:tc>
          <w:tcPr>
            <w:tcW w:w="243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7E7B572B" w14:textId="77777777" w:rsidR="00FB577E" w:rsidRDefault="00C26483">
            <w:pPr>
              <w:spacing w:before="120" w:after="120"/>
              <w:rPr>
                <w:rFonts w:cstheme="minorBidi"/>
                <w:b/>
                <w:color w:val="FFFFFF" w:themeColor="background1"/>
              </w:rPr>
            </w:pPr>
            <w:r>
              <w:rPr>
                <w:rFonts w:cstheme="minorBidi"/>
                <w:b/>
                <w:color w:val="FFFFFF" w:themeColor="background1"/>
              </w:rPr>
              <w:t>Field Name</w:t>
            </w:r>
          </w:p>
        </w:tc>
        <w:tc>
          <w:tcPr>
            <w:tcW w:w="765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5CCBFE10"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40A8FA84"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BC5A8D3" w14:textId="77777777" w:rsidR="00FB577E" w:rsidRDefault="00C26483">
            <w:pPr>
              <w:rPr>
                <w:rFonts w:ascii="Arial" w:hAnsi="Arial" w:cs="Arial"/>
                <w:sz w:val="20"/>
                <w:szCs w:val="20"/>
              </w:rPr>
            </w:pPr>
            <w:r>
              <w:rPr>
                <w:rFonts w:ascii="Arial" w:hAnsi="Arial" w:cs="Arial"/>
                <w:sz w:val="20"/>
                <w:szCs w:val="20"/>
              </w:rPr>
              <w:t>Tax ID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Tax ID</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58EA6F8E" w14:textId="77777777" w:rsidR="00FB577E" w:rsidRDefault="00C26483">
            <w:pPr>
              <w:spacing w:after="200"/>
              <w:rPr>
                <w:rFonts w:ascii="Arial" w:hAnsi="Arial" w:cs="Arial"/>
                <w:sz w:val="20"/>
                <w:szCs w:val="20"/>
              </w:rPr>
            </w:pPr>
            <w:r>
              <w:rPr>
                <w:rFonts w:ascii="Arial" w:hAnsi="Arial" w:cs="Arial"/>
                <w:sz w:val="20"/>
                <w:szCs w:val="20"/>
              </w:rPr>
              <w:t>Although any code may be entered for tracking purposes, a valid federal ID or social security number must be entered if a 1099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1099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will be filed. </w:t>
            </w:r>
          </w:p>
          <w:p w14:paraId="34C690AD" w14:textId="77777777" w:rsidR="00FB577E" w:rsidRDefault="00C26483">
            <w:pPr>
              <w:rPr>
                <w:rFonts w:ascii="Arial" w:hAnsi="Arial" w:cs="Arial"/>
                <w:b/>
                <w:sz w:val="20"/>
                <w:szCs w:val="20"/>
              </w:rPr>
            </w:pPr>
            <w:r>
              <w:rPr>
                <w:rFonts w:ascii="Arial" w:hAnsi="Arial" w:cs="Arial"/>
                <w:sz w:val="20"/>
                <w:szCs w:val="20"/>
              </w:rPr>
              <w:t>The ATS system often refers to a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xml:space="preserve"> code which is the tax ID, an asterisk, and the location code if any. In the example above, the vendor code is 77-7878787* since the location code is blank.</w:t>
            </w:r>
          </w:p>
        </w:tc>
      </w:tr>
      <w:tr w:rsidR="00FB577E" w14:paraId="2BFCF11F" w14:textId="77777777">
        <w:trPr>
          <w:cantSplit/>
          <w:trHeight w:val="53"/>
        </w:trPr>
        <w:tc>
          <w:tcPr>
            <w:tcW w:w="2430" w:type="dxa"/>
            <w:tcBorders>
              <w:top w:val="single" w:sz="4" w:space="0" w:color="auto"/>
              <w:left w:val="single" w:sz="4" w:space="0" w:color="auto"/>
              <w:bottom w:val="single" w:sz="4" w:space="0" w:color="auto"/>
              <w:right w:val="single" w:sz="4" w:space="0" w:color="auto"/>
            </w:tcBorders>
            <w:hideMark/>
          </w:tcPr>
          <w:p w14:paraId="2D9F603D" w14:textId="77777777" w:rsidR="00FB577E" w:rsidRDefault="00C26483">
            <w:pPr>
              <w:jc w:val="left"/>
              <w:rPr>
                <w:rFonts w:ascii="Arial" w:hAnsi="Arial" w:cs="Arial"/>
                <w:sz w:val="20"/>
                <w:szCs w:val="20"/>
              </w:rPr>
            </w:pPr>
            <w:r>
              <w:rPr>
                <w:rFonts w:ascii="Arial" w:hAnsi="Arial" w:cs="Arial"/>
                <w:sz w:val="20"/>
                <w:szCs w:val="20"/>
              </w:rPr>
              <w:lastRenderedPageBreak/>
              <w:t>Location Code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Location Code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563BC62C" w14:textId="77777777" w:rsidR="00FB577E" w:rsidRDefault="00C26483">
            <w:pPr>
              <w:spacing w:after="200"/>
              <w:rPr>
                <w:rFonts w:ascii="Arial" w:hAnsi="Arial" w:cs="Arial"/>
                <w:sz w:val="20"/>
                <w:szCs w:val="20"/>
              </w:rPr>
            </w:pPr>
            <w:r>
              <w:rPr>
                <w:rFonts w:ascii="Arial" w:hAnsi="Arial" w:cs="Arial"/>
                <w:sz w:val="20"/>
                <w:szCs w:val="20"/>
              </w:rPr>
              <w:t>A code should be entered when a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xml:space="preserve"> has multiple locations that use the same tax ID. For example, a medical clinic with several offices may have one tax ID and a unique location code for each office.</w:t>
            </w:r>
          </w:p>
          <w:p w14:paraId="4E2E60CC" w14:textId="77777777" w:rsidR="00FB577E" w:rsidRDefault="00C26483">
            <w:pPr>
              <w:spacing w:after="200"/>
              <w:rPr>
                <w:rFonts w:ascii="Arial" w:hAnsi="Arial" w:cs="Arial"/>
                <w:sz w:val="20"/>
                <w:szCs w:val="20"/>
              </w:rPr>
            </w:pPr>
            <w:r>
              <w:rPr>
                <w:rFonts w:ascii="Arial" w:hAnsi="Arial" w:cs="Arial"/>
                <w:sz w:val="20"/>
                <w:szCs w:val="20"/>
              </w:rPr>
              <w:t>When looking up an existing record, enter the tax ID into the Vendor Selection dialog and all of the locations with that number will be listed.</w:t>
            </w:r>
          </w:p>
          <w:p w14:paraId="644451A4" w14:textId="77777777" w:rsidR="00FB577E" w:rsidRDefault="00C26483">
            <w:pPr>
              <w:rPr>
                <w:rFonts w:ascii="Arial" w:hAnsi="Arial" w:cs="Arial"/>
                <w:sz w:val="20"/>
                <w:szCs w:val="20"/>
              </w:rPr>
            </w:pPr>
            <w:r>
              <w:rPr>
                <w:rFonts w:ascii="Arial" w:hAnsi="Arial" w:cs="Arial"/>
                <w:sz w:val="20"/>
                <w:szCs w:val="20"/>
              </w:rPr>
              <w:t>Note: This field is also referred to as the Alternate Vendor Code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Vendor Code</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w:t>
            </w:r>
          </w:p>
        </w:tc>
      </w:tr>
      <w:tr w:rsidR="00FB577E" w14:paraId="2E450521"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1BB055C" w14:textId="77777777" w:rsidR="00FB577E" w:rsidRDefault="00C26483">
            <w:pPr>
              <w:rPr>
                <w:rFonts w:ascii="Arial" w:hAnsi="Arial" w:cs="Arial"/>
                <w:sz w:val="20"/>
                <w:szCs w:val="20"/>
              </w:rPr>
            </w:pPr>
            <w:r>
              <w:rPr>
                <w:rFonts w:ascii="Arial" w:hAnsi="Arial" w:cs="Arial"/>
                <w:sz w:val="20"/>
                <w:szCs w:val="20"/>
              </w:rPr>
              <w:t>Search</w:t>
            </w:r>
            <w:r>
              <w:rPr>
                <w:rFonts w:ascii="Arial" w:hAnsi="Arial" w:cs="Arial"/>
                <w:sz w:val="20"/>
                <w:szCs w:val="20"/>
              </w:rPr>
              <w:fldChar w:fldCharType="begin"/>
            </w:r>
            <w:r>
              <w:rPr>
                <w:rFonts w:cstheme="minorBidi"/>
              </w:rPr>
              <w:instrText xml:space="preserve"> XE "Search" </w:instrText>
            </w:r>
            <w:r>
              <w:rPr>
                <w:rFonts w:ascii="Arial" w:hAnsi="Arial" w:cs="Arial"/>
                <w:sz w:val="20"/>
                <w:szCs w:val="20"/>
              </w:rPr>
              <w:fldChar w:fldCharType="end"/>
            </w:r>
            <w:r>
              <w:rPr>
                <w:rFonts w:ascii="Arial" w:hAnsi="Arial" w:cs="Arial"/>
                <w:sz w:val="20"/>
                <w:szCs w:val="20"/>
              </w:rPr>
              <w:t xml:space="preserve"> Name</w:t>
            </w:r>
          </w:p>
        </w:tc>
        <w:tc>
          <w:tcPr>
            <w:tcW w:w="7650" w:type="dxa"/>
            <w:tcBorders>
              <w:top w:val="single" w:sz="4" w:space="0" w:color="auto"/>
              <w:left w:val="single" w:sz="4" w:space="0" w:color="auto"/>
              <w:bottom w:val="single" w:sz="4" w:space="0" w:color="auto"/>
              <w:right w:val="single" w:sz="4" w:space="0" w:color="auto"/>
            </w:tcBorders>
            <w:hideMark/>
          </w:tcPr>
          <w:p w14:paraId="1EC95EC2" w14:textId="77777777" w:rsidR="00FB577E" w:rsidRDefault="00C26483">
            <w:pPr>
              <w:rPr>
                <w:rFonts w:ascii="Arial" w:hAnsi="Arial" w:cs="Arial"/>
                <w:sz w:val="20"/>
                <w:szCs w:val="20"/>
              </w:rPr>
            </w:pPr>
            <w:r>
              <w:rPr>
                <w:rFonts w:ascii="Arial" w:hAnsi="Arial" w:cs="Arial"/>
                <w:sz w:val="20"/>
                <w:szCs w:val="20"/>
              </w:rPr>
              <w:t>The name to be used for lookup purposes. If 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xml:space="preserve"> is an individual such as John Brown, we recommend entering a Search</w:t>
            </w:r>
            <w:r>
              <w:rPr>
                <w:rFonts w:ascii="Arial" w:hAnsi="Arial" w:cs="Arial"/>
                <w:sz w:val="20"/>
                <w:szCs w:val="20"/>
              </w:rPr>
              <w:fldChar w:fldCharType="begin"/>
            </w:r>
            <w:r>
              <w:rPr>
                <w:rFonts w:cstheme="minorBidi"/>
              </w:rPr>
              <w:instrText xml:space="preserve"> XE "Search" </w:instrText>
            </w:r>
            <w:r>
              <w:rPr>
                <w:rFonts w:ascii="Arial" w:hAnsi="Arial" w:cs="Arial"/>
                <w:sz w:val="20"/>
                <w:szCs w:val="20"/>
              </w:rPr>
              <w:fldChar w:fldCharType="end"/>
            </w:r>
            <w:r>
              <w:rPr>
                <w:rFonts w:ascii="Arial" w:hAnsi="Arial" w:cs="Arial"/>
                <w:sz w:val="20"/>
                <w:szCs w:val="20"/>
              </w:rPr>
              <w:t xml:space="preserve"> Name as “Brown, John” so that the record is easier to find. In that case, the person’s real name should be specified as the Print Name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Print Name</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to be displayed on a check or voucher.</w:t>
            </w:r>
          </w:p>
        </w:tc>
      </w:tr>
      <w:tr w:rsidR="00FB577E" w14:paraId="5421BB7F"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8E295DC" w14:textId="77777777" w:rsidR="00FB577E" w:rsidRDefault="00C26483">
            <w:pPr>
              <w:rPr>
                <w:rFonts w:ascii="Arial" w:hAnsi="Arial" w:cs="Arial"/>
                <w:sz w:val="20"/>
                <w:szCs w:val="20"/>
              </w:rPr>
            </w:pPr>
            <w:r>
              <w:rPr>
                <w:rFonts w:ascii="Arial" w:hAnsi="Arial" w:cs="Arial"/>
                <w:sz w:val="20"/>
                <w:szCs w:val="20"/>
              </w:rPr>
              <w:t>Address</w:t>
            </w:r>
          </w:p>
        </w:tc>
        <w:tc>
          <w:tcPr>
            <w:tcW w:w="7650" w:type="dxa"/>
            <w:tcBorders>
              <w:top w:val="single" w:sz="4" w:space="0" w:color="auto"/>
              <w:left w:val="single" w:sz="4" w:space="0" w:color="auto"/>
              <w:bottom w:val="single" w:sz="4" w:space="0" w:color="auto"/>
              <w:right w:val="single" w:sz="4" w:space="0" w:color="auto"/>
            </w:tcBorders>
            <w:hideMark/>
          </w:tcPr>
          <w:p w14:paraId="179BEEB8" w14:textId="77777777" w:rsidR="00FB577E" w:rsidRDefault="00C26483">
            <w:pPr>
              <w:rPr>
                <w:rFonts w:ascii="Arial" w:hAnsi="Arial" w:cs="Arial"/>
                <w:sz w:val="20"/>
                <w:szCs w:val="20"/>
              </w:rPr>
            </w:pPr>
            <w:r>
              <w:rPr>
                <w:rFonts w:ascii="Arial" w:hAnsi="Arial" w:cs="Arial"/>
                <w:sz w:val="20"/>
                <w:szCs w:val="20"/>
              </w:rPr>
              <w:t xml:space="preserve">The complete mailing address. A second line may be used if necessary.                </w:t>
            </w:r>
          </w:p>
        </w:tc>
      </w:tr>
      <w:tr w:rsidR="00FB577E" w14:paraId="414486F9"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D22C8E3" w14:textId="77777777" w:rsidR="00FB577E" w:rsidRDefault="00C26483">
            <w:pPr>
              <w:rPr>
                <w:rFonts w:ascii="Arial" w:hAnsi="Arial" w:cs="Arial"/>
                <w:sz w:val="20"/>
                <w:szCs w:val="20"/>
              </w:rPr>
            </w:pPr>
            <w:r>
              <w:rPr>
                <w:rFonts w:ascii="Arial" w:hAnsi="Arial" w:cs="Arial"/>
                <w:sz w:val="20"/>
                <w:szCs w:val="20"/>
              </w:rPr>
              <w:t>City</w:t>
            </w:r>
          </w:p>
        </w:tc>
        <w:tc>
          <w:tcPr>
            <w:tcW w:w="7650" w:type="dxa"/>
            <w:tcBorders>
              <w:top w:val="single" w:sz="4" w:space="0" w:color="auto"/>
              <w:left w:val="single" w:sz="4" w:space="0" w:color="auto"/>
              <w:bottom w:val="single" w:sz="4" w:space="0" w:color="auto"/>
              <w:right w:val="single" w:sz="4" w:space="0" w:color="auto"/>
            </w:tcBorders>
            <w:hideMark/>
          </w:tcPr>
          <w:p w14:paraId="2A816676" w14:textId="77777777" w:rsidR="00FB577E" w:rsidRDefault="00C26483">
            <w:pPr>
              <w:rPr>
                <w:rFonts w:ascii="Arial" w:hAnsi="Arial" w:cs="Arial"/>
                <w:sz w:val="20"/>
                <w:szCs w:val="20"/>
              </w:rPr>
            </w:pPr>
            <w:r>
              <w:rPr>
                <w:rFonts w:ascii="Arial" w:hAnsi="Arial" w:cs="Arial"/>
                <w:sz w:val="20"/>
                <w:szCs w:val="20"/>
              </w:rPr>
              <w:t>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’s city.</w:t>
            </w:r>
          </w:p>
        </w:tc>
      </w:tr>
      <w:tr w:rsidR="00FB577E" w14:paraId="30D6CAA1"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CFACA95" w14:textId="77777777" w:rsidR="00FB577E" w:rsidRDefault="00C26483">
            <w:pPr>
              <w:rPr>
                <w:rFonts w:ascii="Arial" w:hAnsi="Arial" w:cs="Arial"/>
                <w:sz w:val="20"/>
                <w:szCs w:val="20"/>
              </w:rPr>
            </w:pPr>
            <w:r>
              <w:rPr>
                <w:rFonts w:ascii="Arial" w:hAnsi="Arial" w:cs="Arial"/>
                <w:sz w:val="20"/>
                <w:szCs w:val="20"/>
              </w:rPr>
              <w:t>State</w:t>
            </w:r>
          </w:p>
        </w:tc>
        <w:tc>
          <w:tcPr>
            <w:tcW w:w="7650" w:type="dxa"/>
            <w:tcBorders>
              <w:top w:val="single" w:sz="4" w:space="0" w:color="auto"/>
              <w:left w:val="single" w:sz="4" w:space="0" w:color="auto"/>
              <w:bottom w:val="single" w:sz="4" w:space="0" w:color="auto"/>
              <w:right w:val="single" w:sz="4" w:space="0" w:color="auto"/>
            </w:tcBorders>
            <w:hideMark/>
          </w:tcPr>
          <w:p w14:paraId="3C3AA4F3" w14:textId="77777777" w:rsidR="00FB577E" w:rsidRDefault="00C26483">
            <w:pPr>
              <w:rPr>
                <w:rFonts w:ascii="Arial" w:hAnsi="Arial" w:cs="Arial"/>
                <w:sz w:val="20"/>
                <w:szCs w:val="20"/>
              </w:rPr>
            </w:pPr>
            <w:r>
              <w:rPr>
                <w:rFonts w:ascii="Arial" w:hAnsi="Arial" w:cs="Arial"/>
                <w:sz w:val="20"/>
                <w:szCs w:val="20"/>
              </w:rPr>
              <w:t>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’s state code.</w:t>
            </w:r>
          </w:p>
        </w:tc>
      </w:tr>
      <w:tr w:rsidR="00FB577E" w14:paraId="5A487FB0"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3B285FD9" w14:textId="77777777" w:rsidR="00FB577E" w:rsidRDefault="00C26483">
            <w:pPr>
              <w:rPr>
                <w:rFonts w:ascii="Arial" w:hAnsi="Arial" w:cs="Arial"/>
                <w:sz w:val="20"/>
                <w:szCs w:val="20"/>
              </w:rPr>
            </w:pPr>
            <w:r>
              <w:rPr>
                <w:rFonts w:ascii="Arial" w:hAnsi="Arial" w:cs="Arial"/>
                <w:sz w:val="20"/>
                <w:szCs w:val="20"/>
              </w:rPr>
              <w:t>Zip</w:t>
            </w:r>
          </w:p>
        </w:tc>
        <w:tc>
          <w:tcPr>
            <w:tcW w:w="7650" w:type="dxa"/>
            <w:tcBorders>
              <w:top w:val="single" w:sz="4" w:space="0" w:color="auto"/>
              <w:left w:val="single" w:sz="4" w:space="0" w:color="auto"/>
              <w:bottom w:val="single" w:sz="4" w:space="0" w:color="auto"/>
              <w:right w:val="single" w:sz="4" w:space="0" w:color="auto"/>
            </w:tcBorders>
            <w:hideMark/>
          </w:tcPr>
          <w:p w14:paraId="16F1EE1D" w14:textId="77777777" w:rsidR="00FB577E" w:rsidRDefault="00C26483">
            <w:pPr>
              <w:rPr>
                <w:rFonts w:ascii="Arial" w:hAnsi="Arial" w:cs="Arial"/>
                <w:sz w:val="20"/>
                <w:szCs w:val="20"/>
              </w:rPr>
            </w:pPr>
            <w:r>
              <w:rPr>
                <w:rFonts w:ascii="Arial" w:hAnsi="Arial" w:cs="Arial"/>
                <w:sz w:val="20"/>
                <w:szCs w:val="20"/>
              </w:rPr>
              <w:t>The zip or postal code.</w:t>
            </w:r>
          </w:p>
        </w:tc>
      </w:tr>
      <w:tr w:rsidR="00FB577E" w14:paraId="25656760"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A5762C6" w14:textId="77777777" w:rsidR="00FB577E" w:rsidRDefault="00C26483">
            <w:pPr>
              <w:rPr>
                <w:rFonts w:ascii="Arial" w:hAnsi="Arial" w:cs="Arial"/>
                <w:sz w:val="20"/>
                <w:szCs w:val="20"/>
              </w:rPr>
            </w:pPr>
            <w:r>
              <w:rPr>
                <w:rFonts w:ascii="Arial" w:hAnsi="Arial" w:cs="Arial"/>
                <w:sz w:val="20"/>
                <w:szCs w:val="20"/>
              </w:rPr>
              <w:t>District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District</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7575059E" w14:textId="77777777" w:rsidR="00FB577E" w:rsidRDefault="00C26483">
            <w:pPr>
              <w:rPr>
                <w:rFonts w:ascii="Arial" w:hAnsi="Arial" w:cs="Arial"/>
                <w:sz w:val="20"/>
                <w:szCs w:val="20"/>
              </w:rPr>
            </w:pPr>
            <w:r>
              <w:rPr>
                <w:rFonts w:ascii="Arial" w:hAnsi="Arial" w:cs="Arial"/>
                <w:sz w:val="20"/>
                <w:szCs w:val="20"/>
              </w:rPr>
              <w:t>The district or region where 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xml:space="preserve"> is located.</w:t>
            </w:r>
          </w:p>
        </w:tc>
      </w:tr>
      <w:tr w:rsidR="00FB577E" w14:paraId="5CDC4FA4"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3E3B93C9" w14:textId="77777777" w:rsidR="00FB577E" w:rsidRDefault="00C26483">
            <w:pPr>
              <w:jc w:val="left"/>
              <w:rPr>
                <w:rFonts w:ascii="Arial" w:hAnsi="Arial" w:cs="Arial"/>
                <w:sz w:val="20"/>
                <w:szCs w:val="20"/>
              </w:rPr>
            </w:pPr>
            <w:r>
              <w:rPr>
                <w:rFonts w:ascii="Arial" w:hAnsi="Arial" w:cs="Arial"/>
                <w:sz w:val="20"/>
                <w:szCs w:val="20"/>
              </w:rPr>
              <w:t>Country</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Country</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0EA14B8E" w14:textId="77777777" w:rsidR="00FB577E" w:rsidRDefault="00C26483">
            <w:pPr>
              <w:rPr>
                <w:rFonts w:ascii="Arial" w:hAnsi="Arial" w:cs="Arial"/>
                <w:sz w:val="20"/>
                <w:szCs w:val="20"/>
              </w:rPr>
            </w:pPr>
            <w:r>
              <w:rPr>
                <w:rFonts w:ascii="Arial" w:hAnsi="Arial" w:cs="Arial"/>
                <w:sz w:val="20"/>
                <w:szCs w:val="20"/>
              </w:rPr>
              <w:t>The code for the country where 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xml:space="preserve"> is located if outside the US.</w:t>
            </w:r>
          </w:p>
        </w:tc>
      </w:tr>
      <w:tr w:rsidR="00FB577E" w14:paraId="4A6E7008"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AE8243E" w14:textId="77777777" w:rsidR="00FB577E" w:rsidRDefault="00C26483">
            <w:pPr>
              <w:rPr>
                <w:rFonts w:ascii="Arial" w:hAnsi="Arial" w:cs="Arial"/>
                <w:sz w:val="20"/>
                <w:szCs w:val="20"/>
              </w:rPr>
            </w:pPr>
            <w:r>
              <w:rPr>
                <w:rFonts w:ascii="Arial" w:hAnsi="Arial" w:cs="Arial"/>
                <w:sz w:val="20"/>
                <w:szCs w:val="20"/>
              </w:rPr>
              <w:t>Phone</w:t>
            </w:r>
          </w:p>
          <w:p w14:paraId="06C313F3" w14:textId="77777777" w:rsidR="00FB577E" w:rsidRDefault="00C26483">
            <w:pPr>
              <w:rPr>
                <w:rFonts w:ascii="Arial" w:hAnsi="Arial" w:cs="Arial"/>
                <w:sz w:val="20"/>
                <w:szCs w:val="20"/>
              </w:rPr>
            </w:pPr>
            <w:r>
              <w:rPr>
                <w:rFonts w:ascii="Arial" w:hAnsi="Arial" w:cs="Arial"/>
                <w:sz w:val="20"/>
                <w:szCs w:val="20"/>
              </w:rPr>
              <w:t>Fax</w:t>
            </w:r>
          </w:p>
        </w:tc>
        <w:tc>
          <w:tcPr>
            <w:tcW w:w="7650" w:type="dxa"/>
            <w:tcBorders>
              <w:top w:val="single" w:sz="4" w:space="0" w:color="auto"/>
              <w:left w:val="single" w:sz="4" w:space="0" w:color="auto"/>
              <w:bottom w:val="single" w:sz="4" w:space="0" w:color="auto"/>
              <w:right w:val="single" w:sz="4" w:space="0" w:color="auto"/>
            </w:tcBorders>
            <w:hideMark/>
          </w:tcPr>
          <w:p w14:paraId="04E11850" w14:textId="77777777" w:rsidR="00FB577E" w:rsidRDefault="00C26483">
            <w:pPr>
              <w:rPr>
                <w:rFonts w:ascii="Arial" w:hAnsi="Arial" w:cs="Arial"/>
                <w:sz w:val="20"/>
                <w:szCs w:val="20"/>
              </w:rPr>
            </w:pPr>
            <w:r>
              <w:rPr>
                <w:rFonts w:ascii="Arial" w:hAnsi="Arial" w:cs="Arial"/>
                <w:sz w:val="20"/>
                <w:szCs w:val="20"/>
              </w:rPr>
              <w:t>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xml:space="preserve">’s phone and fax numbers.  Enter 10 digits such as 4101234567 and the program will display 1+ (410) 123-4567 for a US number. </w:t>
            </w:r>
          </w:p>
        </w:tc>
      </w:tr>
      <w:tr w:rsidR="00FB577E" w14:paraId="778E6A92"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9CCBAE0" w14:textId="77777777" w:rsidR="00FB577E" w:rsidRDefault="00C26483">
            <w:pPr>
              <w:rPr>
                <w:rFonts w:ascii="Arial" w:hAnsi="Arial" w:cs="Arial"/>
                <w:sz w:val="20"/>
                <w:szCs w:val="20"/>
              </w:rPr>
            </w:pPr>
            <w:r>
              <w:rPr>
                <w:rFonts w:ascii="Arial" w:hAnsi="Arial" w:cs="Arial"/>
                <w:sz w:val="20"/>
                <w:szCs w:val="20"/>
              </w:rPr>
              <w:t>E-mail</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E-mail</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0E29E04C" w14:textId="77777777" w:rsidR="00FB577E" w:rsidRDefault="00C26483">
            <w:pPr>
              <w:rPr>
                <w:rFonts w:ascii="Arial" w:hAnsi="Arial" w:cs="Arial"/>
                <w:sz w:val="20"/>
                <w:szCs w:val="20"/>
              </w:rPr>
            </w:pPr>
            <w:r>
              <w:rPr>
                <w:rFonts w:ascii="Arial" w:hAnsi="Arial" w:cs="Arial"/>
                <w:sz w:val="20"/>
                <w:szCs w:val="20"/>
              </w:rPr>
              <w:t>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’s e-mail address.</w:t>
            </w:r>
          </w:p>
        </w:tc>
      </w:tr>
      <w:tr w:rsidR="00FB577E" w14:paraId="015B4D0B"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D9B4E43" w14:textId="77777777" w:rsidR="00FB577E" w:rsidRDefault="00C26483">
            <w:pPr>
              <w:jc w:val="left"/>
              <w:rPr>
                <w:rFonts w:ascii="Arial" w:hAnsi="Arial" w:cs="Arial"/>
                <w:sz w:val="20"/>
                <w:szCs w:val="20"/>
              </w:rPr>
            </w:pPr>
            <w:r>
              <w:rPr>
                <w:rFonts w:ascii="Arial" w:hAnsi="Arial" w:cs="Arial"/>
                <w:sz w:val="20"/>
                <w:szCs w:val="20"/>
              </w:rPr>
              <w:t>Contacts</w:t>
            </w:r>
          </w:p>
        </w:tc>
        <w:tc>
          <w:tcPr>
            <w:tcW w:w="7650" w:type="dxa"/>
            <w:tcBorders>
              <w:top w:val="single" w:sz="4" w:space="0" w:color="auto"/>
              <w:left w:val="single" w:sz="4" w:space="0" w:color="auto"/>
              <w:bottom w:val="single" w:sz="4" w:space="0" w:color="auto"/>
              <w:right w:val="single" w:sz="4" w:space="0" w:color="auto"/>
            </w:tcBorders>
            <w:hideMark/>
          </w:tcPr>
          <w:p w14:paraId="3A16377B" w14:textId="77777777" w:rsidR="00FB577E" w:rsidRDefault="00C26483">
            <w:pPr>
              <w:rPr>
                <w:rFonts w:ascii="Arial" w:hAnsi="Arial" w:cs="Arial"/>
                <w:sz w:val="20"/>
                <w:szCs w:val="20"/>
              </w:rPr>
            </w:pPr>
            <w:r>
              <w:rPr>
                <w:rFonts w:ascii="Arial" w:hAnsi="Arial" w:cs="Arial"/>
                <w:sz w:val="20"/>
                <w:szCs w:val="20"/>
              </w:rPr>
              <w:t>The name of a contact person or two.</w:t>
            </w:r>
          </w:p>
        </w:tc>
      </w:tr>
      <w:tr w:rsidR="00FB577E" w14:paraId="03456D39"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6A74CEE" w14:textId="77777777" w:rsidR="00FB577E" w:rsidRDefault="00C26483">
            <w:pPr>
              <w:jc w:val="left"/>
              <w:rPr>
                <w:rFonts w:ascii="Arial" w:hAnsi="Arial" w:cs="Arial"/>
                <w:sz w:val="20"/>
                <w:szCs w:val="20"/>
              </w:rPr>
            </w:pPr>
            <w:r>
              <w:rPr>
                <w:rFonts w:ascii="Arial" w:hAnsi="Arial" w:cs="Arial"/>
                <w:sz w:val="20"/>
                <w:szCs w:val="20"/>
              </w:rPr>
              <w:t>Active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Active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7B3F0732" w14:textId="77777777" w:rsidR="00FB577E" w:rsidRDefault="00C26483">
            <w:pPr>
              <w:spacing w:after="200"/>
              <w:rPr>
                <w:rFonts w:ascii="Arial" w:hAnsi="Arial" w:cs="Arial"/>
                <w:sz w:val="20"/>
                <w:szCs w:val="20"/>
              </w:rPr>
            </w:pPr>
            <w:r>
              <w:rPr>
                <w:rFonts w:ascii="Arial" w:hAnsi="Arial" w:cs="Arial"/>
                <w:sz w:val="20"/>
                <w:szCs w:val="20"/>
              </w:rPr>
              <w:t>A check indicates that 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xml:space="preserve"> is active. If the box is unchecked, the Payment program will not allow payments to be issued to the vendor.</w:t>
            </w:r>
          </w:p>
          <w:p w14:paraId="3C041279" w14:textId="77777777" w:rsidR="00FB577E" w:rsidRDefault="00C26483">
            <w:pPr>
              <w:rPr>
                <w:rFonts w:ascii="Arial" w:hAnsi="Arial" w:cs="Arial"/>
                <w:sz w:val="20"/>
                <w:szCs w:val="20"/>
              </w:rPr>
            </w:pPr>
            <w:r>
              <w:rPr>
                <w:rFonts w:ascii="Arial" w:hAnsi="Arial" w:cs="Arial"/>
                <w:sz w:val="20"/>
                <w:szCs w:val="20"/>
              </w:rPr>
              <w:t>Since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xml:space="preserve"> records are normally kept in the system for historical purposes, we recommend that you use this feature to indicate that the vendor is inactive instead of deleting the vendor’s record.</w:t>
            </w:r>
          </w:p>
        </w:tc>
      </w:tr>
      <w:tr w:rsidR="00FB577E" w14:paraId="546D8D14"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97BDF34" w14:textId="77777777" w:rsidR="00FB577E" w:rsidRDefault="00C26483">
            <w:pPr>
              <w:jc w:val="left"/>
              <w:rPr>
                <w:rFonts w:ascii="Arial" w:hAnsi="Arial" w:cs="Arial"/>
                <w:sz w:val="20"/>
                <w:szCs w:val="20"/>
              </w:rPr>
            </w:pPr>
            <w:r>
              <w:rPr>
                <w:rFonts w:ascii="Arial" w:hAnsi="Arial" w:cs="Arial"/>
                <w:sz w:val="20"/>
                <w:szCs w:val="20"/>
              </w:rPr>
              <w:t>Reason</w:t>
            </w:r>
          </w:p>
        </w:tc>
        <w:tc>
          <w:tcPr>
            <w:tcW w:w="7650" w:type="dxa"/>
            <w:tcBorders>
              <w:top w:val="single" w:sz="4" w:space="0" w:color="auto"/>
              <w:left w:val="single" w:sz="4" w:space="0" w:color="auto"/>
              <w:bottom w:val="single" w:sz="4" w:space="0" w:color="auto"/>
              <w:right w:val="single" w:sz="4" w:space="0" w:color="auto"/>
            </w:tcBorders>
            <w:hideMark/>
          </w:tcPr>
          <w:p w14:paraId="402E89E9" w14:textId="77777777" w:rsidR="00FB577E" w:rsidRDefault="00C26483">
            <w:pPr>
              <w:rPr>
                <w:rFonts w:ascii="Arial" w:hAnsi="Arial" w:cs="Arial"/>
                <w:sz w:val="20"/>
                <w:szCs w:val="20"/>
              </w:rPr>
            </w:pPr>
            <w:r>
              <w:rPr>
                <w:rFonts w:ascii="Arial" w:hAnsi="Arial" w:cs="Arial"/>
                <w:sz w:val="20"/>
                <w:szCs w:val="20"/>
              </w:rPr>
              <w:t>The reason why 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xml:space="preserve"> is considered inactive may be entered when needed.</w:t>
            </w:r>
          </w:p>
        </w:tc>
      </w:tr>
      <w:tr w:rsidR="00FB577E" w14:paraId="6BBAD2A4"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9CA2584" w14:textId="77777777" w:rsidR="00FB577E" w:rsidRDefault="00C26483">
            <w:pPr>
              <w:rPr>
                <w:rFonts w:ascii="Arial" w:hAnsi="Arial" w:cs="Arial"/>
                <w:sz w:val="20"/>
                <w:szCs w:val="20"/>
              </w:rPr>
            </w:pPr>
            <w:proofErr w:type="spellStart"/>
            <w:r>
              <w:rPr>
                <w:rFonts w:ascii="Arial" w:hAnsi="Arial" w:cs="Arial"/>
                <w:sz w:val="20"/>
                <w:szCs w:val="20"/>
              </w:rPr>
              <w:t>Rsv</w:t>
            </w:r>
            <w:proofErr w:type="spellEnd"/>
            <w:r>
              <w:rPr>
                <w:rFonts w:ascii="Arial" w:hAnsi="Arial" w:cs="Arial"/>
                <w:sz w:val="20"/>
                <w:szCs w:val="20"/>
              </w:rPr>
              <w:t xml:space="preserve"> Category</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Rsv Category</w:instrText>
            </w:r>
            <w:r>
              <w:rPr>
                <w:rFonts w:cstheme="minorBidi"/>
              </w:rPr>
              <w:instrText xml:space="preserve">" </w:instrText>
            </w:r>
            <w:r>
              <w:rPr>
                <w:rFonts w:ascii="Arial" w:hAnsi="Arial" w:cs="Arial"/>
                <w:sz w:val="20"/>
                <w:szCs w:val="20"/>
              </w:rPr>
              <w:fldChar w:fldCharType="end"/>
            </w:r>
          </w:p>
          <w:p w14:paraId="2B0DE5FD" w14:textId="77777777" w:rsidR="00FB577E" w:rsidRDefault="00C26483">
            <w:pPr>
              <w:rPr>
                <w:rFonts w:ascii="Arial" w:hAnsi="Arial" w:cs="Arial"/>
                <w:sz w:val="20"/>
                <w:szCs w:val="20"/>
              </w:rPr>
            </w:pPr>
            <w:r>
              <w:rPr>
                <w:rFonts w:ascii="Arial" w:hAnsi="Arial" w:cs="Arial"/>
                <w:sz w:val="20"/>
                <w:szCs w:val="20"/>
              </w:rPr>
              <w:t>Pay Code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Pay Code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4F3CD4C1" w14:textId="77777777" w:rsidR="00FB577E" w:rsidRDefault="00C26483">
            <w:pPr>
              <w:rPr>
                <w:rFonts w:ascii="Arial" w:hAnsi="Arial" w:cs="Arial"/>
                <w:sz w:val="20"/>
                <w:szCs w:val="20"/>
              </w:rPr>
            </w:pPr>
            <w:r>
              <w:rPr>
                <w:rFonts w:ascii="Arial" w:hAnsi="Arial" w:cs="Arial"/>
                <w:sz w:val="20"/>
                <w:szCs w:val="20"/>
              </w:rPr>
              <w:t>The default reserve category and pay code to use when making payments to 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xml:space="preserve">. For example, if the vendor is a hospital, enter “2” or Medical as the reserve category and the appropriate pay code. The fields will be automatically filled in when making payments to the hospital. </w:t>
            </w:r>
          </w:p>
        </w:tc>
      </w:tr>
      <w:tr w:rsidR="00FB577E" w14:paraId="414FE4B4"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92FD84F" w14:textId="77777777" w:rsidR="00FB577E" w:rsidRDefault="00C26483">
            <w:pPr>
              <w:jc w:val="left"/>
              <w:rPr>
                <w:rFonts w:ascii="Arial" w:hAnsi="Arial" w:cs="Arial"/>
                <w:sz w:val="20"/>
                <w:szCs w:val="20"/>
              </w:rPr>
            </w:pPr>
            <w:r>
              <w:rPr>
                <w:rFonts w:ascii="Arial" w:hAnsi="Arial" w:cs="Arial"/>
                <w:sz w:val="20"/>
                <w:szCs w:val="20"/>
              </w:rPr>
              <w:t>Filter</w:t>
            </w:r>
          </w:p>
        </w:tc>
        <w:tc>
          <w:tcPr>
            <w:tcW w:w="7650" w:type="dxa"/>
            <w:tcBorders>
              <w:top w:val="single" w:sz="4" w:space="0" w:color="auto"/>
              <w:left w:val="single" w:sz="4" w:space="0" w:color="auto"/>
              <w:bottom w:val="single" w:sz="4" w:space="0" w:color="auto"/>
              <w:right w:val="single" w:sz="4" w:space="0" w:color="auto"/>
            </w:tcBorders>
            <w:hideMark/>
          </w:tcPr>
          <w:p w14:paraId="3B8A3CEB" w14:textId="77777777" w:rsidR="00FB577E" w:rsidRDefault="00C26483">
            <w:pPr>
              <w:rPr>
                <w:rFonts w:ascii="Arial" w:hAnsi="Arial" w:cs="Arial"/>
                <w:sz w:val="20"/>
                <w:szCs w:val="20"/>
              </w:rPr>
            </w:pPr>
            <w:r>
              <w:rPr>
                <w:rFonts w:ascii="Arial" w:hAnsi="Arial" w:cs="Arial"/>
                <w:sz w:val="20"/>
                <w:szCs w:val="20"/>
              </w:rPr>
              <w:t>The Claims</w:t>
            </w:r>
            <w:r>
              <w:rPr>
                <w:rFonts w:ascii="Arial" w:hAnsi="Arial" w:cs="Arial"/>
                <w:sz w:val="20"/>
                <w:szCs w:val="20"/>
              </w:rPr>
              <w:fldChar w:fldCharType="begin"/>
            </w:r>
            <w:r>
              <w:rPr>
                <w:rFonts w:cstheme="minorBidi"/>
              </w:rPr>
              <w:instrText xml:space="preserve"> XE "Claims" </w:instrText>
            </w:r>
            <w:r>
              <w:rPr>
                <w:rFonts w:ascii="Arial" w:hAnsi="Arial" w:cs="Arial"/>
                <w:sz w:val="20"/>
                <w:szCs w:val="20"/>
              </w:rPr>
              <w:fldChar w:fldCharType="end"/>
            </w:r>
            <w:r>
              <w:rPr>
                <w:rFonts w:ascii="Arial" w:hAnsi="Arial" w:cs="Arial"/>
                <w:sz w:val="20"/>
                <w:szCs w:val="20"/>
              </w:rPr>
              <w:t xml:space="preserve"> program will use this code to generate the lists that appear when selecting vendors. If an “A” (attorney) is entered, 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xml:space="preserve"> will only appear when selecting a legal firm for the claimant or defense.  When an “P” is entered, the vendor will only be listed as a medical or rehab provider.</w:t>
            </w:r>
          </w:p>
        </w:tc>
      </w:tr>
      <w:tr w:rsidR="00FB577E" w14:paraId="26E011EF"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3105A55C" w14:textId="77777777" w:rsidR="00FB577E" w:rsidRDefault="00C26483">
            <w:pPr>
              <w:jc w:val="left"/>
              <w:rPr>
                <w:rFonts w:ascii="Arial" w:hAnsi="Arial" w:cs="Arial"/>
                <w:sz w:val="20"/>
                <w:szCs w:val="20"/>
              </w:rPr>
            </w:pPr>
            <w:r>
              <w:rPr>
                <w:rFonts w:ascii="Arial" w:hAnsi="Arial" w:cs="Arial"/>
                <w:sz w:val="20"/>
                <w:szCs w:val="20"/>
              </w:rPr>
              <w:t>NPI</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NPI</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40A57757" w14:textId="77777777" w:rsidR="00FB577E" w:rsidRDefault="00C26483">
            <w:pPr>
              <w:rPr>
                <w:rFonts w:ascii="Arial" w:hAnsi="Arial" w:cs="Arial"/>
                <w:sz w:val="20"/>
                <w:szCs w:val="20"/>
              </w:rPr>
            </w:pPr>
            <w:r>
              <w:rPr>
                <w:rFonts w:ascii="Arial" w:hAnsi="Arial" w:cs="Arial"/>
                <w:sz w:val="20"/>
                <w:szCs w:val="20"/>
              </w:rPr>
              <w:t>The National Provider Identifier assigned to medical care providers.</w:t>
            </w:r>
          </w:p>
        </w:tc>
      </w:tr>
      <w:tr w:rsidR="00FB577E" w14:paraId="7984921D"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D1CC2AE" w14:textId="77777777" w:rsidR="00FB577E" w:rsidRDefault="00C26483">
            <w:pPr>
              <w:jc w:val="left"/>
              <w:rPr>
                <w:rFonts w:ascii="Arial" w:hAnsi="Arial" w:cs="Arial"/>
                <w:sz w:val="20"/>
                <w:szCs w:val="20"/>
              </w:rPr>
            </w:pPr>
            <w:r>
              <w:rPr>
                <w:rFonts w:ascii="Arial" w:hAnsi="Arial" w:cs="Arial"/>
                <w:sz w:val="20"/>
                <w:szCs w:val="20"/>
              </w:rPr>
              <w:t>Biller ID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Biller ID</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53658AA4" w14:textId="77777777" w:rsidR="00FB577E" w:rsidRDefault="00C26483">
            <w:pPr>
              <w:rPr>
                <w:rFonts w:ascii="Arial" w:hAnsi="Arial" w:cs="Arial"/>
                <w:sz w:val="20"/>
                <w:szCs w:val="20"/>
              </w:rPr>
            </w:pPr>
            <w:r>
              <w:rPr>
                <w:rFonts w:ascii="Arial" w:hAnsi="Arial" w:cs="Arial"/>
                <w:sz w:val="20"/>
                <w:szCs w:val="20"/>
              </w:rPr>
              <w:t>A code or number assigned to 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xml:space="preserve"> by the accounting department.</w:t>
            </w:r>
          </w:p>
        </w:tc>
      </w:tr>
      <w:tr w:rsidR="00FB577E" w14:paraId="75C1A7CE"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6DE648E2" w14:textId="77777777" w:rsidR="00FB577E" w:rsidRDefault="00C26483">
            <w:pPr>
              <w:jc w:val="left"/>
              <w:rPr>
                <w:rFonts w:ascii="Arial" w:hAnsi="Arial" w:cs="Arial"/>
                <w:sz w:val="20"/>
                <w:szCs w:val="20"/>
              </w:rPr>
            </w:pPr>
            <w:r>
              <w:rPr>
                <w:rFonts w:ascii="Arial" w:hAnsi="Arial" w:cs="Arial"/>
                <w:sz w:val="20"/>
                <w:szCs w:val="20"/>
              </w:rPr>
              <w:t>DBA Name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DBA Name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36870B1A" w14:textId="77777777" w:rsidR="00FB577E" w:rsidRDefault="00C26483">
            <w:pPr>
              <w:rPr>
                <w:rFonts w:ascii="Arial" w:hAnsi="Arial" w:cs="Arial"/>
                <w:sz w:val="20"/>
                <w:szCs w:val="20"/>
              </w:rPr>
            </w:pPr>
            <w:r>
              <w:rPr>
                <w:rFonts w:ascii="Arial" w:hAnsi="Arial" w:cs="Arial"/>
                <w:sz w:val="20"/>
                <w:szCs w:val="20"/>
              </w:rPr>
              <w:t>The “doing business as” name should be entered for vendors classified as individuals for 1099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1099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reporting purposes.</w:t>
            </w:r>
          </w:p>
        </w:tc>
      </w:tr>
      <w:tr w:rsidR="00FB577E" w14:paraId="6461BDEF"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14F6EFE" w14:textId="77777777" w:rsidR="00FB577E" w:rsidRDefault="00C26483">
            <w:pPr>
              <w:jc w:val="left"/>
              <w:rPr>
                <w:rFonts w:ascii="Arial" w:hAnsi="Arial" w:cs="Arial"/>
                <w:sz w:val="20"/>
                <w:szCs w:val="20"/>
              </w:rPr>
            </w:pPr>
            <w:r>
              <w:rPr>
                <w:rFonts w:ascii="Arial" w:hAnsi="Arial" w:cs="Arial"/>
                <w:sz w:val="20"/>
                <w:szCs w:val="20"/>
              </w:rPr>
              <w:t>Print Name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Print Name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7F61C223" w14:textId="77777777" w:rsidR="00FB577E" w:rsidRDefault="00C26483">
            <w:pPr>
              <w:rPr>
                <w:rFonts w:ascii="Arial" w:hAnsi="Arial" w:cs="Arial"/>
                <w:sz w:val="20"/>
                <w:szCs w:val="20"/>
              </w:rPr>
            </w:pPr>
            <w:r>
              <w:rPr>
                <w:rFonts w:ascii="Arial" w:hAnsi="Arial" w:cs="Arial"/>
                <w:sz w:val="20"/>
                <w:szCs w:val="20"/>
              </w:rPr>
              <w:t>The name to be printed on payments made to this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If this field is empty, the Search</w:t>
            </w:r>
            <w:r>
              <w:rPr>
                <w:rFonts w:ascii="Arial" w:hAnsi="Arial" w:cs="Arial"/>
                <w:sz w:val="20"/>
                <w:szCs w:val="20"/>
              </w:rPr>
              <w:fldChar w:fldCharType="begin"/>
            </w:r>
            <w:r>
              <w:rPr>
                <w:rFonts w:cstheme="minorBidi"/>
              </w:rPr>
              <w:instrText xml:space="preserve"> XE "Search" </w:instrText>
            </w:r>
            <w:r>
              <w:rPr>
                <w:rFonts w:ascii="Arial" w:hAnsi="Arial" w:cs="Arial"/>
                <w:sz w:val="20"/>
                <w:szCs w:val="20"/>
              </w:rPr>
              <w:fldChar w:fldCharType="end"/>
            </w:r>
            <w:r>
              <w:rPr>
                <w:rFonts w:ascii="Arial" w:hAnsi="Arial" w:cs="Arial"/>
                <w:sz w:val="20"/>
                <w:szCs w:val="20"/>
              </w:rPr>
              <w:t xml:space="preserve"> Name will be used.</w:t>
            </w:r>
          </w:p>
        </w:tc>
      </w:tr>
      <w:tr w:rsidR="00FB577E" w14:paraId="4BC4418E"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4C07888" w14:textId="77777777" w:rsidR="00FB577E" w:rsidRDefault="00C26483">
            <w:pPr>
              <w:rPr>
                <w:rFonts w:ascii="Arial" w:hAnsi="Arial" w:cs="Arial"/>
                <w:sz w:val="20"/>
                <w:szCs w:val="20"/>
              </w:rPr>
            </w:pPr>
            <w:r>
              <w:rPr>
                <w:rFonts w:ascii="Arial" w:hAnsi="Arial" w:cs="Arial"/>
                <w:sz w:val="20"/>
                <w:szCs w:val="20"/>
              </w:rPr>
              <w:t>State/Federal Levy</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State/Federal Levy</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36DCB2CD" w14:textId="77777777" w:rsidR="00FB577E" w:rsidRDefault="00C26483">
            <w:pPr>
              <w:rPr>
                <w:rFonts w:ascii="Arial" w:hAnsi="Arial" w:cs="Arial"/>
                <w:sz w:val="20"/>
                <w:szCs w:val="20"/>
              </w:rPr>
            </w:pPr>
            <w:r>
              <w:rPr>
                <w:rFonts w:ascii="Arial" w:hAnsi="Arial" w:cs="Arial"/>
                <w:sz w:val="20"/>
                <w:szCs w:val="20"/>
              </w:rPr>
              <w:t>Check the box if the Payment program should display a message indicating that 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xml:space="preserve"> has a state or federal lien.</w:t>
            </w:r>
          </w:p>
        </w:tc>
      </w:tr>
      <w:tr w:rsidR="00FB577E" w14:paraId="7CEED75A"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313D1AF" w14:textId="77777777" w:rsidR="00FB577E" w:rsidRDefault="00C26483">
            <w:pPr>
              <w:jc w:val="left"/>
              <w:rPr>
                <w:rFonts w:ascii="Arial" w:hAnsi="Arial" w:cs="Arial"/>
                <w:sz w:val="20"/>
                <w:szCs w:val="20"/>
              </w:rPr>
            </w:pPr>
            <w:r>
              <w:rPr>
                <w:rFonts w:ascii="Arial" w:hAnsi="Arial" w:cs="Arial"/>
                <w:sz w:val="20"/>
                <w:szCs w:val="20"/>
              </w:rPr>
              <w:t>Specialty</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Specialty</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6A5FEC08" w14:textId="77777777" w:rsidR="00FB577E" w:rsidRDefault="00C26483">
            <w:pPr>
              <w:rPr>
                <w:rFonts w:ascii="Arial" w:hAnsi="Arial" w:cs="Arial"/>
                <w:sz w:val="20"/>
                <w:szCs w:val="20"/>
              </w:rPr>
            </w:pPr>
            <w:r>
              <w:rPr>
                <w:rFonts w:ascii="Arial" w:hAnsi="Arial" w:cs="Arial"/>
                <w:sz w:val="20"/>
                <w:szCs w:val="20"/>
              </w:rPr>
              <w:t>Press the Ellipsis button to select from a list of available codes.</w:t>
            </w:r>
          </w:p>
        </w:tc>
      </w:tr>
      <w:tr w:rsidR="00FB577E" w14:paraId="403D56D1"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1C89FD6" w14:textId="77777777" w:rsidR="00FB577E" w:rsidRDefault="00C26483">
            <w:pPr>
              <w:jc w:val="left"/>
              <w:rPr>
                <w:rFonts w:ascii="Arial" w:hAnsi="Arial" w:cs="Arial"/>
                <w:sz w:val="20"/>
                <w:szCs w:val="20"/>
              </w:rPr>
            </w:pPr>
            <w:r>
              <w:rPr>
                <w:rFonts w:ascii="Arial" w:hAnsi="Arial" w:cs="Arial"/>
                <w:sz w:val="20"/>
                <w:szCs w:val="20"/>
              </w:rPr>
              <w:t>Examiner #</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Examiner #</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38A8D698" w14:textId="77777777" w:rsidR="00FB577E" w:rsidRDefault="00C26483">
            <w:pPr>
              <w:rPr>
                <w:rFonts w:ascii="Arial" w:hAnsi="Arial" w:cs="Arial"/>
                <w:sz w:val="20"/>
                <w:szCs w:val="20"/>
              </w:rPr>
            </w:pPr>
            <w:r>
              <w:rPr>
                <w:rFonts w:ascii="Arial" w:hAnsi="Arial" w:cs="Arial"/>
                <w:sz w:val="20"/>
                <w:szCs w:val="20"/>
              </w:rPr>
              <w:t>The medical examiner number required in certain states such as Florida.</w:t>
            </w:r>
          </w:p>
        </w:tc>
      </w:tr>
      <w:tr w:rsidR="00FB577E" w14:paraId="2C365897"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C38625A" w14:textId="77777777" w:rsidR="00FB577E" w:rsidRDefault="00C26483">
            <w:pPr>
              <w:jc w:val="left"/>
              <w:rPr>
                <w:rFonts w:ascii="Arial" w:hAnsi="Arial" w:cs="Arial"/>
                <w:sz w:val="20"/>
                <w:szCs w:val="20"/>
              </w:rPr>
            </w:pPr>
            <w:r>
              <w:rPr>
                <w:rFonts w:ascii="Arial" w:hAnsi="Arial" w:cs="Arial"/>
                <w:sz w:val="20"/>
                <w:szCs w:val="20"/>
              </w:rPr>
              <w:t>Work Status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Work Status</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6A21C2AD" w14:textId="77777777" w:rsidR="00FB577E" w:rsidRDefault="00C26483">
            <w:pPr>
              <w:rPr>
                <w:rFonts w:ascii="Arial" w:hAnsi="Arial" w:cs="Arial"/>
                <w:sz w:val="20"/>
                <w:szCs w:val="20"/>
              </w:rPr>
            </w:pPr>
            <w:r>
              <w:rPr>
                <w:rFonts w:ascii="Arial" w:hAnsi="Arial" w:cs="Arial"/>
                <w:sz w:val="20"/>
                <w:szCs w:val="20"/>
              </w:rPr>
              <w:t>A special field used in the PERI</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PERI</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Interface. If this data is required by the PERI Data Exchange, press the Ellipsis button to select from a list of available codes.</w:t>
            </w:r>
          </w:p>
        </w:tc>
      </w:tr>
      <w:tr w:rsidR="00FB577E" w14:paraId="42EDEFB8"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3BF1685B" w14:textId="77777777" w:rsidR="00FB577E" w:rsidRDefault="00C26483">
            <w:pPr>
              <w:jc w:val="left"/>
              <w:rPr>
                <w:rFonts w:ascii="Arial" w:hAnsi="Arial" w:cs="Arial"/>
                <w:sz w:val="20"/>
                <w:szCs w:val="20"/>
              </w:rPr>
            </w:pPr>
            <w:r>
              <w:rPr>
                <w:rFonts w:ascii="Arial" w:hAnsi="Arial" w:cs="Arial"/>
                <w:sz w:val="20"/>
                <w:szCs w:val="20"/>
              </w:rPr>
              <w:t>Direct Deposit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Direct Deposit</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373D3A2F" w14:textId="77777777" w:rsidR="00FB577E" w:rsidRDefault="00C26483">
            <w:pPr>
              <w:rPr>
                <w:rFonts w:ascii="Arial" w:hAnsi="Arial" w:cs="Arial"/>
                <w:sz w:val="20"/>
                <w:szCs w:val="20"/>
              </w:rPr>
            </w:pPr>
            <w:r>
              <w:rPr>
                <w:rFonts w:ascii="Arial" w:hAnsi="Arial" w:cs="Arial"/>
                <w:sz w:val="20"/>
                <w:szCs w:val="20"/>
              </w:rPr>
              <w:t>Check this box if 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xml:space="preserve"> is to receive payments electronically.</w:t>
            </w:r>
          </w:p>
        </w:tc>
      </w:tr>
      <w:tr w:rsidR="00FB577E" w14:paraId="4BF9CAB4"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3D124D18" w14:textId="77777777" w:rsidR="00FB577E" w:rsidRDefault="00C26483">
            <w:pPr>
              <w:jc w:val="left"/>
              <w:rPr>
                <w:rFonts w:ascii="Arial" w:hAnsi="Arial" w:cs="Arial"/>
                <w:sz w:val="20"/>
                <w:szCs w:val="20"/>
              </w:rPr>
            </w:pPr>
            <w:r>
              <w:rPr>
                <w:rFonts w:ascii="Arial" w:hAnsi="Arial" w:cs="Arial"/>
                <w:sz w:val="20"/>
                <w:szCs w:val="20"/>
              </w:rPr>
              <w:t>Routing Number</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Routing Number</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0224771A" w14:textId="77777777" w:rsidR="00FB577E" w:rsidRDefault="00C26483">
            <w:pPr>
              <w:rPr>
                <w:rFonts w:ascii="Arial" w:hAnsi="Arial" w:cs="Arial"/>
                <w:sz w:val="20"/>
                <w:szCs w:val="20"/>
              </w:rPr>
            </w:pPr>
            <w:r>
              <w:rPr>
                <w:rFonts w:ascii="Arial" w:hAnsi="Arial" w:cs="Arial"/>
                <w:sz w:val="20"/>
                <w:szCs w:val="20"/>
              </w:rPr>
              <w:t>The routing number for 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’s bank.</w:t>
            </w:r>
          </w:p>
        </w:tc>
      </w:tr>
      <w:tr w:rsidR="00FB577E" w14:paraId="28EAAE91"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8E24651" w14:textId="77777777" w:rsidR="00FB577E" w:rsidRDefault="00C26483">
            <w:pPr>
              <w:jc w:val="left"/>
              <w:rPr>
                <w:rFonts w:ascii="Arial" w:hAnsi="Arial" w:cs="Arial"/>
                <w:sz w:val="20"/>
                <w:szCs w:val="20"/>
              </w:rPr>
            </w:pPr>
            <w:r>
              <w:rPr>
                <w:rFonts w:ascii="Arial" w:hAnsi="Arial" w:cs="Arial"/>
                <w:sz w:val="20"/>
                <w:szCs w:val="20"/>
              </w:rPr>
              <w:t>Bank Account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Bank Account</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2BB063A0" w14:textId="77777777" w:rsidR="00FB577E" w:rsidRDefault="00C26483">
            <w:pPr>
              <w:rPr>
                <w:rFonts w:ascii="Arial" w:hAnsi="Arial" w:cs="Arial"/>
                <w:sz w:val="20"/>
                <w:szCs w:val="20"/>
              </w:rPr>
            </w:pPr>
            <w:r>
              <w:rPr>
                <w:rFonts w:ascii="Arial" w:hAnsi="Arial" w:cs="Arial"/>
                <w:sz w:val="20"/>
                <w:szCs w:val="20"/>
              </w:rPr>
              <w:t>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’s bank account number.</w:t>
            </w:r>
          </w:p>
        </w:tc>
      </w:tr>
    </w:tbl>
    <w:p w14:paraId="4E37C86B" w14:textId="77777777" w:rsidR="00FB577E" w:rsidRDefault="00C26483">
      <w:pPr>
        <w:spacing w:before="360" w:after="240"/>
      </w:pPr>
      <w:r>
        <w:lastRenderedPageBreak/>
        <w:t>The second screen contains the information needed to produce the 1099</w:t>
      </w:r>
      <w:r>
        <w:fldChar w:fldCharType="begin"/>
      </w:r>
      <w:r>
        <w:instrText xml:space="preserve"> XE "</w:instrText>
      </w:r>
      <w:r>
        <w:rPr>
          <w:rFonts w:ascii="Arial" w:hAnsi="Arial" w:cs="Arial"/>
          <w:sz w:val="20"/>
          <w:szCs w:val="20"/>
        </w:rPr>
        <w:instrText>1099</w:instrText>
      </w:r>
      <w:r>
        <w:instrText xml:space="preserve">" </w:instrText>
      </w:r>
      <w:r>
        <w:fldChar w:fldCharType="end"/>
      </w:r>
      <w:r>
        <w:t>-MISC returns. The rest of the fields are used in the optional Medical Fee</w:t>
      </w:r>
      <w:r>
        <w:fldChar w:fldCharType="begin"/>
      </w:r>
      <w:r>
        <w:instrText xml:space="preserve"> XE "Medical Fee" </w:instrText>
      </w:r>
      <w:r>
        <w:fldChar w:fldCharType="end"/>
      </w:r>
      <w:r>
        <w:t xml:space="preserve"> - Bill Review</w:t>
      </w:r>
      <w:r>
        <w:fldChar w:fldCharType="begin"/>
      </w:r>
      <w:r>
        <w:instrText xml:space="preserve"> XE "Bill Review" </w:instrText>
      </w:r>
      <w:r>
        <w:fldChar w:fldCharType="end"/>
      </w:r>
      <w:r>
        <w:t xml:space="preserve"> module.</w:t>
      </w:r>
    </w:p>
    <w:p w14:paraId="4D107F3F" w14:textId="77777777" w:rsidR="00FB577E" w:rsidRDefault="00C26483">
      <w:pPr>
        <w:pStyle w:val="Caption"/>
        <w:jc w:val="center"/>
      </w:pPr>
      <w:r>
        <w:rPr>
          <w:noProof/>
        </w:rPr>
        <w:drawing>
          <wp:inline distT="0" distB="0" distL="0" distR="0" wp14:anchorId="7627157E" wp14:editId="54707410">
            <wp:extent cx="6134100" cy="1581150"/>
            <wp:effectExtent l="19050" t="19050" r="19050" b="19050"/>
            <wp:docPr id="4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34100" cy="1581150"/>
                    </a:xfrm>
                    <a:prstGeom prst="rect">
                      <a:avLst/>
                    </a:prstGeom>
                    <a:noFill/>
                    <a:ln w="12700" cmpd="sng">
                      <a:solidFill>
                        <a:srgbClr val="000000"/>
                      </a:solidFill>
                      <a:miter lim="800000"/>
                      <a:headEnd/>
                      <a:tailEnd/>
                    </a:ln>
                    <a:effectLst/>
                  </pic:spPr>
                </pic:pic>
              </a:graphicData>
            </a:graphic>
          </wp:inline>
        </w:drawing>
      </w:r>
      <w:bookmarkStart w:id="45" w:name="_Toc17795997"/>
      <w:r>
        <w:t xml:space="preserve">Figure </w:t>
      </w:r>
      <w:fldSimple w:instr=" STYLEREF 1 \s ">
        <w:r>
          <w:rPr>
            <w:noProof/>
          </w:rPr>
          <w:t>3</w:t>
        </w:r>
      </w:fldSimple>
      <w:r>
        <w:noBreakHyphen/>
      </w:r>
      <w:fldSimple w:instr=" SEQ Figure \* ARABIC \s 1 ">
        <w:r>
          <w:rPr>
            <w:noProof/>
          </w:rPr>
          <w:t>2</w:t>
        </w:r>
      </w:fldSimple>
      <w:r>
        <w:t>: Vendor Page - Finance Section</w:t>
      </w:r>
      <w:bookmarkEnd w:id="45"/>
    </w:p>
    <w:p w14:paraId="0CEE6D94" w14:textId="77777777" w:rsidR="00FB577E" w:rsidRDefault="00C26483">
      <w:pPr>
        <w:spacing w:after="200"/>
      </w:pPr>
      <w:r>
        <w:t>The fields in the Finance section of the page are described as follows:</w:t>
      </w:r>
    </w:p>
    <w:tbl>
      <w:tblPr>
        <w:tblStyle w:val="TableGrid"/>
        <w:tblW w:w="0" w:type="auto"/>
        <w:tblInd w:w="108" w:type="dxa"/>
        <w:tblLook w:val="04A0" w:firstRow="1" w:lastRow="0" w:firstColumn="1" w:lastColumn="0" w:noHBand="0" w:noVBand="1"/>
      </w:tblPr>
      <w:tblGrid>
        <w:gridCol w:w="2410"/>
        <w:gridCol w:w="7552"/>
      </w:tblGrid>
      <w:tr w:rsidR="00FB577E" w14:paraId="7E440FD3" w14:textId="77777777">
        <w:trPr>
          <w:tblHeader/>
        </w:trPr>
        <w:tc>
          <w:tcPr>
            <w:tcW w:w="243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31EE8A81" w14:textId="77777777" w:rsidR="00FB577E" w:rsidRDefault="00C26483">
            <w:pPr>
              <w:spacing w:before="120" w:after="120"/>
              <w:rPr>
                <w:rFonts w:cstheme="minorBidi"/>
                <w:b/>
                <w:color w:val="FFFFFF" w:themeColor="background1"/>
              </w:rPr>
            </w:pPr>
            <w:r>
              <w:rPr>
                <w:rFonts w:cstheme="minorBidi"/>
                <w:b/>
                <w:color w:val="FFFFFF" w:themeColor="background1"/>
              </w:rPr>
              <w:t>Field Name</w:t>
            </w:r>
          </w:p>
        </w:tc>
        <w:tc>
          <w:tcPr>
            <w:tcW w:w="765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27443222"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6BBE3EF8"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4200AD0" w14:textId="77777777" w:rsidR="00FB577E" w:rsidRDefault="00C26483">
            <w:pPr>
              <w:rPr>
                <w:rFonts w:ascii="Arial" w:hAnsi="Arial" w:cs="Arial"/>
                <w:sz w:val="20"/>
                <w:szCs w:val="20"/>
              </w:rPr>
            </w:pPr>
            <w:r>
              <w:rPr>
                <w:rFonts w:ascii="Arial" w:hAnsi="Arial" w:cs="Arial"/>
                <w:sz w:val="20"/>
                <w:szCs w:val="20"/>
              </w:rPr>
              <w:t>W-9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W-9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on File</w:t>
            </w:r>
          </w:p>
        </w:tc>
        <w:tc>
          <w:tcPr>
            <w:tcW w:w="7650" w:type="dxa"/>
            <w:tcBorders>
              <w:top w:val="single" w:sz="4" w:space="0" w:color="auto"/>
              <w:left w:val="single" w:sz="4" w:space="0" w:color="auto"/>
              <w:bottom w:val="single" w:sz="4" w:space="0" w:color="auto"/>
              <w:right w:val="single" w:sz="4" w:space="0" w:color="auto"/>
            </w:tcBorders>
            <w:hideMark/>
          </w:tcPr>
          <w:p w14:paraId="2C4B9C77" w14:textId="77777777" w:rsidR="00FB577E" w:rsidRDefault="00C26483">
            <w:pPr>
              <w:rPr>
                <w:rFonts w:ascii="Arial" w:hAnsi="Arial" w:cs="Arial"/>
                <w:b/>
                <w:sz w:val="20"/>
                <w:szCs w:val="20"/>
              </w:rPr>
            </w:pPr>
            <w:r>
              <w:rPr>
                <w:rFonts w:ascii="Arial" w:hAnsi="Arial" w:cs="Arial"/>
                <w:sz w:val="20"/>
                <w:szCs w:val="20"/>
              </w:rPr>
              <w:t>Check this box if the W-9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W-9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is on file.</w:t>
            </w:r>
          </w:p>
        </w:tc>
      </w:tr>
      <w:tr w:rsidR="00FB577E" w14:paraId="3B1A76DC" w14:textId="77777777">
        <w:trPr>
          <w:cantSplit/>
          <w:trHeight w:val="53"/>
        </w:trPr>
        <w:tc>
          <w:tcPr>
            <w:tcW w:w="2430" w:type="dxa"/>
            <w:tcBorders>
              <w:top w:val="single" w:sz="4" w:space="0" w:color="auto"/>
              <w:left w:val="single" w:sz="4" w:space="0" w:color="auto"/>
              <w:bottom w:val="single" w:sz="4" w:space="0" w:color="auto"/>
              <w:right w:val="single" w:sz="4" w:space="0" w:color="auto"/>
            </w:tcBorders>
            <w:hideMark/>
          </w:tcPr>
          <w:p w14:paraId="7C82A3B4" w14:textId="77777777" w:rsidR="00FB577E" w:rsidRDefault="00C26483">
            <w:pPr>
              <w:jc w:val="left"/>
              <w:rPr>
                <w:rFonts w:ascii="Arial" w:hAnsi="Arial" w:cs="Arial"/>
                <w:sz w:val="20"/>
                <w:szCs w:val="20"/>
              </w:rPr>
            </w:pPr>
            <w:r>
              <w:rPr>
                <w:rFonts w:ascii="Arial" w:hAnsi="Arial" w:cs="Arial"/>
                <w:sz w:val="20"/>
                <w:szCs w:val="20"/>
              </w:rPr>
              <w:t>W-9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W-9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Expiration</w:t>
            </w:r>
          </w:p>
        </w:tc>
        <w:tc>
          <w:tcPr>
            <w:tcW w:w="7650" w:type="dxa"/>
            <w:tcBorders>
              <w:top w:val="single" w:sz="4" w:space="0" w:color="auto"/>
              <w:left w:val="single" w:sz="4" w:space="0" w:color="auto"/>
              <w:bottom w:val="single" w:sz="4" w:space="0" w:color="auto"/>
              <w:right w:val="single" w:sz="4" w:space="0" w:color="auto"/>
            </w:tcBorders>
            <w:hideMark/>
          </w:tcPr>
          <w:p w14:paraId="3ACF3B15" w14:textId="77777777" w:rsidR="00FB577E" w:rsidRDefault="00C26483">
            <w:pPr>
              <w:rPr>
                <w:rFonts w:ascii="Arial" w:hAnsi="Arial" w:cs="Arial"/>
                <w:sz w:val="20"/>
                <w:szCs w:val="20"/>
              </w:rPr>
            </w:pPr>
            <w:r>
              <w:rPr>
                <w:rFonts w:ascii="Arial" w:hAnsi="Arial" w:cs="Arial"/>
                <w:sz w:val="20"/>
                <w:szCs w:val="20"/>
              </w:rPr>
              <w:t>The date the current W-9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W-9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expires.</w:t>
            </w:r>
          </w:p>
        </w:tc>
      </w:tr>
      <w:tr w:rsidR="00FB577E" w14:paraId="424A3AA8"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14EB4C9" w14:textId="77777777" w:rsidR="00FB577E" w:rsidRDefault="00C26483">
            <w:pPr>
              <w:rPr>
                <w:rFonts w:ascii="Arial" w:hAnsi="Arial" w:cs="Arial"/>
                <w:sz w:val="20"/>
                <w:szCs w:val="20"/>
              </w:rPr>
            </w:pPr>
            <w:r>
              <w:rPr>
                <w:rFonts w:ascii="Arial" w:hAnsi="Arial" w:cs="Arial"/>
                <w:sz w:val="20"/>
                <w:szCs w:val="20"/>
              </w:rPr>
              <w:t>Class</w:t>
            </w:r>
          </w:p>
        </w:tc>
        <w:tc>
          <w:tcPr>
            <w:tcW w:w="7650" w:type="dxa"/>
            <w:tcBorders>
              <w:top w:val="single" w:sz="4" w:space="0" w:color="auto"/>
              <w:left w:val="single" w:sz="4" w:space="0" w:color="auto"/>
              <w:bottom w:val="single" w:sz="4" w:space="0" w:color="auto"/>
              <w:right w:val="single" w:sz="4" w:space="0" w:color="auto"/>
            </w:tcBorders>
            <w:hideMark/>
          </w:tcPr>
          <w:p w14:paraId="437A34D9" w14:textId="77777777" w:rsidR="00FB577E" w:rsidRDefault="00C26483">
            <w:pPr>
              <w:rPr>
                <w:rFonts w:ascii="Arial" w:hAnsi="Arial" w:cs="Arial"/>
                <w:sz w:val="20"/>
                <w:szCs w:val="20"/>
              </w:rPr>
            </w:pPr>
            <w:r>
              <w:rPr>
                <w:rFonts w:ascii="Arial" w:hAnsi="Arial" w:cs="Arial"/>
                <w:sz w:val="20"/>
                <w:szCs w:val="20"/>
              </w:rPr>
              <w:t>Exempt indicates that 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xml:space="preserve"> should not receive a 1099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1099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If you file your 1099s electronically, enter Individual if the vendor's tax ID is a social security number, otherwise it will be reported as a federal ID. In either case, the program will strip out all dashes and report a nine digit number.</w:t>
            </w:r>
          </w:p>
        </w:tc>
      </w:tr>
      <w:tr w:rsidR="00FB577E" w14:paraId="30AAAC89"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34B90B76" w14:textId="77777777" w:rsidR="00FB577E" w:rsidRDefault="00C26483">
            <w:pPr>
              <w:rPr>
                <w:rFonts w:ascii="Arial" w:hAnsi="Arial" w:cs="Arial"/>
                <w:sz w:val="20"/>
                <w:szCs w:val="20"/>
              </w:rPr>
            </w:pPr>
            <w:r>
              <w:rPr>
                <w:rFonts w:ascii="Arial" w:hAnsi="Arial" w:cs="Arial"/>
                <w:sz w:val="20"/>
                <w:szCs w:val="20"/>
              </w:rPr>
              <w:t>Primary Vendor</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Primary Vendor</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39F96BD5" w14:textId="77777777" w:rsidR="00FB577E" w:rsidRDefault="00C26483">
            <w:pPr>
              <w:rPr>
                <w:rFonts w:ascii="Arial" w:hAnsi="Arial" w:cs="Arial"/>
                <w:sz w:val="20"/>
                <w:szCs w:val="20"/>
              </w:rPr>
            </w:pPr>
            <w:r>
              <w:rPr>
                <w:rFonts w:ascii="Arial" w:hAnsi="Arial" w:cs="Arial"/>
                <w:sz w:val="20"/>
                <w:szCs w:val="20"/>
              </w:rPr>
              <w:t>If there is more than one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xml:space="preserve"> with the same tax ID but different location codes, use this field to indicate the Primary Vendor</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Primary Vendor</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that should get the 1099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1099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w:t>
            </w:r>
          </w:p>
        </w:tc>
      </w:tr>
      <w:tr w:rsidR="00FB577E" w14:paraId="020CF734"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EA9DBAA" w14:textId="77777777" w:rsidR="00FB577E" w:rsidRDefault="00C26483">
            <w:pPr>
              <w:rPr>
                <w:rFonts w:ascii="Arial" w:hAnsi="Arial" w:cs="Arial"/>
                <w:sz w:val="20"/>
                <w:szCs w:val="20"/>
              </w:rPr>
            </w:pPr>
            <w:r>
              <w:rPr>
                <w:rFonts w:ascii="Arial" w:hAnsi="Arial" w:cs="Arial"/>
                <w:sz w:val="20"/>
                <w:szCs w:val="20"/>
              </w:rPr>
              <w:t>Name Control</w:t>
            </w:r>
          </w:p>
        </w:tc>
        <w:tc>
          <w:tcPr>
            <w:tcW w:w="7650" w:type="dxa"/>
            <w:tcBorders>
              <w:top w:val="single" w:sz="4" w:space="0" w:color="auto"/>
              <w:left w:val="single" w:sz="4" w:space="0" w:color="auto"/>
              <w:bottom w:val="single" w:sz="4" w:space="0" w:color="auto"/>
              <w:right w:val="single" w:sz="4" w:space="0" w:color="auto"/>
            </w:tcBorders>
            <w:hideMark/>
          </w:tcPr>
          <w:p w14:paraId="755CBEB4" w14:textId="77777777" w:rsidR="00FB577E" w:rsidRDefault="00C26483">
            <w:pPr>
              <w:rPr>
                <w:rFonts w:ascii="Arial" w:hAnsi="Arial" w:cs="Arial"/>
                <w:sz w:val="20"/>
                <w:szCs w:val="20"/>
              </w:rPr>
            </w:pPr>
            <w:r>
              <w:rPr>
                <w:rFonts w:ascii="Arial" w:hAnsi="Arial" w:cs="Arial"/>
                <w:sz w:val="20"/>
                <w:szCs w:val="20"/>
              </w:rPr>
              <w:t>Filing Electronically: The name control should be the first four significant letters of the name excluding spaces and titles such as Mr. and Dr.</w:t>
            </w:r>
          </w:p>
        </w:tc>
      </w:tr>
      <w:tr w:rsidR="00FB577E" w14:paraId="4F4863C1"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6744A73" w14:textId="77777777" w:rsidR="00FB577E" w:rsidRDefault="00C26483">
            <w:pPr>
              <w:rPr>
                <w:rFonts w:ascii="Arial" w:hAnsi="Arial" w:cs="Arial"/>
                <w:sz w:val="20"/>
                <w:szCs w:val="20"/>
              </w:rPr>
            </w:pPr>
            <w:r>
              <w:rPr>
                <w:rFonts w:ascii="Arial" w:hAnsi="Arial" w:cs="Arial"/>
                <w:sz w:val="20"/>
                <w:szCs w:val="20"/>
              </w:rPr>
              <w:t>2nd TIN Notice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TIN Notice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7658FF55" w14:textId="77777777" w:rsidR="00FB577E" w:rsidRDefault="00C26483">
            <w:pPr>
              <w:rPr>
                <w:rFonts w:ascii="Arial" w:hAnsi="Arial" w:cs="Arial"/>
                <w:sz w:val="20"/>
                <w:szCs w:val="20"/>
              </w:rPr>
            </w:pPr>
            <w:r>
              <w:rPr>
                <w:rFonts w:ascii="Arial" w:hAnsi="Arial" w:cs="Arial"/>
                <w:sz w:val="20"/>
                <w:szCs w:val="20"/>
              </w:rPr>
              <w:t>A check indicates that you have received two notices within three years stating that 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's tax ID is incorrect. The 1099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1099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program will also check this box on the form so the IRS will not send any further notices regarding this vendor.</w:t>
            </w:r>
          </w:p>
        </w:tc>
      </w:tr>
      <w:tr w:rsidR="00FB577E" w14:paraId="3C91DDF2"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727B0F7" w14:textId="77777777" w:rsidR="00FB577E" w:rsidRDefault="00C26483">
            <w:pPr>
              <w:rPr>
                <w:rFonts w:ascii="Arial" w:hAnsi="Arial" w:cs="Arial"/>
                <w:sz w:val="20"/>
                <w:szCs w:val="20"/>
              </w:rPr>
            </w:pPr>
            <w:r>
              <w:rPr>
                <w:rFonts w:ascii="Arial" w:hAnsi="Arial" w:cs="Arial"/>
                <w:sz w:val="20"/>
                <w:szCs w:val="20"/>
              </w:rPr>
              <w:t>Special Data</w:t>
            </w:r>
          </w:p>
        </w:tc>
        <w:tc>
          <w:tcPr>
            <w:tcW w:w="7650" w:type="dxa"/>
            <w:tcBorders>
              <w:top w:val="single" w:sz="4" w:space="0" w:color="auto"/>
              <w:left w:val="single" w:sz="4" w:space="0" w:color="auto"/>
              <w:bottom w:val="single" w:sz="4" w:space="0" w:color="auto"/>
              <w:right w:val="single" w:sz="4" w:space="0" w:color="auto"/>
            </w:tcBorders>
            <w:hideMark/>
          </w:tcPr>
          <w:p w14:paraId="38BCC301" w14:textId="77777777" w:rsidR="00FB577E" w:rsidRDefault="00C26483">
            <w:pPr>
              <w:rPr>
                <w:rFonts w:ascii="Arial" w:hAnsi="Arial" w:cs="Arial"/>
                <w:sz w:val="20"/>
                <w:szCs w:val="20"/>
              </w:rPr>
            </w:pPr>
            <w:r>
              <w:rPr>
                <w:rFonts w:ascii="Arial" w:hAnsi="Arial" w:cs="Arial"/>
                <w:sz w:val="20"/>
                <w:szCs w:val="20"/>
              </w:rPr>
              <w:t>Filing Electronically: This field may be used to enter special data to be included when using the 1099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1099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Combined Federal/State Filing program.</w:t>
            </w:r>
          </w:p>
        </w:tc>
      </w:tr>
      <w:tr w:rsidR="00FB577E" w14:paraId="6DD741DD"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2FC6BEC" w14:textId="77777777" w:rsidR="00FB577E" w:rsidRDefault="00C26483">
            <w:pPr>
              <w:rPr>
                <w:rFonts w:ascii="Arial" w:hAnsi="Arial" w:cs="Arial"/>
                <w:sz w:val="20"/>
                <w:szCs w:val="20"/>
              </w:rPr>
            </w:pPr>
            <w:r>
              <w:rPr>
                <w:rFonts w:ascii="Arial" w:hAnsi="Arial" w:cs="Arial"/>
                <w:sz w:val="20"/>
                <w:szCs w:val="20"/>
              </w:rPr>
              <w:t>1099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1099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Year</w:t>
            </w:r>
          </w:p>
        </w:tc>
        <w:tc>
          <w:tcPr>
            <w:tcW w:w="7650" w:type="dxa"/>
            <w:tcBorders>
              <w:top w:val="single" w:sz="4" w:space="0" w:color="auto"/>
              <w:left w:val="single" w:sz="4" w:space="0" w:color="auto"/>
              <w:bottom w:val="single" w:sz="4" w:space="0" w:color="auto"/>
              <w:right w:val="single" w:sz="4" w:space="0" w:color="auto"/>
            </w:tcBorders>
            <w:hideMark/>
          </w:tcPr>
          <w:p w14:paraId="68C522DC" w14:textId="77777777" w:rsidR="00FB577E" w:rsidRDefault="00C26483">
            <w:pPr>
              <w:rPr>
                <w:rFonts w:ascii="Arial" w:hAnsi="Arial" w:cs="Arial"/>
                <w:sz w:val="20"/>
                <w:szCs w:val="20"/>
              </w:rPr>
            </w:pPr>
            <w:r>
              <w:rPr>
                <w:rFonts w:ascii="Arial" w:hAnsi="Arial" w:cs="Arial"/>
                <w:sz w:val="20"/>
                <w:szCs w:val="20"/>
              </w:rPr>
              <w:t>The 1099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1099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Accumulation program will enter the year to be reported.</w:t>
            </w:r>
          </w:p>
        </w:tc>
      </w:tr>
      <w:tr w:rsidR="00FB577E" w14:paraId="30FBA032"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606A35C" w14:textId="77777777" w:rsidR="00FB577E" w:rsidRDefault="00C26483">
            <w:pPr>
              <w:rPr>
                <w:rFonts w:ascii="Arial" w:hAnsi="Arial" w:cs="Arial"/>
                <w:sz w:val="20"/>
                <w:szCs w:val="20"/>
              </w:rPr>
            </w:pPr>
            <w:r>
              <w:rPr>
                <w:rFonts w:ascii="Arial" w:hAnsi="Arial" w:cs="Arial"/>
                <w:sz w:val="20"/>
                <w:szCs w:val="20"/>
              </w:rPr>
              <w:t>1099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1099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Other</w:t>
            </w:r>
          </w:p>
          <w:p w14:paraId="77B5E5CC" w14:textId="77777777" w:rsidR="00FB577E" w:rsidRDefault="00C26483">
            <w:pPr>
              <w:rPr>
                <w:rFonts w:ascii="Arial" w:hAnsi="Arial" w:cs="Arial"/>
                <w:sz w:val="20"/>
                <w:szCs w:val="20"/>
              </w:rPr>
            </w:pPr>
            <w:r>
              <w:rPr>
                <w:rFonts w:ascii="Arial" w:hAnsi="Arial" w:cs="Arial"/>
                <w:sz w:val="20"/>
                <w:szCs w:val="20"/>
              </w:rPr>
              <w:t>1099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1099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Legal</w:t>
            </w:r>
          </w:p>
          <w:p w14:paraId="183DBA2C" w14:textId="77777777" w:rsidR="00FB577E" w:rsidRDefault="00C26483">
            <w:pPr>
              <w:rPr>
                <w:rFonts w:ascii="Arial" w:hAnsi="Arial" w:cs="Arial"/>
                <w:sz w:val="20"/>
                <w:szCs w:val="20"/>
              </w:rPr>
            </w:pPr>
            <w:r>
              <w:rPr>
                <w:rFonts w:ascii="Arial" w:hAnsi="Arial" w:cs="Arial"/>
                <w:sz w:val="20"/>
                <w:szCs w:val="20"/>
              </w:rPr>
              <w:t>1099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1099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Med</w:t>
            </w:r>
          </w:p>
          <w:p w14:paraId="131BF597" w14:textId="77777777" w:rsidR="00FB577E" w:rsidRDefault="00C26483">
            <w:pPr>
              <w:jc w:val="left"/>
              <w:rPr>
                <w:rFonts w:ascii="Arial" w:hAnsi="Arial" w:cs="Arial"/>
                <w:sz w:val="20"/>
                <w:szCs w:val="20"/>
              </w:rPr>
            </w:pPr>
            <w:r>
              <w:rPr>
                <w:rFonts w:ascii="Arial" w:hAnsi="Arial" w:cs="Arial"/>
                <w:sz w:val="20"/>
                <w:szCs w:val="20"/>
              </w:rPr>
              <w:t>1099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1099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w:t>
            </w:r>
            <w:proofErr w:type="spellStart"/>
            <w:r>
              <w:rPr>
                <w:rFonts w:ascii="Arial" w:hAnsi="Arial" w:cs="Arial"/>
                <w:sz w:val="20"/>
                <w:szCs w:val="20"/>
              </w:rPr>
              <w:t>Misc</w:t>
            </w:r>
            <w:proofErr w:type="spellEnd"/>
          </w:p>
        </w:tc>
        <w:tc>
          <w:tcPr>
            <w:tcW w:w="7650" w:type="dxa"/>
            <w:tcBorders>
              <w:top w:val="single" w:sz="4" w:space="0" w:color="auto"/>
              <w:left w:val="single" w:sz="4" w:space="0" w:color="auto"/>
              <w:bottom w:val="single" w:sz="4" w:space="0" w:color="auto"/>
              <w:right w:val="single" w:sz="4" w:space="0" w:color="auto"/>
            </w:tcBorders>
            <w:hideMark/>
          </w:tcPr>
          <w:p w14:paraId="32A95FE6" w14:textId="77777777" w:rsidR="00FB577E" w:rsidRDefault="00C26483">
            <w:pPr>
              <w:spacing w:after="200"/>
              <w:rPr>
                <w:rFonts w:ascii="Arial" w:hAnsi="Arial" w:cs="Arial"/>
                <w:sz w:val="20"/>
                <w:szCs w:val="20"/>
              </w:rPr>
            </w:pPr>
            <w:r>
              <w:rPr>
                <w:rFonts w:ascii="Arial" w:hAnsi="Arial" w:cs="Arial"/>
                <w:sz w:val="20"/>
                <w:szCs w:val="20"/>
              </w:rPr>
              <w:t>The 1099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1099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Accumulation program will update the 1099 Other (Income), Legal, Medical and </w:t>
            </w:r>
            <w:proofErr w:type="spellStart"/>
            <w:r>
              <w:rPr>
                <w:rFonts w:ascii="Arial" w:hAnsi="Arial" w:cs="Arial"/>
                <w:sz w:val="20"/>
                <w:szCs w:val="20"/>
              </w:rPr>
              <w:t>Misc</w:t>
            </w:r>
            <w:proofErr w:type="spellEnd"/>
            <w:r>
              <w:rPr>
                <w:rFonts w:ascii="Arial" w:hAnsi="Arial" w:cs="Arial"/>
                <w:sz w:val="20"/>
                <w:szCs w:val="20"/>
              </w:rPr>
              <w:t xml:space="preserve"> (Non-employee</w:t>
            </w:r>
            <w:r>
              <w:rPr>
                <w:rFonts w:ascii="Arial" w:hAnsi="Arial" w:cs="Arial"/>
                <w:sz w:val="20"/>
                <w:szCs w:val="20"/>
              </w:rPr>
              <w:fldChar w:fldCharType="begin"/>
            </w:r>
            <w:r>
              <w:rPr>
                <w:rFonts w:ascii="Arial" w:hAnsi="Arial" w:cs="Arial"/>
                <w:sz w:val="20"/>
                <w:szCs w:val="20"/>
              </w:rPr>
              <w:instrText xml:space="preserve"> XE "employee" </w:instrText>
            </w:r>
            <w:r>
              <w:rPr>
                <w:rFonts w:ascii="Arial" w:hAnsi="Arial" w:cs="Arial"/>
                <w:sz w:val="20"/>
                <w:szCs w:val="20"/>
              </w:rPr>
              <w:fldChar w:fldCharType="end"/>
            </w:r>
            <w:r>
              <w:rPr>
                <w:rFonts w:ascii="Arial" w:hAnsi="Arial" w:cs="Arial"/>
                <w:sz w:val="20"/>
                <w:szCs w:val="20"/>
              </w:rPr>
              <w:t xml:space="preserve"> Comp) fields with the payments for pay codes that have 3, C, 6, or 7 as the 1099 Type value.</w:t>
            </w:r>
          </w:p>
          <w:p w14:paraId="26D0BD51" w14:textId="77777777" w:rsidR="00FB577E" w:rsidRDefault="00C26483">
            <w:pPr>
              <w:rPr>
                <w:rFonts w:ascii="Arial" w:hAnsi="Arial" w:cs="Arial"/>
                <w:sz w:val="20"/>
                <w:szCs w:val="20"/>
              </w:rPr>
            </w:pPr>
            <w:r>
              <w:rPr>
                <w:rFonts w:ascii="Arial" w:hAnsi="Arial" w:cs="Arial"/>
                <w:sz w:val="20"/>
                <w:szCs w:val="20"/>
              </w:rPr>
              <w:t>Refer to the 1099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1099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Reporting Information below to find out which record gets updated when there is more than one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xml:space="preserve"> with the same tax ID. </w:t>
            </w:r>
          </w:p>
        </w:tc>
      </w:tr>
      <w:tr w:rsidR="00FB577E" w14:paraId="13E33A82"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03D7ADA" w14:textId="77777777" w:rsidR="00FB577E" w:rsidRDefault="00C26483">
            <w:pPr>
              <w:rPr>
                <w:rFonts w:ascii="Arial" w:hAnsi="Arial" w:cs="Arial"/>
                <w:sz w:val="20"/>
                <w:szCs w:val="20"/>
              </w:rPr>
            </w:pPr>
            <w:r>
              <w:rPr>
                <w:rFonts w:ascii="Arial" w:hAnsi="Arial" w:cs="Arial"/>
                <w:sz w:val="20"/>
                <w:szCs w:val="20"/>
              </w:rPr>
              <w:t>Service Zip</w:t>
            </w:r>
          </w:p>
        </w:tc>
        <w:tc>
          <w:tcPr>
            <w:tcW w:w="7650" w:type="dxa"/>
            <w:tcBorders>
              <w:top w:val="single" w:sz="4" w:space="0" w:color="auto"/>
              <w:left w:val="single" w:sz="4" w:space="0" w:color="auto"/>
              <w:bottom w:val="single" w:sz="4" w:space="0" w:color="auto"/>
              <w:right w:val="single" w:sz="4" w:space="0" w:color="auto"/>
            </w:tcBorders>
            <w:hideMark/>
          </w:tcPr>
          <w:p w14:paraId="119ECB20" w14:textId="77777777" w:rsidR="00FB577E" w:rsidRDefault="00C26483">
            <w:pPr>
              <w:rPr>
                <w:rFonts w:ascii="Arial" w:hAnsi="Arial" w:cs="Arial"/>
                <w:sz w:val="20"/>
                <w:szCs w:val="20"/>
              </w:rPr>
            </w:pPr>
            <w:r>
              <w:rPr>
                <w:rFonts w:ascii="Arial" w:hAnsi="Arial" w:cs="Arial"/>
                <w:sz w:val="20"/>
                <w:szCs w:val="20"/>
              </w:rPr>
              <w:t>The zip code where 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xml:space="preserve"> provides service.</w:t>
            </w:r>
          </w:p>
        </w:tc>
      </w:tr>
      <w:tr w:rsidR="00FB577E" w14:paraId="0B40B861"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F484354" w14:textId="77777777" w:rsidR="00FB577E" w:rsidRDefault="00C26483">
            <w:pPr>
              <w:rPr>
                <w:rFonts w:ascii="Arial" w:hAnsi="Arial" w:cs="Arial"/>
                <w:sz w:val="20"/>
                <w:szCs w:val="20"/>
              </w:rPr>
            </w:pPr>
            <w:r>
              <w:rPr>
                <w:rFonts w:ascii="Arial" w:hAnsi="Arial" w:cs="Arial"/>
                <w:sz w:val="20"/>
                <w:szCs w:val="20"/>
              </w:rPr>
              <w:t>HMO/PPO</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HMO/PPO</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Info</w:t>
            </w:r>
          </w:p>
        </w:tc>
        <w:tc>
          <w:tcPr>
            <w:tcW w:w="7650" w:type="dxa"/>
            <w:tcBorders>
              <w:top w:val="single" w:sz="4" w:space="0" w:color="auto"/>
              <w:left w:val="single" w:sz="4" w:space="0" w:color="auto"/>
              <w:bottom w:val="single" w:sz="4" w:space="0" w:color="auto"/>
              <w:right w:val="single" w:sz="4" w:space="0" w:color="auto"/>
            </w:tcBorders>
            <w:hideMark/>
          </w:tcPr>
          <w:p w14:paraId="624BA689" w14:textId="77777777" w:rsidR="00FB577E" w:rsidRDefault="00C26483">
            <w:pPr>
              <w:rPr>
                <w:rFonts w:ascii="Arial" w:hAnsi="Arial" w:cs="Arial"/>
                <w:sz w:val="20"/>
                <w:szCs w:val="20"/>
              </w:rPr>
            </w:pPr>
            <w:r>
              <w:rPr>
                <w:rFonts w:ascii="Arial" w:hAnsi="Arial" w:cs="Arial"/>
                <w:sz w:val="20"/>
                <w:szCs w:val="20"/>
              </w:rPr>
              <w:t>Press the Ellipsis button for a list of valid HMO/PPO</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HMO/PPO</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providers. Selecting a code will automatically display the description and the range of dates when valid. Up to four may be used when making payments to 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xml:space="preserve"> with the Medical Fee</w:t>
            </w:r>
            <w:r>
              <w:rPr>
                <w:rFonts w:ascii="Arial" w:hAnsi="Arial" w:cs="Arial"/>
                <w:sz w:val="20"/>
                <w:szCs w:val="20"/>
              </w:rPr>
              <w:fldChar w:fldCharType="begin"/>
            </w:r>
            <w:r>
              <w:rPr>
                <w:rFonts w:cstheme="minorBidi"/>
              </w:rPr>
              <w:instrText xml:space="preserve"> XE "Medical Fee" </w:instrText>
            </w:r>
            <w:r>
              <w:rPr>
                <w:rFonts w:ascii="Arial" w:hAnsi="Arial" w:cs="Arial"/>
                <w:sz w:val="20"/>
                <w:szCs w:val="20"/>
              </w:rPr>
              <w:fldChar w:fldCharType="end"/>
            </w:r>
            <w:r>
              <w:rPr>
                <w:rFonts w:ascii="Arial" w:hAnsi="Arial" w:cs="Arial"/>
                <w:sz w:val="20"/>
                <w:szCs w:val="20"/>
              </w:rPr>
              <w:t xml:space="preserve"> module. The program will check to see if there is an HMO/PPO that covers the From Date in 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record. If so, the program will use the alternate rate table for the HMO/PPO when reviewing the billed items.</w:t>
            </w:r>
          </w:p>
        </w:tc>
      </w:tr>
      <w:tr w:rsidR="00FB577E" w14:paraId="2717315F"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CEE1636" w14:textId="77777777" w:rsidR="00FB577E" w:rsidRDefault="00C26483">
            <w:pPr>
              <w:jc w:val="left"/>
              <w:rPr>
                <w:rFonts w:ascii="Arial" w:hAnsi="Arial" w:cs="Arial"/>
                <w:sz w:val="20"/>
                <w:szCs w:val="20"/>
              </w:rPr>
            </w:pPr>
            <w:r>
              <w:rPr>
                <w:rFonts w:ascii="Arial" w:hAnsi="Arial" w:cs="Arial"/>
                <w:sz w:val="20"/>
                <w:szCs w:val="20"/>
              </w:rPr>
              <w:t>Facility</w:t>
            </w:r>
          </w:p>
        </w:tc>
        <w:tc>
          <w:tcPr>
            <w:tcW w:w="7650" w:type="dxa"/>
            <w:tcBorders>
              <w:top w:val="single" w:sz="4" w:space="0" w:color="auto"/>
              <w:left w:val="single" w:sz="4" w:space="0" w:color="auto"/>
              <w:bottom w:val="single" w:sz="4" w:space="0" w:color="auto"/>
              <w:right w:val="single" w:sz="4" w:space="0" w:color="auto"/>
            </w:tcBorders>
            <w:hideMark/>
          </w:tcPr>
          <w:p w14:paraId="64D6FF90" w14:textId="77777777" w:rsidR="00FB577E" w:rsidRDefault="00C26483">
            <w:pPr>
              <w:rPr>
                <w:rFonts w:ascii="Arial" w:hAnsi="Arial" w:cs="Arial"/>
                <w:sz w:val="20"/>
                <w:szCs w:val="20"/>
              </w:rPr>
            </w:pPr>
            <w:r>
              <w:rPr>
                <w:rFonts w:ascii="Arial" w:hAnsi="Arial" w:cs="Arial"/>
                <w:sz w:val="20"/>
                <w:szCs w:val="20"/>
              </w:rPr>
              <w:t>The type of facility when it affects the repricing of medical bills.</w:t>
            </w:r>
          </w:p>
        </w:tc>
      </w:tr>
      <w:tr w:rsidR="00FB577E" w14:paraId="205AC08E"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3FCDDF3B" w14:textId="77777777" w:rsidR="00FB577E" w:rsidRDefault="00C26483">
            <w:pPr>
              <w:jc w:val="left"/>
              <w:rPr>
                <w:rFonts w:ascii="Arial" w:hAnsi="Arial" w:cs="Arial"/>
                <w:sz w:val="20"/>
                <w:szCs w:val="20"/>
              </w:rPr>
            </w:pPr>
            <w:r>
              <w:rPr>
                <w:rFonts w:ascii="Arial" w:hAnsi="Arial" w:cs="Arial"/>
                <w:sz w:val="20"/>
                <w:szCs w:val="20"/>
              </w:rPr>
              <w:t>Vendor Type</w:t>
            </w:r>
          </w:p>
        </w:tc>
        <w:tc>
          <w:tcPr>
            <w:tcW w:w="7650" w:type="dxa"/>
            <w:tcBorders>
              <w:top w:val="single" w:sz="4" w:space="0" w:color="auto"/>
              <w:left w:val="single" w:sz="4" w:space="0" w:color="auto"/>
              <w:bottom w:val="single" w:sz="4" w:space="0" w:color="auto"/>
              <w:right w:val="single" w:sz="4" w:space="0" w:color="auto"/>
            </w:tcBorders>
            <w:hideMark/>
          </w:tcPr>
          <w:p w14:paraId="57F9AC7B" w14:textId="77777777" w:rsidR="00FB577E" w:rsidRDefault="00C26483">
            <w:pPr>
              <w:rPr>
                <w:rFonts w:ascii="Arial" w:hAnsi="Arial" w:cs="Arial"/>
                <w:sz w:val="20"/>
                <w:szCs w:val="20"/>
              </w:rPr>
            </w:pPr>
            <w:r>
              <w:rPr>
                <w:rFonts w:ascii="Arial" w:hAnsi="Arial" w:cs="Arial"/>
                <w:sz w:val="20"/>
                <w:szCs w:val="20"/>
              </w:rPr>
              <w:t>The type of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xml:space="preserve"> to use for DOH</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DOH</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filing purposes.</w:t>
            </w:r>
          </w:p>
        </w:tc>
      </w:tr>
      <w:tr w:rsidR="00FB577E" w14:paraId="75212778"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5499C134" w14:textId="77777777" w:rsidR="00FB577E" w:rsidRDefault="00C26483">
            <w:pPr>
              <w:jc w:val="left"/>
              <w:rPr>
                <w:rFonts w:ascii="Arial" w:hAnsi="Arial" w:cs="Arial"/>
                <w:sz w:val="20"/>
                <w:szCs w:val="20"/>
              </w:rPr>
            </w:pPr>
            <w:r>
              <w:rPr>
                <w:rFonts w:ascii="Arial" w:hAnsi="Arial" w:cs="Arial"/>
                <w:sz w:val="20"/>
                <w:szCs w:val="20"/>
              </w:rPr>
              <w:t>PPS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PPS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Exempt</w:t>
            </w:r>
          </w:p>
        </w:tc>
        <w:tc>
          <w:tcPr>
            <w:tcW w:w="7650" w:type="dxa"/>
            <w:tcBorders>
              <w:top w:val="single" w:sz="4" w:space="0" w:color="auto"/>
              <w:left w:val="single" w:sz="4" w:space="0" w:color="auto"/>
              <w:bottom w:val="single" w:sz="4" w:space="0" w:color="auto"/>
              <w:right w:val="single" w:sz="4" w:space="0" w:color="auto"/>
            </w:tcBorders>
            <w:hideMark/>
          </w:tcPr>
          <w:p w14:paraId="2995DBE2" w14:textId="77777777" w:rsidR="00FB577E" w:rsidRDefault="00C26483">
            <w:pPr>
              <w:rPr>
                <w:rFonts w:ascii="Arial" w:hAnsi="Arial" w:cs="Arial"/>
                <w:sz w:val="20"/>
                <w:szCs w:val="20"/>
              </w:rPr>
            </w:pPr>
            <w:r>
              <w:rPr>
                <w:rFonts w:ascii="Arial" w:hAnsi="Arial" w:cs="Arial"/>
                <w:sz w:val="20"/>
                <w:szCs w:val="20"/>
              </w:rPr>
              <w:t>Check this box if 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xml:space="preserve"> is exempt from PPS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PPS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w:t>
            </w:r>
          </w:p>
        </w:tc>
      </w:tr>
      <w:tr w:rsidR="00FB577E" w14:paraId="7AB510E2"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3F4138B" w14:textId="77777777" w:rsidR="00FB577E" w:rsidRDefault="00C26483">
            <w:pPr>
              <w:rPr>
                <w:rFonts w:ascii="Arial" w:hAnsi="Arial" w:cs="Arial"/>
                <w:sz w:val="20"/>
                <w:szCs w:val="20"/>
              </w:rPr>
            </w:pPr>
            <w:r>
              <w:rPr>
                <w:rFonts w:ascii="Arial" w:hAnsi="Arial" w:cs="Arial"/>
                <w:sz w:val="20"/>
                <w:szCs w:val="20"/>
              </w:rPr>
              <w:t>Paid as Billed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Paid as Billed</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159E732C" w14:textId="77777777" w:rsidR="00FB577E" w:rsidRDefault="00C26483">
            <w:pPr>
              <w:rPr>
                <w:rFonts w:ascii="Arial" w:hAnsi="Arial" w:cs="Arial"/>
                <w:sz w:val="20"/>
                <w:szCs w:val="20"/>
              </w:rPr>
            </w:pPr>
            <w:r>
              <w:rPr>
                <w:rFonts w:ascii="Arial" w:hAnsi="Arial" w:cs="Arial"/>
                <w:sz w:val="20"/>
                <w:szCs w:val="20"/>
              </w:rPr>
              <w:t>Check this box if medical bills should NOT be reduced for some reason (</w:t>
            </w:r>
            <w:proofErr w:type="gramStart"/>
            <w:r>
              <w:rPr>
                <w:rFonts w:ascii="Arial" w:hAnsi="Arial" w:cs="Arial"/>
                <w:sz w:val="20"/>
                <w:szCs w:val="20"/>
              </w:rPr>
              <w:t>e.g.</w:t>
            </w:r>
            <w:proofErr w:type="gramEnd"/>
            <w:r>
              <w:rPr>
                <w:rFonts w:ascii="Arial" w:hAnsi="Arial" w:cs="Arial"/>
                <w:sz w:val="20"/>
                <w:szCs w:val="20"/>
              </w:rPr>
              <w:t xml:space="preserve"> 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xml:space="preserve"> is under the Maryland Health Services Cost Review Commission).</w:t>
            </w:r>
          </w:p>
        </w:tc>
      </w:tr>
      <w:tr w:rsidR="00FB577E" w14:paraId="2C251385"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F55AD42" w14:textId="77777777" w:rsidR="00FB577E" w:rsidRDefault="00C26483">
            <w:pPr>
              <w:jc w:val="left"/>
              <w:rPr>
                <w:rFonts w:ascii="Arial" w:hAnsi="Arial" w:cs="Arial"/>
                <w:sz w:val="20"/>
                <w:szCs w:val="20"/>
              </w:rPr>
            </w:pPr>
            <w:r>
              <w:rPr>
                <w:rFonts w:ascii="Arial" w:hAnsi="Arial" w:cs="Arial"/>
                <w:sz w:val="20"/>
                <w:szCs w:val="20"/>
              </w:rPr>
              <w:t>Notes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Notes</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64E479E4" w14:textId="77777777" w:rsidR="00FB577E" w:rsidRDefault="00C26483">
            <w:pPr>
              <w:rPr>
                <w:rFonts w:ascii="Arial" w:hAnsi="Arial" w:cs="Arial"/>
                <w:sz w:val="20"/>
                <w:szCs w:val="20"/>
              </w:rPr>
            </w:pPr>
            <w:r>
              <w:rPr>
                <w:rFonts w:ascii="Arial" w:hAnsi="Arial" w:cs="Arial"/>
                <w:sz w:val="20"/>
                <w:szCs w:val="20"/>
              </w:rPr>
              <w:t>Any notes regarding 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w:t>
            </w:r>
          </w:p>
        </w:tc>
      </w:tr>
    </w:tbl>
    <w:p w14:paraId="256A9A2D" w14:textId="77777777" w:rsidR="00FB577E" w:rsidRDefault="00C26483">
      <w:pPr>
        <w:pStyle w:val="Heading2"/>
      </w:pPr>
      <w:bookmarkStart w:id="46" w:name="_Toc17795786"/>
      <w:r>
        <w:lastRenderedPageBreak/>
        <w:t>1099</w:t>
      </w:r>
      <w:r>
        <w:fldChar w:fldCharType="begin"/>
      </w:r>
      <w:r>
        <w:instrText xml:space="preserve"> XE "</w:instrText>
      </w:r>
      <w:r>
        <w:rPr>
          <w:rFonts w:ascii="Arial" w:hAnsi="Arial" w:cs="Arial"/>
          <w:sz w:val="20"/>
          <w:szCs w:val="20"/>
        </w:rPr>
        <w:instrText>1099</w:instrText>
      </w:r>
      <w:r>
        <w:instrText xml:space="preserve">" </w:instrText>
      </w:r>
      <w:r>
        <w:fldChar w:fldCharType="end"/>
      </w:r>
      <w:r>
        <w:t xml:space="preserve"> Reporting</w:t>
      </w:r>
      <w:bookmarkEnd w:id="46"/>
    </w:p>
    <w:p w14:paraId="05A9876B" w14:textId="77777777" w:rsidR="00FB577E" w:rsidRDefault="00C26483">
      <w:pPr>
        <w:spacing w:after="200"/>
      </w:pPr>
      <w:r>
        <w:t>A medical clinic with several offices may use one tax ID and a unique location code for each office. When the 1099</w:t>
      </w:r>
      <w:r>
        <w:fldChar w:fldCharType="begin"/>
      </w:r>
      <w:r>
        <w:instrText xml:space="preserve"> XE "</w:instrText>
      </w:r>
      <w:r>
        <w:rPr>
          <w:rFonts w:ascii="Arial" w:hAnsi="Arial" w:cs="Arial"/>
          <w:sz w:val="20"/>
          <w:szCs w:val="20"/>
        </w:rPr>
        <w:instrText>1099</w:instrText>
      </w:r>
      <w:r>
        <w:instrText xml:space="preserve">" </w:instrText>
      </w:r>
      <w:r>
        <w:fldChar w:fldCharType="end"/>
      </w:r>
      <w:r>
        <w:t xml:space="preserve"> Accumulation program is launched with the Combine Vendor</w:t>
      </w:r>
      <w:r>
        <w:fldChar w:fldCharType="begin"/>
      </w:r>
      <w:r>
        <w:instrText xml:space="preserve"> XE "Combine Vendor" </w:instrText>
      </w:r>
      <w:r>
        <w:fldChar w:fldCharType="end"/>
      </w:r>
      <w:r>
        <w:t xml:space="preserve"> option, the first record for the vendor</w:t>
      </w:r>
      <w:r>
        <w:fldChar w:fldCharType="begin"/>
      </w:r>
      <w:r>
        <w:instrText xml:space="preserve"> XE "vendor" </w:instrText>
      </w:r>
      <w:r>
        <w:fldChar w:fldCharType="end"/>
      </w:r>
      <w:r>
        <w:t xml:space="preserve"> is normally used by default. In this example, the one with the blank Location would be considered the primary vendor to receive the 1099. (When sorted, numbers come before letters.)</w:t>
      </w:r>
    </w:p>
    <w:tbl>
      <w:tblPr>
        <w:tblStyle w:val="TableGrid"/>
        <w:tblW w:w="0" w:type="auto"/>
        <w:tblInd w:w="198" w:type="dxa"/>
        <w:tblLook w:val="04A0" w:firstRow="1" w:lastRow="0" w:firstColumn="1" w:lastColumn="0" w:noHBand="0" w:noVBand="1"/>
      </w:tblPr>
      <w:tblGrid>
        <w:gridCol w:w="1530"/>
        <w:gridCol w:w="1260"/>
        <w:gridCol w:w="810"/>
      </w:tblGrid>
      <w:tr w:rsidR="00FB577E" w14:paraId="5F184F3B" w14:textId="77777777">
        <w:trPr>
          <w:tblHeader/>
        </w:trPr>
        <w:tc>
          <w:tcPr>
            <w:tcW w:w="153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53BCC9E5" w14:textId="77777777" w:rsidR="00FB577E" w:rsidRDefault="00C26483">
            <w:pPr>
              <w:spacing w:before="120" w:after="120"/>
              <w:rPr>
                <w:rFonts w:cstheme="minorBidi"/>
                <w:b/>
                <w:color w:val="FFFFFF" w:themeColor="background1"/>
              </w:rPr>
            </w:pPr>
            <w:r>
              <w:rPr>
                <w:rFonts w:cstheme="minorBidi"/>
                <w:b/>
                <w:color w:val="FFFFFF" w:themeColor="background1"/>
              </w:rPr>
              <w:t>Tax ID</w:t>
            </w:r>
            <w:r>
              <w:rPr>
                <w:b/>
                <w:color w:val="FFFFFF" w:themeColor="background1"/>
              </w:rPr>
              <w:fldChar w:fldCharType="begin"/>
            </w:r>
            <w:r>
              <w:rPr>
                <w:rFonts w:cstheme="minorBidi"/>
              </w:rPr>
              <w:instrText xml:space="preserve"> XE "</w:instrText>
            </w:r>
            <w:r>
              <w:rPr>
                <w:rFonts w:ascii="Arial" w:hAnsi="Arial" w:cs="Arial"/>
                <w:sz w:val="20"/>
                <w:szCs w:val="20"/>
              </w:rPr>
              <w:instrText>Tax ID</w:instrText>
            </w:r>
            <w:r>
              <w:rPr>
                <w:rFonts w:cstheme="minorBidi"/>
              </w:rPr>
              <w:instrText xml:space="preserve">" </w:instrText>
            </w:r>
            <w:r>
              <w:rPr>
                <w:b/>
                <w:color w:val="FFFFFF" w:themeColor="background1"/>
              </w:rPr>
              <w:fldChar w:fldCharType="end"/>
            </w:r>
          </w:p>
        </w:tc>
        <w:tc>
          <w:tcPr>
            <w:tcW w:w="126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0C9A2E9C" w14:textId="77777777" w:rsidR="00FB577E" w:rsidRDefault="00C26483">
            <w:pPr>
              <w:spacing w:before="120" w:after="120"/>
              <w:rPr>
                <w:rFonts w:cstheme="minorBidi"/>
                <w:b/>
                <w:color w:val="FFFFFF" w:themeColor="background1"/>
              </w:rPr>
            </w:pPr>
            <w:r>
              <w:rPr>
                <w:rFonts w:cstheme="minorBidi"/>
                <w:b/>
                <w:color w:val="FFFFFF" w:themeColor="background1"/>
              </w:rPr>
              <w:t>Location</w:t>
            </w:r>
          </w:p>
        </w:tc>
        <w:tc>
          <w:tcPr>
            <w:tcW w:w="81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11FAD70A" w14:textId="77777777" w:rsidR="00FB577E" w:rsidRDefault="00C26483">
            <w:pPr>
              <w:spacing w:before="120" w:after="120"/>
              <w:rPr>
                <w:rFonts w:cstheme="minorBidi"/>
                <w:b/>
                <w:color w:val="FFFFFF" w:themeColor="background1"/>
              </w:rPr>
            </w:pPr>
            <w:r>
              <w:rPr>
                <w:rFonts w:cstheme="minorBidi"/>
                <w:b/>
                <w:color w:val="FFFFFF" w:themeColor="background1"/>
              </w:rPr>
              <w:t>1099</w:t>
            </w:r>
            <w:r>
              <w:rPr>
                <w:b/>
                <w:color w:val="FFFFFF" w:themeColor="background1"/>
              </w:rPr>
              <w:fldChar w:fldCharType="begin"/>
            </w:r>
            <w:r>
              <w:rPr>
                <w:rFonts w:cstheme="minorBidi"/>
              </w:rPr>
              <w:instrText xml:space="preserve"> XE "</w:instrText>
            </w:r>
            <w:r>
              <w:rPr>
                <w:rFonts w:ascii="Arial" w:hAnsi="Arial" w:cs="Arial"/>
                <w:sz w:val="20"/>
                <w:szCs w:val="20"/>
              </w:rPr>
              <w:instrText>1099</w:instrText>
            </w:r>
            <w:r>
              <w:rPr>
                <w:rFonts w:cstheme="minorBidi"/>
              </w:rPr>
              <w:instrText xml:space="preserve">" </w:instrText>
            </w:r>
            <w:r>
              <w:rPr>
                <w:b/>
                <w:color w:val="FFFFFF" w:themeColor="background1"/>
              </w:rPr>
              <w:fldChar w:fldCharType="end"/>
            </w:r>
          </w:p>
        </w:tc>
      </w:tr>
      <w:tr w:rsidR="00FB577E" w14:paraId="5F85F617" w14:textId="77777777">
        <w:trPr>
          <w:cantSplit/>
        </w:trPr>
        <w:tc>
          <w:tcPr>
            <w:tcW w:w="1530" w:type="dxa"/>
            <w:tcBorders>
              <w:top w:val="single" w:sz="4" w:space="0" w:color="auto"/>
              <w:left w:val="single" w:sz="4" w:space="0" w:color="auto"/>
              <w:bottom w:val="single" w:sz="4" w:space="0" w:color="auto"/>
              <w:right w:val="single" w:sz="4" w:space="0" w:color="auto"/>
            </w:tcBorders>
            <w:hideMark/>
          </w:tcPr>
          <w:p w14:paraId="42A477E7" w14:textId="77777777" w:rsidR="00FB577E" w:rsidRDefault="00C26483">
            <w:pPr>
              <w:rPr>
                <w:rFonts w:ascii="Arial" w:hAnsi="Arial" w:cs="Arial"/>
                <w:sz w:val="20"/>
                <w:szCs w:val="20"/>
              </w:rPr>
            </w:pPr>
            <w:r>
              <w:rPr>
                <w:rFonts w:cstheme="minorBidi"/>
              </w:rPr>
              <w:t>94-1234567</w:t>
            </w:r>
          </w:p>
        </w:tc>
        <w:tc>
          <w:tcPr>
            <w:tcW w:w="1260" w:type="dxa"/>
            <w:tcBorders>
              <w:top w:val="single" w:sz="4" w:space="0" w:color="auto"/>
              <w:left w:val="single" w:sz="4" w:space="0" w:color="auto"/>
              <w:bottom w:val="single" w:sz="4" w:space="0" w:color="auto"/>
              <w:right w:val="single" w:sz="4" w:space="0" w:color="auto"/>
            </w:tcBorders>
          </w:tcPr>
          <w:p w14:paraId="3A98C138" w14:textId="77777777" w:rsidR="00FB577E" w:rsidRDefault="00FB577E">
            <w:pPr>
              <w:rPr>
                <w:rFonts w:ascii="Arial" w:hAnsi="Arial" w:cs="Arial"/>
                <w:sz w:val="20"/>
                <w:szCs w:val="20"/>
              </w:rPr>
            </w:pPr>
          </w:p>
        </w:tc>
        <w:tc>
          <w:tcPr>
            <w:tcW w:w="810" w:type="dxa"/>
            <w:tcBorders>
              <w:top w:val="single" w:sz="4" w:space="0" w:color="auto"/>
              <w:left w:val="single" w:sz="4" w:space="0" w:color="auto"/>
              <w:bottom w:val="single" w:sz="4" w:space="0" w:color="auto"/>
              <w:right w:val="single" w:sz="4" w:space="0" w:color="auto"/>
            </w:tcBorders>
            <w:hideMark/>
          </w:tcPr>
          <w:p w14:paraId="11395531" w14:textId="77777777" w:rsidR="00FB577E" w:rsidRDefault="00C26483">
            <w:pPr>
              <w:rPr>
                <w:rFonts w:ascii="Arial" w:hAnsi="Arial" w:cs="Arial"/>
                <w:sz w:val="20"/>
                <w:szCs w:val="20"/>
              </w:rPr>
            </w:pPr>
            <w:r>
              <w:rPr>
                <w:rFonts w:ascii="Arial" w:hAnsi="Arial" w:cs="Arial"/>
                <w:sz w:val="20"/>
                <w:szCs w:val="20"/>
              </w:rPr>
              <w:t>YES</w:t>
            </w:r>
          </w:p>
        </w:tc>
      </w:tr>
      <w:tr w:rsidR="00FB577E" w14:paraId="3768FB00" w14:textId="77777777">
        <w:trPr>
          <w:cantSplit/>
        </w:trPr>
        <w:tc>
          <w:tcPr>
            <w:tcW w:w="1530" w:type="dxa"/>
            <w:tcBorders>
              <w:top w:val="single" w:sz="4" w:space="0" w:color="auto"/>
              <w:left w:val="single" w:sz="4" w:space="0" w:color="auto"/>
              <w:bottom w:val="single" w:sz="4" w:space="0" w:color="auto"/>
              <w:right w:val="single" w:sz="4" w:space="0" w:color="auto"/>
            </w:tcBorders>
            <w:hideMark/>
          </w:tcPr>
          <w:p w14:paraId="313EC086" w14:textId="77777777" w:rsidR="00FB577E" w:rsidRDefault="00C26483">
            <w:pPr>
              <w:rPr>
                <w:rFonts w:ascii="Arial" w:hAnsi="Arial" w:cs="Arial"/>
                <w:sz w:val="20"/>
                <w:szCs w:val="20"/>
              </w:rPr>
            </w:pPr>
            <w:r>
              <w:rPr>
                <w:rFonts w:cstheme="minorBidi"/>
              </w:rPr>
              <w:t>94-1234567</w:t>
            </w:r>
          </w:p>
        </w:tc>
        <w:tc>
          <w:tcPr>
            <w:tcW w:w="1260" w:type="dxa"/>
            <w:tcBorders>
              <w:top w:val="single" w:sz="4" w:space="0" w:color="auto"/>
              <w:left w:val="single" w:sz="4" w:space="0" w:color="auto"/>
              <w:bottom w:val="single" w:sz="4" w:space="0" w:color="auto"/>
              <w:right w:val="single" w:sz="4" w:space="0" w:color="auto"/>
            </w:tcBorders>
            <w:hideMark/>
          </w:tcPr>
          <w:p w14:paraId="4F6CAB4C" w14:textId="77777777" w:rsidR="00FB577E" w:rsidRDefault="00C26483">
            <w:pPr>
              <w:rPr>
                <w:rFonts w:ascii="Arial" w:hAnsi="Arial" w:cs="Arial"/>
                <w:sz w:val="20"/>
                <w:szCs w:val="20"/>
              </w:rPr>
            </w:pPr>
            <w:r>
              <w:rPr>
                <w:rFonts w:ascii="Arial" w:hAnsi="Arial" w:cs="Arial"/>
                <w:sz w:val="20"/>
                <w:szCs w:val="20"/>
              </w:rPr>
              <w:t>110A</w:t>
            </w:r>
          </w:p>
        </w:tc>
        <w:tc>
          <w:tcPr>
            <w:tcW w:w="810" w:type="dxa"/>
            <w:tcBorders>
              <w:top w:val="single" w:sz="4" w:space="0" w:color="auto"/>
              <w:left w:val="single" w:sz="4" w:space="0" w:color="auto"/>
              <w:bottom w:val="single" w:sz="4" w:space="0" w:color="auto"/>
              <w:right w:val="single" w:sz="4" w:space="0" w:color="auto"/>
            </w:tcBorders>
            <w:hideMark/>
          </w:tcPr>
          <w:p w14:paraId="16F45B8D" w14:textId="77777777" w:rsidR="00FB577E" w:rsidRDefault="00C26483">
            <w:pPr>
              <w:rPr>
                <w:rFonts w:ascii="Arial" w:hAnsi="Arial" w:cs="Arial"/>
                <w:sz w:val="20"/>
                <w:szCs w:val="20"/>
              </w:rPr>
            </w:pPr>
            <w:r>
              <w:rPr>
                <w:rFonts w:ascii="Arial" w:hAnsi="Arial" w:cs="Arial"/>
                <w:sz w:val="20"/>
                <w:szCs w:val="20"/>
              </w:rPr>
              <w:t>NO</w:t>
            </w:r>
          </w:p>
        </w:tc>
      </w:tr>
      <w:tr w:rsidR="00FB577E" w14:paraId="35D8DC98" w14:textId="77777777">
        <w:trPr>
          <w:cantSplit/>
        </w:trPr>
        <w:tc>
          <w:tcPr>
            <w:tcW w:w="1530" w:type="dxa"/>
            <w:tcBorders>
              <w:top w:val="single" w:sz="4" w:space="0" w:color="auto"/>
              <w:left w:val="single" w:sz="4" w:space="0" w:color="auto"/>
              <w:bottom w:val="single" w:sz="4" w:space="0" w:color="auto"/>
              <w:right w:val="single" w:sz="4" w:space="0" w:color="auto"/>
            </w:tcBorders>
            <w:hideMark/>
          </w:tcPr>
          <w:p w14:paraId="5172137A" w14:textId="77777777" w:rsidR="00FB577E" w:rsidRDefault="00C26483">
            <w:pPr>
              <w:rPr>
                <w:rFonts w:ascii="Arial" w:hAnsi="Arial" w:cs="Arial"/>
                <w:sz w:val="20"/>
                <w:szCs w:val="20"/>
              </w:rPr>
            </w:pPr>
            <w:r>
              <w:rPr>
                <w:rFonts w:cstheme="minorBidi"/>
              </w:rPr>
              <w:t>94-1234567</w:t>
            </w:r>
          </w:p>
        </w:tc>
        <w:tc>
          <w:tcPr>
            <w:tcW w:w="1260" w:type="dxa"/>
            <w:tcBorders>
              <w:top w:val="single" w:sz="4" w:space="0" w:color="auto"/>
              <w:left w:val="single" w:sz="4" w:space="0" w:color="auto"/>
              <w:bottom w:val="single" w:sz="4" w:space="0" w:color="auto"/>
              <w:right w:val="single" w:sz="4" w:space="0" w:color="auto"/>
            </w:tcBorders>
            <w:hideMark/>
          </w:tcPr>
          <w:p w14:paraId="20621F6A" w14:textId="77777777" w:rsidR="00FB577E" w:rsidRDefault="00C26483">
            <w:pPr>
              <w:rPr>
                <w:rFonts w:ascii="Arial" w:hAnsi="Arial" w:cs="Arial"/>
                <w:sz w:val="20"/>
                <w:szCs w:val="20"/>
              </w:rPr>
            </w:pPr>
            <w:r>
              <w:rPr>
                <w:rFonts w:ascii="Arial" w:hAnsi="Arial" w:cs="Arial"/>
                <w:sz w:val="20"/>
                <w:szCs w:val="20"/>
              </w:rPr>
              <w:t>ABC</w:t>
            </w:r>
          </w:p>
        </w:tc>
        <w:tc>
          <w:tcPr>
            <w:tcW w:w="810" w:type="dxa"/>
            <w:tcBorders>
              <w:top w:val="single" w:sz="4" w:space="0" w:color="auto"/>
              <w:left w:val="single" w:sz="4" w:space="0" w:color="auto"/>
              <w:bottom w:val="single" w:sz="4" w:space="0" w:color="auto"/>
              <w:right w:val="single" w:sz="4" w:space="0" w:color="auto"/>
            </w:tcBorders>
            <w:hideMark/>
          </w:tcPr>
          <w:p w14:paraId="6F5BF527" w14:textId="77777777" w:rsidR="00FB577E" w:rsidRDefault="00C26483">
            <w:pPr>
              <w:rPr>
                <w:rFonts w:ascii="Arial" w:hAnsi="Arial" w:cs="Arial"/>
                <w:sz w:val="20"/>
                <w:szCs w:val="20"/>
              </w:rPr>
            </w:pPr>
            <w:r>
              <w:rPr>
                <w:rFonts w:ascii="Arial" w:hAnsi="Arial" w:cs="Arial"/>
                <w:sz w:val="20"/>
                <w:szCs w:val="20"/>
              </w:rPr>
              <w:t>NO</w:t>
            </w:r>
          </w:p>
        </w:tc>
      </w:tr>
    </w:tbl>
    <w:p w14:paraId="5B937DC5" w14:textId="77777777" w:rsidR="00FB577E" w:rsidRDefault="00C26483">
      <w:pPr>
        <w:spacing w:before="240" w:after="200"/>
      </w:pPr>
      <w:r>
        <w:t>If the primary vendor</w:t>
      </w:r>
      <w:r>
        <w:fldChar w:fldCharType="begin"/>
      </w:r>
      <w:r>
        <w:instrText xml:space="preserve"> XE "vendor" </w:instrText>
      </w:r>
      <w:r>
        <w:fldChar w:fldCharType="end"/>
      </w:r>
      <w:r>
        <w:t xml:space="preserve"> is not the first record, check the Primary Vendor</w:t>
      </w:r>
      <w:r>
        <w:fldChar w:fldCharType="begin"/>
      </w:r>
      <w:r>
        <w:instrText xml:space="preserve"> XE "</w:instrText>
      </w:r>
      <w:r>
        <w:rPr>
          <w:rFonts w:ascii="Arial" w:hAnsi="Arial" w:cs="Arial"/>
          <w:sz w:val="20"/>
          <w:szCs w:val="20"/>
        </w:rPr>
        <w:instrText>Primary Vendor</w:instrText>
      </w:r>
      <w:r>
        <w:instrText xml:space="preserve">" </w:instrText>
      </w:r>
      <w:r>
        <w:fldChar w:fldCharType="end"/>
      </w:r>
      <w:r>
        <w:t xml:space="preserve"> box so it will be updated by the 1099</w:t>
      </w:r>
      <w:r>
        <w:fldChar w:fldCharType="begin"/>
      </w:r>
      <w:r>
        <w:instrText xml:space="preserve"> XE "</w:instrText>
      </w:r>
      <w:r>
        <w:rPr>
          <w:rFonts w:ascii="Arial" w:hAnsi="Arial" w:cs="Arial"/>
          <w:sz w:val="20"/>
          <w:szCs w:val="20"/>
        </w:rPr>
        <w:instrText>1099</w:instrText>
      </w:r>
      <w:r>
        <w:instrText xml:space="preserve">" </w:instrText>
      </w:r>
      <w:r>
        <w:fldChar w:fldCharType="end"/>
      </w:r>
      <w:r>
        <w:t xml:space="preserve"> Accumulation program. </w:t>
      </w:r>
    </w:p>
    <w:p w14:paraId="444CE481" w14:textId="77777777" w:rsidR="00FB577E" w:rsidRDefault="00C26483">
      <w:pPr>
        <w:pStyle w:val="Heading2"/>
      </w:pPr>
      <w:bookmarkStart w:id="47" w:name="_Toc17795787"/>
      <w:r>
        <w:t>Editing an Existing Record</w:t>
      </w:r>
      <w:bookmarkEnd w:id="47"/>
    </w:p>
    <w:p w14:paraId="54E6FEF4" w14:textId="77777777" w:rsidR="00FB577E" w:rsidRDefault="00C26483">
      <w:pPr>
        <w:spacing w:after="200"/>
      </w:pPr>
      <w:r>
        <w:t>The Vendor menu provides a number of standard options that will return pre-defined results lists based on the value of the Filter field on the Vendor record or some other criteria.</w:t>
      </w:r>
    </w:p>
    <w:p w14:paraId="3CCFCB87" w14:textId="77777777" w:rsidR="00FB577E" w:rsidRDefault="00C26483" w:rsidP="00C26483">
      <w:pPr>
        <w:pStyle w:val="ListParagraph"/>
        <w:numPr>
          <w:ilvl w:val="0"/>
          <w:numId w:val="5"/>
        </w:numPr>
        <w:spacing w:after="200"/>
      </w:pPr>
      <w:r>
        <w:t>Medical Providers (Vendors with a Filter = “P”)</w:t>
      </w:r>
    </w:p>
    <w:p w14:paraId="0ABFE1AC" w14:textId="77777777" w:rsidR="00FB577E" w:rsidRDefault="00C26483" w:rsidP="00C26483">
      <w:pPr>
        <w:pStyle w:val="ListParagraph"/>
        <w:numPr>
          <w:ilvl w:val="0"/>
          <w:numId w:val="5"/>
        </w:numPr>
        <w:spacing w:after="200"/>
      </w:pPr>
      <w:r>
        <w:t>Attorneys (Vendors with a Filter = “A”)</w:t>
      </w:r>
    </w:p>
    <w:p w14:paraId="7E413EF9" w14:textId="77777777" w:rsidR="00FB577E" w:rsidRDefault="00C26483" w:rsidP="00C26483">
      <w:pPr>
        <w:pStyle w:val="ListParagraph"/>
        <w:numPr>
          <w:ilvl w:val="0"/>
          <w:numId w:val="5"/>
        </w:numPr>
        <w:spacing w:after="200"/>
      </w:pPr>
      <w:r>
        <w:t>Pharmacies (Vendors with a Filter = “R”)</w:t>
      </w:r>
    </w:p>
    <w:p w14:paraId="2819DF34" w14:textId="77777777" w:rsidR="00FB577E" w:rsidRDefault="00C26483" w:rsidP="00C26483">
      <w:pPr>
        <w:pStyle w:val="ListParagraph"/>
        <w:numPr>
          <w:ilvl w:val="0"/>
          <w:numId w:val="5"/>
        </w:numPr>
        <w:spacing w:after="200"/>
      </w:pPr>
      <w:r>
        <w:t>Other Vendors (Vendors with a Filter = “O”)</w:t>
      </w:r>
    </w:p>
    <w:p w14:paraId="03949467" w14:textId="77777777" w:rsidR="00FB577E" w:rsidRDefault="00C26483" w:rsidP="00C26483">
      <w:pPr>
        <w:pStyle w:val="ListParagraph"/>
        <w:numPr>
          <w:ilvl w:val="0"/>
          <w:numId w:val="5"/>
        </w:numPr>
        <w:spacing w:after="200"/>
      </w:pPr>
      <w:r>
        <w:t>All Vendors (Vendors on claims where the current user is the adjuster)</w:t>
      </w:r>
    </w:p>
    <w:p w14:paraId="760DE3F8" w14:textId="50298EDB" w:rsidR="00FB577E" w:rsidRDefault="00C26483">
      <w:pPr>
        <w:spacing w:after="200"/>
      </w:pPr>
      <w:r>
        <w:t xml:space="preserve">Optionally, Selected Vendors can be used to locate the record you want to view and/or modify.  The Selected Vendors page displays a number of fields for input of search criteria that will be used to find matching records.  By </w:t>
      </w:r>
      <w:r w:rsidR="000C6F33">
        <w:t>default,</w:t>
      </w:r>
      <w:r>
        <w:t xml:space="preserve"> the system looks for active vendors.  If you need inactive vendors, change the active filter in the list to “NO”.</w:t>
      </w:r>
    </w:p>
    <w:p w14:paraId="0DEF95E9" w14:textId="77777777" w:rsidR="00FB577E" w:rsidRDefault="00C26483">
      <w:pPr>
        <w:spacing w:after="200"/>
      </w:pPr>
      <w:r>
        <w:t>Note that the following example uses the standard result list. The one on your system may be different.  The search and filter features on the results list page can be used to further narrow down the results.</w:t>
      </w:r>
    </w:p>
    <w:p w14:paraId="3B56C604" w14:textId="77777777" w:rsidR="00FB577E" w:rsidRDefault="00C26483">
      <w:pPr>
        <w:pStyle w:val="Caption"/>
        <w:jc w:val="center"/>
      </w:pPr>
      <w:r>
        <w:rPr>
          <w:noProof/>
        </w:rPr>
        <w:lastRenderedPageBreak/>
        <w:drawing>
          <wp:inline distT="0" distB="0" distL="0" distR="0" wp14:anchorId="79217C3A" wp14:editId="14A7A4ED">
            <wp:extent cx="6124575" cy="3086100"/>
            <wp:effectExtent l="19050" t="19050" r="28575" b="19050"/>
            <wp:docPr id="4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24575" cy="3086100"/>
                    </a:xfrm>
                    <a:prstGeom prst="rect">
                      <a:avLst/>
                    </a:prstGeom>
                    <a:noFill/>
                    <a:ln w="12700" cmpd="sng">
                      <a:solidFill>
                        <a:srgbClr val="000000"/>
                      </a:solidFill>
                      <a:miter lim="800000"/>
                      <a:headEnd/>
                      <a:tailEnd/>
                    </a:ln>
                    <a:effectLst/>
                  </pic:spPr>
                </pic:pic>
              </a:graphicData>
            </a:graphic>
          </wp:inline>
        </w:drawing>
      </w:r>
      <w:bookmarkStart w:id="48" w:name="_Toc17795998"/>
      <w:r>
        <w:t xml:space="preserve">Figure </w:t>
      </w:r>
      <w:fldSimple w:instr=" STYLEREF 1 \s ">
        <w:r>
          <w:rPr>
            <w:noProof/>
          </w:rPr>
          <w:t>3</w:t>
        </w:r>
      </w:fldSimple>
      <w:r>
        <w:noBreakHyphen/>
      </w:r>
      <w:fldSimple w:instr=" SEQ Figure \* ARABIC \s 1 ">
        <w:r>
          <w:rPr>
            <w:noProof/>
          </w:rPr>
          <w:t>3</w:t>
        </w:r>
      </w:fldSimple>
      <w:r>
        <w:t>: Vendor Result List</w:t>
      </w:r>
      <w:bookmarkEnd w:id="48"/>
    </w:p>
    <w:p w14:paraId="0AF74E0A" w14:textId="77777777" w:rsidR="00FB577E" w:rsidRDefault="00C26483">
      <w:pPr>
        <w:spacing w:after="200"/>
      </w:pPr>
      <w:r>
        <w:t>If the Tax ID</w:t>
      </w:r>
      <w:r>
        <w:fldChar w:fldCharType="begin"/>
      </w:r>
      <w:r>
        <w:instrText xml:space="preserve"> XE "</w:instrText>
      </w:r>
      <w:r>
        <w:rPr>
          <w:rFonts w:ascii="Arial" w:hAnsi="Arial" w:cs="Arial"/>
          <w:sz w:val="20"/>
          <w:szCs w:val="20"/>
        </w:rPr>
        <w:instrText>Tax ID</w:instrText>
      </w:r>
      <w:r>
        <w:instrText xml:space="preserve">" </w:instrText>
      </w:r>
      <w:r>
        <w:fldChar w:fldCharType="end"/>
      </w:r>
      <w:r>
        <w:t xml:space="preserve"> or Location is changed, every payment</w:t>
      </w:r>
      <w:r>
        <w:fldChar w:fldCharType="begin"/>
      </w:r>
      <w:r>
        <w:instrText xml:space="preserve"> XE "payment" </w:instrText>
      </w:r>
      <w:r>
        <w:fldChar w:fldCharType="end"/>
      </w:r>
      <w:r>
        <w:t xml:space="preserve"> made to the vendor</w:t>
      </w:r>
      <w:r>
        <w:fldChar w:fldCharType="begin"/>
      </w:r>
      <w:r>
        <w:instrText xml:space="preserve"> XE "vendor" </w:instrText>
      </w:r>
      <w:r>
        <w:fldChar w:fldCharType="end"/>
      </w:r>
      <w:r>
        <w:t xml:space="preserve"> will be updated for (1099</w:t>
      </w:r>
      <w:r>
        <w:fldChar w:fldCharType="begin"/>
      </w:r>
      <w:r>
        <w:instrText xml:space="preserve"> XE "</w:instrText>
      </w:r>
      <w:r>
        <w:rPr>
          <w:rFonts w:ascii="Arial" w:hAnsi="Arial" w:cs="Arial"/>
          <w:sz w:val="20"/>
          <w:szCs w:val="20"/>
        </w:rPr>
        <w:instrText>1099</w:instrText>
      </w:r>
      <w:r>
        <w:instrText xml:space="preserve">" </w:instrText>
      </w:r>
      <w:r>
        <w:fldChar w:fldCharType="end"/>
      </w:r>
      <w:r>
        <w:t xml:space="preserve">) reporting purposes, even those that are still in batch.  Any batched payment will also be updated when the address is modified. In that case, the historical payments will not be changed. </w:t>
      </w:r>
    </w:p>
    <w:p w14:paraId="4C798D27" w14:textId="77777777" w:rsidR="00FB577E" w:rsidRDefault="00FB577E">
      <w:pPr>
        <w:jc w:val="left"/>
        <w:sectPr w:rsidR="00FB577E">
          <w:headerReference w:type="default" r:id="rId58"/>
          <w:headerReference w:type="first" r:id="rId59"/>
          <w:pgSz w:w="12240" w:h="15840"/>
          <w:pgMar w:top="720" w:right="1080" w:bottom="720" w:left="1080" w:header="720" w:footer="720" w:gutter="0"/>
          <w:cols w:space="720"/>
          <w:titlePg/>
        </w:sectPr>
      </w:pPr>
    </w:p>
    <w:p w14:paraId="6E2901DC" w14:textId="77777777" w:rsidR="00FB577E" w:rsidRDefault="00C26483">
      <w:pPr>
        <w:pStyle w:val="Heading1"/>
        <w:rPr>
          <w:b/>
          <w:caps/>
        </w:rPr>
      </w:pPr>
      <w:bookmarkStart w:id="49" w:name="_Toc17795788"/>
      <w:r>
        <w:rPr>
          <w:b/>
          <w:caps/>
        </w:rPr>
        <w:lastRenderedPageBreak/>
        <w:t>Employer’s Report</w:t>
      </w:r>
      <w:r>
        <w:fldChar w:fldCharType="begin"/>
      </w:r>
      <w:r>
        <w:rPr>
          <w:b/>
          <w:caps/>
        </w:rPr>
        <w:instrText xml:space="preserve"> XE "Employer’s Report" </w:instrText>
      </w:r>
      <w:r>
        <w:fldChar w:fldCharType="end"/>
      </w:r>
      <w:r>
        <w:rPr>
          <w:b/>
          <w:caps/>
        </w:rPr>
        <w:t xml:space="preserve"> of Injury</w:t>
      </w:r>
      <w:bookmarkEnd w:id="49"/>
    </w:p>
    <w:p w14:paraId="363935F4" w14:textId="77777777" w:rsidR="00FB577E" w:rsidRDefault="00C26483">
      <w:pPr>
        <w:spacing w:after="200"/>
      </w:pPr>
      <w:r>
        <w:t>The Employer’s Report</w:t>
      </w:r>
      <w:r>
        <w:fldChar w:fldCharType="begin"/>
      </w:r>
      <w:r>
        <w:instrText xml:space="preserve"> XE "Employer’s Report" </w:instrText>
      </w:r>
      <w:r>
        <w:fldChar w:fldCharType="end"/>
      </w:r>
      <w:r>
        <w:t xml:space="preserve"> of Injury module is an optional, add-on module designed to assist you in filing a First Report of Injury</w:t>
      </w:r>
      <w:r>
        <w:fldChar w:fldCharType="begin"/>
      </w:r>
      <w:r>
        <w:instrText xml:space="preserve"> XE "First Report of Injury" </w:instrText>
      </w:r>
      <w:r>
        <w:fldChar w:fldCharType="end"/>
      </w:r>
      <w:r>
        <w:t xml:space="preserve"> (FROI</w:t>
      </w:r>
      <w:r>
        <w:fldChar w:fldCharType="begin"/>
      </w:r>
      <w:r>
        <w:instrText xml:space="preserve"> XE "FROI" </w:instrText>
      </w:r>
      <w:r>
        <w:fldChar w:fldCharType="end"/>
      </w:r>
      <w:r>
        <w:t>) with the State. The module allows you to:</w:t>
      </w:r>
    </w:p>
    <w:p w14:paraId="4BD7B42C" w14:textId="77777777" w:rsidR="00FB577E" w:rsidRDefault="00C26483" w:rsidP="00C26483">
      <w:pPr>
        <w:pStyle w:val="ListParagraph"/>
        <w:numPr>
          <w:ilvl w:val="0"/>
          <w:numId w:val="6"/>
        </w:numPr>
        <w:spacing w:after="200"/>
      </w:pPr>
      <w:r>
        <w:t>Create a new report according to the state’s current specifications and format.</w:t>
      </w:r>
    </w:p>
    <w:p w14:paraId="2D27D05B" w14:textId="77777777" w:rsidR="00FB577E" w:rsidRDefault="00C26483" w:rsidP="00C26483">
      <w:pPr>
        <w:pStyle w:val="ListParagraph"/>
        <w:numPr>
          <w:ilvl w:val="0"/>
          <w:numId w:val="6"/>
        </w:numPr>
        <w:spacing w:after="200"/>
      </w:pPr>
      <w:r>
        <w:t>Print the report and/or write selected fields to an export file to be sent electronically to the state.</w:t>
      </w:r>
    </w:p>
    <w:p w14:paraId="6B70FAC3" w14:textId="77777777" w:rsidR="00FB577E" w:rsidRDefault="00C26483" w:rsidP="00C26483">
      <w:pPr>
        <w:pStyle w:val="ListParagraph"/>
        <w:numPr>
          <w:ilvl w:val="0"/>
          <w:numId w:val="6"/>
        </w:numPr>
        <w:spacing w:after="200"/>
      </w:pPr>
      <w:r>
        <w:t>Determine whether adequate safeguards and equipment were provided and if the employees used the safety measures.</w:t>
      </w:r>
    </w:p>
    <w:p w14:paraId="68510485" w14:textId="77777777" w:rsidR="00FB577E" w:rsidRDefault="00C26483" w:rsidP="00C26483">
      <w:pPr>
        <w:pStyle w:val="ListParagraph"/>
        <w:numPr>
          <w:ilvl w:val="0"/>
          <w:numId w:val="6"/>
        </w:numPr>
        <w:spacing w:after="200"/>
      </w:pPr>
      <w:r>
        <w:t>Promote the report when a claim has been filed to eliminate having to retype the relevant information.</w:t>
      </w:r>
    </w:p>
    <w:p w14:paraId="072761EC" w14:textId="77777777" w:rsidR="00FB577E" w:rsidRDefault="00C26483">
      <w:pPr>
        <w:pStyle w:val="Heading2"/>
      </w:pPr>
      <w:bookmarkStart w:id="50" w:name="_Toc17795789"/>
      <w:r>
        <w:t>Entering a New Employer’s Report</w:t>
      </w:r>
      <w:bookmarkEnd w:id="50"/>
      <w:r>
        <w:fldChar w:fldCharType="begin"/>
      </w:r>
      <w:r>
        <w:instrText xml:space="preserve"> XE "Employer’s Report" </w:instrText>
      </w:r>
      <w:r>
        <w:fldChar w:fldCharType="end"/>
      </w:r>
    </w:p>
    <w:p w14:paraId="0CE45B07" w14:textId="77777777" w:rsidR="00FB577E" w:rsidRDefault="00C26483">
      <w:pPr>
        <w:spacing w:after="200"/>
      </w:pPr>
      <w:r>
        <w:t xml:space="preserve">Creating a report is a simple process. To begin, select </w:t>
      </w:r>
      <w:r>
        <w:rPr>
          <w:rStyle w:val="MenuItemChar"/>
          <w:caps/>
        </w:rPr>
        <w:t>New FROI</w:t>
      </w:r>
      <w:r>
        <w:rPr>
          <w:rStyle w:val="MenuItemChar"/>
          <w:caps/>
        </w:rPr>
        <w:fldChar w:fldCharType="begin"/>
      </w:r>
      <w:r>
        <w:instrText xml:space="preserve"> XE "FROI" </w:instrText>
      </w:r>
      <w:r>
        <w:rPr>
          <w:rStyle w:val="MenuItemChar"/>
          <w:caps/>
        </w:rPr>
        <w:fldChar w:fldCharType="end"/>
      </w:r>
      <w:r>
        <w:t xml:space="preserve"> from a menu or click the </w:t>
      </w:r>
      <w:r>
        <w:rPr>
          <w:rStyle w:val="ButtonChar"/>
        </w:rPr>
        <w:t>New</w:t>
      </w:r>
      <w:r>
        <w:t xml:space="preserve"> button on the Employer’s Report</w:t>
      </w:r>
      <w:r>
        <w:fldChar w:fldCharType="begin"/>
      </w:r>
      <w:r>
        <w:instrText xml:space="preserve"> XE "Employer’s Report" </w:instrText>
      </w:r>
      <w:r>
        <w:fldChar w:fldCharType="end"/>
      </w:r>
      <w:r>
        <w:t xml:space="preserve"> result list.  When the Select Employee</w:t>
      </w:r>
      <w:r>
        <w:fldChar w:fldCharType="begin"/>
      </w:r>
      <w:r>
        <w:instrText xml:space="preserve"> XE "Employee" </w:instrText>
      </w:r>
      <w:r>
        <w:fldChar w:fldCharType="end"/>
      </w:r>
      <w:r>
        <w:t xml:space="preserve"> screen appears, use any of the lookup options to find the desired record.</w:t>
      </w:r>
    </w:p>
    <w:p w14:paraId="2F84C92D" w14:textId="77777777" w:rsidR="00FB577E" w:rsidRDefault="00C26483">
      <w:pPr>
        <w:spacing w:after="200"/>
      </w:pPr>
      <w:r>
        <w:t>A record for the employee must exist before a report of injury can be entered. If a record is not found, the Employee</w:t>
      </w:r>
      <w:r>
        <w:fldChar w:fldCharType="begin"/>
      </w:r>
      <w:r>
        <w:instrText xml:space="preserve"> XE "Employee" </w:instrText>
      </w:r>
      <w:r>
        <w:fldChar w:fldCharType="end"/>
      </w:r>
      <w:r>
        <w:t xml:space="preserve"> must be added.</w:t>
      </w:r>
    </w:p>
    <w:p w14:paraId="14268E94" w14:textId="77777777" w:rsidR="00FB577E" w:rsidRDefault="00C26483">
      <w:pPr>
        <w:spacing w:after="200"/>
      </w:pPr>
      <w:r>
        <w:t>The next step is to indicate the state of jurisdiction</w:t>
      </w:r>
      <w:r>
        <w:fldChar w:fldCharType="begin"/>
      </w:r>
      <w:r>
        <w:instrText xml:space="preserve"> XE "state of jurisdiction" </w:instrText>
      </w:r>
      <w:r>
        <w:fldChar w:fldCharType="end"/>
      </w:r>
      <w:r>
        <w:t>. The employee’s state is selected by default, but you may change it to that of the employer or choose another state from the list.</w:t>
      </w:r>
    </w:p>
    <w:p w14:paraId="26388554" w14:textId="77777777" w:rsidR="00FB577E" w:rsidRDefault="00C26483">
      <w:pPr>
        <w:spacing w:after="200"/>
      </w:pPr>
      <w:r>
        <w:t xml:space="preserve">Click Select to display the screens for the specified state. Although every state has its own form for filing purposes, much of the information is the same. To simplify the input process for those companies that deal with multiple states, ATS has used the same general layout for the screens regardless of the state. </w:t>
      </w:r>
    </w:p>
    <w:p w14:paraId="615FBEE1" w14:textId="77777777" w:rsidR="00FB577E" w:rsidRDefault="00C26483">
      <w:pPr>
        <w:spacing w:after="200"/>
      </w:pPr>
      <w:r>
        <w:t>For documentation purposes, we have selected the screens for Illinois since that state uses the IAIABC</w:t>
      </w:r>
      <w:r>
        <w:fldChar w:fldCharType="begin"/>
      </w:r>
      <w:r>
        <w:instrText xml:space="preserve"> XE "IAIABC" </w:instrText>
      </w:r>
      <w:r>
        <w:fldChar w:fldCharType="end"/>
      </w:r>
      <w:r>
        <w:t xml:space="preserve"> form which is considered the standard. The General section is shown below with the personal information such as the address, phone number, date of birth and hire date read from the employee’s record.  The employee’s name is displayed in the title bar for your convenience.</w:t>
      </w:r>
    </w:p>
    <w:p w14:paraId="312AB600" w14:textId="77777777" w:rsidR="00FB577E" w:rsidRDefault="00C26483">
      <w:pPr>
        <w:pStyle w:val="Caption"/>
        <w:jc w:val="center"/>
      </w:pPr>
      <w:r>
        <w:rPr>
          <w:noProof/>
        </w:rPr>
        <w:lastRenderedPageBreak/>
        <w:drawing>
          <wp:inline distT="0" distB="0" distL="0" distR="0" wp14:anchorId="7E6EC247" wp14:editId="7A20281B">
            <wp:extent cx="6124575" cy="3076575"/>
            <wp:effectExtent l="19050" t="19050" r="28575" b="28575"/>
            <wp:docPr id="4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24575" cy="3076575"/>
                    </a:xfrm>
                    <a:prstGeom prst="rect">
                      <a:avLst/>
                    </a:prstGeom>
                    <a:noFill/>
                    <a:ln w="12700" cmpd="sng">
                      <a:solidFill>
                        <a:srgbClr val="000000"/>
                      </a:solidFill>
                      <a:miter lim="800000"/>
                      <a:headEnd/>
                      <a:tailEnd/>
                    </a:ln>
                    <a:effectLst/>
                  </pic:spPr>
                </pic:pic>
              </a:graphicData>
            </a:graphic>
          </wp:inline>
        </w:drawing>
      </w:r>
      <w:bookmarkStart w:id="51" w:name="_Toc17795999"/>
      <w:r>
        <w:t xml:space="preserve">Figure </w:t>
      </w:r>
      <w:fldSimple w:instr=" STYLEREF 1 \s ">
        <w:r>
          <w:rPr>
            <w:noProof/>
          </w:rPr>
          <w:t>4</w:t>
        </w:r>
      </w:fldSimple>
      <w:r>
        <w:noBreakHyphen/>
      </w:r>
      <w:fldSimple w:instr=" SEQ Figure \* ARABIC \s 1 ">
        <w:r>
          <w:rPr>
            <w:noProof/>
          </w:rPr>
          <w:t>1</w:t>
        </w:r>
      </w:fldSimple>
      <w:r>
        <w:t>: Employer’s Report</w:t>
      </w:r>
      <w:r>
        <w:fldChar w:fldCharType="begin"/>
      </w:r>
      <w:r>
        <w:instrText xml:space="preserve"> XE "Employer’s Report" </w:instrText>
      </w:r>
      <w:r>
        <w:fldChar w:fldCharType="end"/>
      </w:r>
      <w:r>
        <w:t xml:space="preserve"> Page - General Section</w:t>
      </w:r>
      <w:bookmarkEnd w:id="51"/>
    </w:p>
    <w:p w14:paraId="4E94E5EE" w14:textId="77777777" w:rsidR="00FB577E" w:rsidRDefault="00C26483">
      <w:pPr>
        <w:spacing w:after="200"/>
      </w:pPr>
      <w:r>
        <w:t>Typically, you will be asked to enter the additional information described below. Other fields may be provided depending on the state of jurisdiction</w:t>
      </w:r>
      <w:r>
        <w:fldChar w:fldCharType="begin"/>
      </w:r>
      <w:r>
        <w:instrText xml:space="preserve"> XE "state of jurisdiction" </w:instrText>
      </w:r>
      <w:r>
        <w:fldChar w:fldCharType="end"/>
      </w:r>
      <w:r>
        <w:t>.</w:t>
      </w:r>
    </w:p>
    <w:tbl>
      <w:tblPr>
        <w:tblStyle w:val="TableGrid"/>
        <w:tblW w:w="0" w:type="auto"/>
        <w:tblInd w:w="108" w:type="dxa"/>
        <w:tblLook w:val="04A0" w:firstRow="1" w:lastRow="0" w:firstColumn="1" w:lastColumn="0" w:noHBand="0" w:noVBand="1"/>
      </w:tblPr>
      <w:tblGrid>
        <w:gridCol w:w="2409"/>
        <w:gridCol w:w="7553"/>
      </w:tblGrid>
      <w:tr w:rsidR="00FB577E" w14:paraId="06AC2A58" w14:textId="77777777">
        <w:trPr>
          <w:tblHeader/>
        </w:trPr>
        <w:tc>
          <w:tcPr>
            <w:tcW w:w="243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4145C3B0" w14:textId="77777777" w:rsidR="00FB577E" w:rsidRDefault="00C26483">
            <w:pPr>
              <w:spacing w:before="120" w:after="120"/>
              <w:rPr>
                <w:rFonts w:cstheme="minorBidi"/>
                <w:b/>
                <w:color w:val="FFFFFF" w:themeColor="background1"/>
              </w:rPr>
            </w:pPr>
            <w:r>
              <w:rPr>
                <w:rFonts w:cstheme="minorBidi"/>
                <w:b/>
                <w:color w:val="FFFFFF" w:themeColor="background1"/>
              </w:rPr>
              <w:t>Field Name</w:t>
            </w:r>
          </w:p>
        </w:tc>
        <w:tc>
          <w:tcPr>
            <w:tcW w:w="765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2C7103D1"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10118754"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5E1150A" w14:textId="77777777" w:rsidR="00FB577E" w:rsidRDefault="00C26483">
            <w:pPr>
              <w:rPr>
                <w:rFonts w:ascii="Arial" w:hAnsi="Arial" w:cs="Arial"/>
                <w:sz w:val="20"/>
                <w:szCs w:val="20"/>
              </w:rPr>
            </w:pPr>
            <w:r>
              <w:rPr>
                <w:rFonts w:ascii="Arial" w:hAnsi="Arial" w:cs="Arial"/>
                <w:sz w:val="20"/>
                <w:szCs w:val="20"/>
              </w:rPr>
              <w:t>State of Hire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State of Hire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76F0D468" w14:textId="77777777" w:rsidR="00FB577E" w:rsidRDefault="00C26483">
            <w:pPr>
              <w:rPr>
                <w:rFonts w:ascii="Arial" w:hAnsi="Arial" w:cs="Arial"/>
                <w:b/>
                <w:sz w:val="20"/>
                <w:szCs w:val="20"/>
              </w:rPr>
            </w:pPr>
            <w:r>
              <w:rPr>
                <w:rFonts w:ascii="Arial" w:hAnsi="Arial" w:cs="Arial"/>
                <w:sz w:val="20"/>
                <w:szCs w:val="20"/>
              </w:rPr>
              <w:t>The state in which the employee was hired.</w:t>
            </w:r>
          </w:p>
        </w:tc>
      </w:tr>
      <w:tr w:rsidR="00FB577E" w14:paraId="48D8EED0" w14:textId="77777777">
        <w:trPr>
          <w:cantSplit/>
          <w:trHeight w:val="53"/>
        </w:trPr>
        <w:tc>
          <w:tcPr>
            <w:tcW w:w="2430" w:type="dxa"/>
            <w:tcBorders>
              <w:top w:val="single" w:sz="4" w:space="0" w:color="auto"/>
              <w:left w:val="single" w:sz="4" w:space="0" w:color="auto"/>
              <w:bottom w:val="single" w:sz="4" w:space="0" w:color="auto"/>
              <w:right w:val="single" w:sz="4" w:space="0" w:color="auto"/>
            </w:tcBorders>
            <w:hideMark/>
          </w:tcPr>
          <w:p w14:paraId="0B816A93" w14:textId="77777777" w:rsidR="00FB577E" w:rsidRDefault="00C26483">
            <w:pPr>
              <w:jc w:val="left"/>
              <w:rPr>
                <w:rFonts w:ascii="Arial" w:hAnsi="Arial" w:cs="Arial"/>
                <w:sz w:val="20"/>
                <w:szCs w:val="20"/>
              </w:rPr>
            </w:pPr>
            <w:r>
              <w:rPr>
                <w:rFonts w:ascii="Arial" w:hAnsi="Arial" w:cs="Arial"/>
                <w:sz w:val="20"/>
                <w:szCs w:val="20"/>
              </w:rPr>
              <w:t>Days per Week</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Days per Week</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7EE240B2" w14:textId="77777777" w:rsidR="00FB577E" w:rsidRDefault="00C26483">
            <w:pPr>
              <w:rPr>
                <w:rFonts w:ascii="Arial" w:hAnsi="Arial" w:cs="Arial"/>
                <w:sz w:val="20"/>
                <w:szCs w:val="20"/>
              </w:rPr>
            </w:pPr>
            <w:r>
              <w:rPr>
                <w:rFonts w:ascii="Arial" w:hAnsi="Arial" w:cs="Arial"/>
                <w:sz w:val="20"/>
                <w:szCs w:val="20"/>
              </w:rPr>
              <w:t xml:space="preserve">The average number of </w:t>
            </w:r>
            <w:proofErr w:type="gramStart"/>
            <w:r>
              <w:rPr>
                <w:rFonts w:ascii="Arial" w:hAnsi="Arial" w:cs="Arial"/>
                <w:sz w:val="20"/>
                <w:szCs w:val="20"/>
              </w:rPr>
              <w:t>work days</w:t>
            </w:r>
            <w:proofErr w:type="gramEnd"/>
            <w:r>
              <w:rPr>
                <w:rFonts w:ascii="Arial" w:hAnsi="Arial" w:cs="Arial"/>
                <w:sz w:val="20"/>
                <w:szCs w:val="20"/>
              </w:rPr>
              <w:t>/week.</w:t>
            </w:r>
          </w:p>
        </w:tc>
      </w:tr>
      <w:tr w:rsidR="00FB577E" w14:paraId="2277DB1A"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54E8F08" w14:textId="77777777" w:rsidR="00FB577E" w:rsidRDefault="00C26483">
            <w:pPr>
              <w:rPr>
                <w:rFonts w:ascii="Arial" w:hAnsi="Arial" w:cs="Arial"/>
                <w:sz w:val="20"/>
                <w:szCs w:val="20"/>
              </w:rPr>
            </w:pPr>
            <w:r>
              <w:rPr>
                <w:rFonts w:ascii="Arial" w:hAnsi="Arial" w:cs="Arial"/>
                <w:sz w:val="20"/>
                <w:szCs w:val="20"/>
              </w:rPr>
              <w:t>Hours per Day</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Hours per Day</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71D20E34" w14:textId="77777777" w:rsidR="00FB577E" w:rsidRDefault="00C26483">
            <w:pPr>
              <w:rPr>
                <w:rFonts w:ascii="Arial" w:hAnsi="Arial" w:cs="Arial"/>
                <w:sz w:val="20"/>
                <w:szCs w:val="20"/>
              </w:rPr>
            </w:pPr>
            <w:r>
              <w:rPr>
                <w:rFonts w:ascii="Arial" w:hAnsi="Arial" w:cs="Arial"/>
                <w:sz w:val="20"/>
                <w:szCs w:val="20"/>
              </w:rPr>
              <w:t>The average number of hours worked/day.</w:t>
            </w:r>
          </w:p>
        </w:tc>
      </w:tr>
      <w:tr w:rsidR="00FB577E" w14:paraId="3794BAE4"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6B1D31CF" w14:textId="77777777" w:rsidR="00FB577E" w:rsidRDefault="00C26483">
            <w:pPr>
              <w:rPr>
                <w:rFonts w:ascii="Arial" w:hAnsi="Arial" w:cs="Arial"/>
                <w:sz w:val="20"/>
                <w:szCs w:val="20"/>
              </w:rPr>
            </w:pPr>
            <w:r>
              <w:rPr>
                <w:rFonts w:ascii="Arial" w:hAnsi="Arial" w:cs="Arial"/>
                <w:sz w:val="20"/>
                <w:szCs w:val="20"/>
              </w:rPr>
              <w:t>Day of Injury Paid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Day of Injury Paid</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5A0CC955" w14:textId="77777777" w:rsidR="00FB577E" w:rsidRDefault="00C26483">
            <w:pPr>
              <w:rPr>
                <w:rFonts w:ascii="Arial" w:hAnsi="Arial" w:cs="Arial"/>
                <w:sz w:val="20"/>
                <w:szCs w:val="20"/>
              </w:rPr>
            </w:pPr>
            <w:r>
              <w:rPr>
                <w:rFonts w:ascii="Arial" w:hAnsi="Arial" w:cs="Arial"/>
                <w:sz w:val="20"/>
                <w:szCs w:val="20"/>
              </w:rPr>
              <w:t>A check indicates that the employee was paid for the day on which the injury/illness occurred.</w:t>
            </w:r>
          </w:p>
        </w:tc>
      </w:tr>
      <w:tr w:rsidR="00FB577E" w14:paraId="5A665A8B"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5FD27DB7" w14:textId="77777777" w:rsidR="00FB577E" w:rsidRDefault="00C26483">
            <w:pPr>
              <w:rPr>
                <w:rFonts w:ascii="Arial" w:hAnsi="Arial" w:cs="Arial"/>
                <w:sz w:val="20"/>
                <w:szCs w:val="20"/>
              </w:rPr>
            </w:pPr>
            <w:r>
              <w:rPr>
                <w:rFonts w:ascii="Arial" w:hAnsi="Arial" w:cs="Arial"/>
                <w:sz w:val="20"/>
                <w:szCs w:val="20"/>
              </w:rPr>
              <w:t>Salary Continued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Salary Continued</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292DBADC" w14:textId="77777777" w:rsidR="00FB577E" w:rsidRDefault="00C26483">
            <w:pPr>
              <w:rPr>
                <w:rFonts w:ascii="Arial" w:hAnsi="Arial" w:cs="Arial"/>
                <w:sz w:val="20"/>
                <w:szCs w:val="20"/>
              </w:rPr>
            </w:pPr>
            <w:r>
              <w:rPr>
                <w:rFonts w:ascii="Arial" w:hAnsi="Arial" w:cs="Arial"/>
                <w:sz w:val="20"/>
                <w:szCs w:val="20"/>
              </w:rPr>
              <w:t>A check indicates that the employee is receiving his/her regular salary in lieu of worker’s compensation benefits.</w:t>
            </w:r>
          </w:p>
        </w:tc>
      </w:tr>
      <w:tr w:rsidR="00FB577E" w14:paraId="602BFD78"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3AC716C" w14:textId="77777777" w:rsidR="00FB577E" w:rsidRDefault="00C26483">
            <w:pPr>
              <w:rPr>
                <w:rFonts w:ascii="Arial" w:hAnsi="Arial" w:cs="Arial"/>
                <w:sz w:val="20"/>
                <w:szCs w:val="20"/>
              </w:rPr>
            </w:pPr>
            <w:r>
              <w:rPr>
                <w:rFonts w:ascii="Arial" w:hAnsi="Arial" w:cs="Arial"/>
                <w:sz w:val="20"/>
                <w:szCs w:val="20"/>
              </w:rPr>
              <w:t>Wage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Wage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2987F76E" w14:textId="77777777" w:rsidR="00FB577E" w:rsidRDefault="00C26483">
            <w:pPr>
              <w:rPr>
                <w:rFonts w:ascii="Arial" w:hAnsi="Arial" w:cs="Arial"/>
                <w:sz w:val="20"/>
                <w:szCs w:val="20"/>
              </w:rPr>
            </w:pPr>
            <w:r>
              <w:rPr>
                <w:rFonts w:ascii="Arial" w:hAnsi="Arial" w:cs="Arial"/>
                <w:sz w:val="20"/>
                <w:szCs w:val="20"/>
              </w:rPr>
              <w:t>The program calculates and displays the employee’s weekly salary.</w:t>
            </w:r>
          </w:p>
        </w:tc>
      </w:tr>
      <w:tr w:rsidR="00FB577E" w14:paraId="4637E34A"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2A7BB83" w14:textId="77777777" w:rsidR="00FB577E" w:rsidRDefault="00C26483">
            <w:pPr>
              <w:rPr>
                <w:rFonts w:ascii="Arial" w:hAnsi="Arial" w:cs="Arial"/>
                <w:sz w:val="20"/>
                <w:szCs w:val="20"/>
              </w:rPr>
            </w:pPr>
            <w:r>
              <w:rPr>
                <w:rFonts w:ascii="Arial" w:hAnsi="Arial" w:cs="Arial"/>
                <w:sz w:val="20"/>
                <w:szCs w:val="20"/>
              </w:rPr>
              <w:t>Period</w:t>
            </w:r>
          </w:p>
        </w:tc>
        <w:tc>
          <w:tcPr>
            <w:tcW w:w="7650" w:type="dxa"/>
            <w:tcBorders>
              <w:top w:val="single" w:sz="4" w:space="0" w:color="auto"/>
              <w:left w:val="single" w:sz="4" w:space="0" w:color="auto"/>
              <w:bottom w:val="single" w:sz="4" w:space="0" w:color="auto"/>
              <w:right w:val="single" w:sz="4" w:space="0" w:color="auto"/>
            </w:tcBorders>
            <w:hideMark/>
          </w:tcPr>
          <w:p w14:paraId="47D15F0A" w14:textId="77777777" w:rsidR="00FB577E" w:rsidRDefault="00C26483">
            <w:pPr>
              <w:rPr>
                <w:rFonts w:ascii="Arial" w:hAnsi="Arial" w:cs="Arial"/>
                <w:sz w:val="20"/>
                <w:szCs w:val="20"/>
              </w:rPr>
            </w:pPr>
            <w:r>
              <w:rPr>
                <w:rFonts w:ascii="Arial" w:hAnsi="Arial" w:cs="Arial"/>
                <w:sz w:val="20"/>
                <w:szCs w:val="20"/>
              </w:rPr>
              <w:t>The pay period is always “</w:t>
            </w:r>
            <w:proofErr w:type="spellStart"/>
            <w:r>
              <w:rPr>
                <w:rFonts w:ascii="Arial" w:hAnsi="Arial" w:cs="Arial"/>
                <w:sz w:val="20"/>
                <w:szCs w:val="20"/>
              </w:rPr>
              <w:t>Weekly”since</w:t>
            </w:r>
            <w:proofErr w:type="spellEnd"/>
            <w:r>
              <w:rPr>
                <w:rFonts w:ascii="Arial" w:hAnsi="Arial" w:cs="Arial"/>
                <w:sz w:val="20"/>
                <w:szCs w:val="20"/>
              </w:rPr>
              <w:t xml:space="preserve"> the State wants to know the AWW.</w:t>
            </w:r>
          </w:p>
        </w:tc>
      </w:tr>
      <w:tr w:rsidR="00FB577E" w14:paraId="695E946A"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691773DC" w14:textId="77777777" w:rsidR="00FB577E" w:rsidRDefault="00C26483">
            <w:pPr>
              <w:rPr>
                <w:rFonts w:ascii="Arial" w:hAnsi="Arial" w:cs="Arial"/>
                <w:sz w:val="20"/>
                <w:szCs w:val="20"/>
              </w:rPr>
            </w:pPr>
            <w:r>
              <w:rPr>
                <w:rFonts w:ascii="Arial" w:hAnsi="Arial" w:cs="Arial"/>
                <w:sz w:val="20"/>
                <w:szCs w:val="20"/>
              </w:rPr>
              <w:t>NCCI</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NCCI</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Class Code</w:t>
            </w:r>
          </w:p>
        </w:tc>
        <w:tc>
          <w:tcPr>
            <w:tcW w:w="7650" w:type="dxa"/>
            <w:tcBorders>
              <w:top w:val="single" w:sz="4" w:space="0" w:color="auto"/>
              <w:left w:val="single" w:sz="4" w:space="0" w:color="auto"/>
              <w:bottom w:val="single" w:sz="4" w:space="0" w:color="auto"/>
              <w:right w:val="single" w:sz="4" w:space="0" w:color="auto"/>
            </w:tcBorders>
            <w:hideMark/>
          </w:tcPr>
          <w:p w14:paraId="43C4A0EE" w14:textId="77777777" w:rsidR="00FB577E" w:rsidRDefault="00C26483">
            <w:pPr>
              <w:rPr>
                <w:rFonts w:ascii="Arial" w:hAnsi="Arial" w:cs="Arial"/>
                <w:sz w:val="20"/>
                <w:szCs w:val="20"/>
              </w:rPr>
            </w:pPr>
            <w:r>
              <w:rPr>
                <w:rFonts w:ascii="Arial" w:hAnsi="Arial" w:cs="Arial"/>
                <w:sz w:val="20"/>
                <w:szCs w:val="20"/>
              </w:rPr>
              <w:t>The NCCI</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NCCI</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classification code may be required if it’s on the state’s FROI</w:t>
            </w:r>
            <w:r>
              <w:rPr>
                <w:rFonts w:ascii="Arial" w:hAnsi="Arial" w:cs="Arial"/>
                <w:sz w:val="20"/>
                <w:szCs w:val="20"/>
              </w:rPr>
              <w:fldChar w:fldCharType="begin"/>
            </w:r>
            <w:r>
              <w:rPr>
                <w:rFonts w:cstheme="minorBidi"/>
              </w:rPr>
              <w:instrText xml:space="preserve"> XE "FROI" </w:instrText>
            </w:r>
            <w:r>
              <w:rPr>
                <w:rFonts w:ascii="Arial" w:hAnsi="Arial" w:cs="Arial"/>
                <w:sz w:val="20"/>
                <w:szCs w:val="20"/>
              </w:rPr>
              <w:fldChar w:fldCharType="end"/>
            </w:r>
            <w:r>
              <w:rPr>
                <w:rFonts w:ascii="Arial" w:hAnsi="Arial" w:cs="Arial"/>
                <w:sz w:val="20"/>
                <w:szCs w:val="20"/>
              </w:rPr>
              <w:t>.</w:t>
            </w:r>
          </w:p>
        </w:tc>
      </w:tr>
    </w:tbl>
    <w:p w14:paraId="6C708B0F" w14:textId="77777777" w:rsidR="00FB577E" w:rsidRDefault="00C26483">
      <w:pPr>
        <w:spacing w:before="240" w:after="200"/>
      </w:pPr>
      <w:r>
        <w:t xml:space="preserve">Press </w:t>
      </w:r>
      <w:r>
        <w:rPr>
          <w:rStyle w:val="ButtonChar"/>
        </w:rPr>
        <w:t>&lt;Alt&gt;+2</w:t>
      </w:r>
      <w:r>
        <w:t xml:space="preserve"> or scroll down to position to the Employer section that contains the employer and level information. Note the Dept</w:t>
      </w:r>
      <w:r>
        <w:fldChar w:fldCharType="begin"/>
      </w:r>
      <w:r>
        <w:instrText xml:space="preserve"> XE "</w:instrText>
      </w:r>
      <w:r>
        <w:rPr>
          <w:rFonts w:ascii="Arial" w:hAnsi="Arial" w:cs="Arial"/>
          <w:sz w:val="20"/>
          <w:szCs w:val="20"/>
        </w:rPr>
        <w:instrText>Dept</w:instrText>
      </w:r>
      <w:r>
        <w:instrText xml:space="preserve">" </w:instrText>
      </w:r>
      <w:r>
        <w:fldChar w:fldCharType="end"/>
      </w:r>
      <w:r>
        <w:t>, Division</w:t>
      </w:r>
      <w:r>
        <w:fldChar w:fldCharType="begin"/>
      </w:r>
      <w:r>
        <w:instrText xml:space="preserve"> XE "</w:instrText>
      </w:r>
      <w:r>
        <w:rPr>
          <w:rFonts w:ascii="Arial" w:hAnsi="Arial" w:cs="Arial"/>
          <w:sz w:val="20"/>
          <w:szCs w:val="20"/>
        </w:rPr>
        <w:instrText>Division</w:instrText>
      </w:r>
      <w:r>
        <w:instrText xml:space="preserve">" </w:instrText>
      </w:r>
      <w:r>
        <w:fldChar w:fldCharType="end"/>
      </w:r>
      <w:r>
        <w:t>, and Sub</w:t>
      </w:r>
      <w:r>
        <w:fldChar w:fldCharType="begin"/>
      </w:r>
      <w:r>
        <w:instrText xml:space="preserve"> XE "</w:instrText>
      </w:r>
      <w:r>
        <w:rPr>
          <w:rFonts w:ascii="Arial" w:hAnsi="Arial" w:cs="Arial"/>
          <w:sz w:val="20"/>
          <w:szCs w:val="20"/>
        </w:rPr>
        <w:instrText>Sub</w:instrText>
      </w:r>
      <w:r>
        <w:instrText xml:space="preserve">" </w:instrText>
      </w:r>
      <w:r>
        <w:fldChar w:fldCharType="end"/>
      </w:r>
      <w:r>
        <w:t xml:space="preserve"> in the following example. The labels used to identify the levels will vary depending on how your system has been set up with the Administration- Configuration-Application Parameters</w:t>
      </w:r>
      <w:r>
        <w:fldChar w:fldCharType="begin"/>
      </w:r>
      <w:r>
        <w:instrText xml:space="preserve"> XE "Application Parameters" </w:instrText>
      </w:r>
      <w:r>
        <w:fldChar w:fldCharType="end"/>
      </w:r>
      <w:r>
        <w:t xml:space="preserve"> menu.</w:t>
      </w:r>
    </w:p>
    <w:p w14:paraId="3493B583" w14:textId="77777777" w:rsidR="00FB577E" w:rsidRDefault="00C26483">
      <w:pPr>
        <w:spacing w:after="200"/>
      </w:pPr>
      <w:r>
        <w:t>Any information that is not required by the IAIABC</w:t>
      </w:r>
      <w:r>
        <w:fldChar w:fldCharType="begin"/>
      </w:r>
      <w:r>
        <w:instrText xml:space="preserve"> XE "IAIABC" </w:instrText>
      </w:r>
      <w:r>
        <w:fldChar w:fldCharType="end"/>
      </w:r>
      <w:r>
        <w:t xml:space="preserve"> will have to be entered manually, but the standard information in the following example will be displayed automatically if it exists.</w:t>
      </w:r>
    </w:p>
    <w:p w14:paraId="21A72E32" w14:textId="77777777" w:rsidR="00FB577E" w:rsidRDefault="00C26483">
      <w:pPr>
        <w:pStyle w:val="Caption"/>
        <w:jc w:val="center"/>
      </w:pPr>
      <w:r>
        <w:rPr>
          <w:noProof/>
        </w:rPr>
        <w:drawing>
          <wp:inline distT="0" distB="0" distL="0" distR="0" wp14:anchorId="3EAFA000" wp14:editId="7299F424">
            <wp:extent cx="6124575" cy="904875"/>
            <wp:effectExtent l="19050" t="19050" r="28575" b="28575"/>
            <wp:docPr id="4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24575" cy="904875"/>
                    </a:xfrm>
                    <a:prstGeom prst="rect">
                      <a:avLst/>
                    </a:prstGeom>
                    <a:noFill/>
                    <a:ln w="12700" cmpd="sng">
                      <a:solidFill>
                        <a:srgbClr val="000000"/>
                      </a:solidFill>
                      <a:miter lim="800000"/>
                      <a:headEnd/>
                      <a:tailEnd/>
                    </a:ln>
                    <a:effectLst/>
                  </pic:spPr>
                </pic:pic>
              </a:graphicData>
            </a:graphic>
          </wp:inline>
        </w:drawing>
      </w:r>
      <w:bookmarkStart w:id="52" w:name="_Toc17796000"/>
      <w:r>
        <w:t xml:space="preserve">Figure </w:t>
      </w:r>
      <w:fldSimple w:instr=" STYLEREF 1 \s ">
        <w:r>
          <w:rPr>
            <w:noProof/>
          </w:rPr>
          <w:t>4</w:t>
        </w:r>
      </w:fldSimple>
      <w:r>
        <w:noBreakHyphen/>
      </w:r>
      <w:fldSimple w:instr=" SEQ Figure \* ARABIC \s 1 ">
        <w:r>
          <w:rPr>
            <w:noProof/>
          </w:rPr>
          <w:t>2</w:t>
        </w:r>
      </w:fldSimple>
      <w:r>
        <w:t>: Employer’s Report</w:t>
      </w:r>
      <w:r>
        <w:fldChar w:fldCharType="begin"/>
      </w:r>
      <w:r>
        <w:instrText xml:space="preserve"> XE "Employer’s Report" </w:instrText>
      </w:r>
      <w:r>
        <w:fldChar w:fldCharType="end"/>
      </w:r>
      <w:r>
        <w:t xml:space="preserve"> Page - Employer Section</w:t>
      </w:r>
      <w:bookmarkEnd w:id="52"/>
    </w:p>
    <w:tbl>
      <w:tblPr>
        <w:tblStyle w:val="TableGrid"/>
        <w:tblW w:w="0" w:type="auto"/>
        <w:tblInd w:w="108" w:type="dxa"/>
        <w:tblLook w:val="04A0" w:firstRow="1" w:lastRow="0" w:firstColumn="1" w:lastColumn="0" w:noHBand="0" w:noVBand="1"/>
      </w:tblPr>
      <w:tblGrid>
        <w:gridCol w:w="546"/>
        <w:gridCol w:w="9421"/>
      </w:tblGrid>
      <w:tr w:rsidR="00FB577E" w14:paraId="29ADD33A" w14:textId="77777777">
        <w:trPr>
          <w:cantSplit/>
        </w:trPr>
        <w:tc>
          <w:tcPr>
            <w:tcW w:w="546" w:type="dxa"/>
            <w:tcBorders>
              <w:top w:val="nil"/>
              <w:left w:val="nil"/>
              <w:bottom w:val="nil"/>
              <w:right w:val="single" w:sz="4" w:space="0" w:color="auto"/>
            </w:tcBorders>
            <w:vAlign w:val="center"/>
            <w:hideMark/>
          </w:tcPr>
          <w:p w14:paraId="25A3F235" w14:textId="77777777" w:rsidR="00FB577E" w:rsidRDefault="00C26483">
            <w:r>
              <w:rPr>
                <w:noProof/>
              </w:rPr>
              <w:lastRenderedPageBreak/>
              <w:drawing>
                <wp:inline distT="0" distB="0" distL="0" distR="0" wp14:anchorId="1738089C" wp14:editId="5BAF0224">
                  <wp:extent cx="200025" cy="3048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304800"/>
                          </a:xfrm>
                          <a:prstGeom prst="rect">
                            <a:avLst/>
                          </a:prstGeom>
                          <a:noFill/>
                          <a:ln>
                            <a:noFill/>
                          </a:ln>
                        </pic:spPr>
                      </pic:pic>
                    </a:graphicData>
                  </a:graphic>
                </wp:inline>
              </w:drawing>
            </w:r>
          </w:p>
        </w:tc>
        <w:tc>
          <w:tcPr>
            <w:tcW w:w="9642" w:type="dxa"/>
            <w:tcBorders>
              <w:top w:val="single" w:sz="4" w:space="0" w:color="auto"/>
              <w:left w:val="single" w:sz="4" w:space="0" w:color="auto"/>
              <w:bottom w:val="nil"/>
              <w:right w:val="single" w:sz="4" w:space="0" w:color="auto"/>
            </w:tcBorders>
            <w:hideMark/>
          </w:tcPr>
          <w:p w14:paraId="1D8F9E04" w14:textId="77777777" w:rsidR="00FB577E" w:rsidRDefault="00C26483">
            <w:pPr>
              <w:spacing w:after="200"/>
              <w:rPr>
                <w:rFonts w:ascii="Arial Narrow" w:hAnsi="Arial Narrow" w:cstheme="minorBidi"/>
              </w:rPr>
            </w:pPr>
            <w:r>
              <w:rPr>
                <w:rFonts w:ascii="Arial Narrow" w:hAnsi="Arial Narrow" w:cstheme="minorBidi"/>
              </w:rPr>
              <w:t>It is important to understand how the program searches for the person’s employer in case some information is missing. First, it looks at the levels specified for the employee to find a record where the Employer box is checked. If one is not found, the program will see if the employee’s region or state is marked as the employer. The client is assumed to be the employer if no other one is found.</w:t>
            </w:r>
          </w:p>
        </w:tc>
      </w:tr>
      <w:tr w:rsidR="00FB577E" w14:paraId="3E65FEF8" w14:textId="77777777">
        <w:trPr>
          <w:cantSplit/>
        </w:trPr>
        <w:tc>
          <w:tcPr>
            <w:tcW w:w="546" w:type="dxa"/>
            <w:tcBorders>
              <w:top w:val="nil"/>
              <w:left w:val="nil"/>
              <w:bottom w:val="nil"/>
              <w:right w:val="single" w:sz="4" w:space="0" w:color="auto"/>
            </w:tcBorders>
            <w:vAlign w:val="center"/>
          </w:tcPr>
          <w:p w14:paraId="0C8D0E66" w14:textId="77777777" w:rsidR="00FB577E" w:rsidRDefault="00FB577E">
            <w:pPr>
              <w:rPr>
                <w:rFonts w:cstheme="minorBidi"/>
                <w:noProof/>
              </w:rPr>
            </w:pPr>
          </w:p>
        </w:tc>
        <w:tc>
          <w:tcPr>
            <w:tcW w:w="9642" w:type="dxa"/>
            <w:tcBorders>
              <w:top w:val="nil"/>
              <w:left w:val="single" w:sz="4" w:space="0" w:color="auto"/>
              <w:bottom w:val="single" w:sz="4" w:space="0" w:color="auto"/>
              <w:right w:val="single" w:sz="4" w:space="0" w:color="auto"/>
            </w:tcBorders>
            <w:hideMark/>
          </w:tcPr>
          <w:p w14:paraId="1A6E069F" w14:textId="77777777" w:rsidR="00FB577E" w:rsidRDefault="00C26483" w:rsidP="00C26483">
            <w:pPr>
              <w:pStyle w:val="ListParagraph"/>
              <w:numPr>
                <w:ilvl w:val="0"/>
                <w:numId w:val="7"/>
              </w:numPr>
              <w:spacing w:after="200"/>
              <w:rPr>
                <w:rFonts w:ascii="Arial Narrow" w:hAnsi="Arial Narrow" w:cstheme="minorBidi"/>
              </w:rPr>
            </w:pPr>
            <w:r>
              <w:rPr>
                <w:rFonts w:ascii="Arial Narrow" w:hAnsi="Arial Narrow" w:cstheme="minorBidi"/>
              </w:rPr>
              <w:t>Level 3 (starting with Sub</w:t>
            </w:r>
            <w:r>
              <w:rPr>
                <w:rFonts w:ascii="Arial Narrow" w:hAnsi="Arial Narrow"/>
              </w:rPr>
              <w:fldChar w:fldCharType="begin"/>
            </w:r>
            <w:r>
              <w:rPr>
                <w:rFonts w:cstheme="minorBidi"/>
              </w:rPr>
              <w:instrText xml:space="preserve"> XE "</w:instrText>
            </w:r>
            <w:r>
              <w:rPr>
                <w:rFonts w:ascii="Arial" w:hAnsi="Arial" w:cs="Arial"/>
                <w:sz w:val="20"/>
                <w:szCs w:val="20"/>
              </w:rPr>
              <w:instrText>Sub</w:instrText>
            </w:r>
            <w:r>
              <w:rPr>
                <w:rFonts w:cstheme="minorBidi"/>
              </w:rPr>
              <w:instrText xml:space="preserve">" </w:instrText>
            </w:r>
            <w:r>
              <w:rPr>
                <w:rFonts w:ascii="Arial Narrow" w:hAnsi="Arial Narrow"/>
              </w:rPr>
              <w:fldChar w:fldCharType="end"/>
            </w:r>
            <w:r>
              <w:rPr>
                <w:rFonts w:ascii="Arial Narrow" w:hAnsi="Arial Narrow" w:cstheme="minorBidi"/>
              </w:rPr>
              <w:t xml:space="preserve"> 3 and Sub 2 if used) </w:t>
            </w:r>
          </w:p>
          <w:p w14:paraId="0A00B1A5" w14:textId="77777777" w:rsidR="00FB577E" w:rsidRDefault="00C26483" w:rsidP="00C26483">
            <w:pPr>
              <w:pStyle w:val="ListParagraph"/>
              <w:numPr>
                <w:ilvl w:val="0"/>
                <w:numId w:val="7"/>
              </w:numPr>
              <w:spacing w:after="200"/>
              <w:rPr>
                <w:rFonts w:ascii="Arial Narrow" w:hAnsi="Arial Narrow" w:cstheme="minorBidi"/>
              </w:rPr>
            </w:pPr>
            <w:r>
              <w:rPr>
                <w:rFonts w:ascii="Arial Narrow" w:hAnsi="Arial Narrow" w:cstheme="minorBidi"/>
              </w:rPr>
              <w:t>Level 2</w:t>
            </w:r>
          </w:p>
          <w:p w14:paraId="57ABBD0A" w14:textId="77777777" w:rsidR="00FB577E" w:rsidRDefault="00C26483" w:rsidP="00C26483">
            <w:pPr>
              <w:pStyle w:val="ListParagraph"/>
              <w:numPr>
                <w:ilvl w:val="0"/>
                <w:numId w:val="7"/>
              </w:numPr>
              <w:spacing w:after="200"/>
              <w:rPr>
                <w:rFonts w:ascii="Arial Narrow" w:hAnsi="Arial Narrow" w:cstheme="minorBidi"/>
              </w:rPr>
            </w:pPr>
            <w:r>
              <w:rPr>
                <w:rFonts w:ascii="Arial Narrow" w:hAnsi="Arial Narrow" w:cstheme="minorBidi"/>
              </w:rPr>
              <w:t>Level 1</w:t>
            </w:r>
          </w:p>
          <w:p w14:paraId="72800804" w14:textId="77777777" w:rsidR="00FB577E" w:rsidRDefault="00C26483" w:rsidP="00C26483">
            <w:pPr>
              <w:pStyle w:val="ListParagraph"/>
              <w:numPr>
                <w:ilvl w:val="0"/>
                <w:numId w:val="7"/>
              </w:numPr>
              <w:spacing w:after="200"/>
              <w:rPr>
                <w:rFonts w:ascii="Arial Narrow" w:hAnsi="Arial Narrow" w:cstheme="minorBidi"/>
              </w:rPr>
            </w:pPr>
            <w:r>
              <w:rPr>
                <w:rFonts w:ascii="Arial Narrow" w:hAnsi="Arial Narrow" w:cstheme="minorBidi"/>
              </w:rPr>
              <w:t>Region</w:t>
            </w:r>
            <w:r>
              <w:rPr>
                <w:rFonts w:ascii="Arial Narrow" w:hAnsi="Arial Narrow"/>
              </w:rPr>
              <w:fldChar w:fldCharType="begin"/>
            </w:r>
            <w:r>
              <w:rPr>
                <w:rFonts w:cstheme="minorBidi"/>
              </w:rPr>
              <w:instrText xml:space="preserve"> XE "Region" </w:instrText>
            </w:r>
            <w:r>
              <w:rPr>
                <w:rFonts w:ascii="Arial Narrow" w:hAnsi="Arial Narrow"/>
              </w:rPr>
              <w:fldChar w:fldCharType="end"/>
            </w:r>
            <w:r>
              <w:rPr>
                <w:rFonts w:ascii="Arial Narrow" w:hAnsi="Arial Narrow" w:cstheme="minorBidi"/>
              </w:rPr>
              <w:t xml:space="preserve"> </w:t>
            </w:r>
          </w:p>
          <w:p w14:paraId="34C0640F" w14:textId="77777777" w:rsidR="00FB577E" w:rsidRDefault="00C26483" w:rsidP="00C26483">
            <w:pPr>
              <w:pStyle w:val="ListParagraph"/>
              <w:numPr>
                <w:ilvl w:val="0"/>
                <w:numId w:val="7"/>
              </w:numPr>
              <w:spacing w:after="200"/>
              <w:rPr>
                <w:rFonts w:ascii="Arial Narrow" w:hAnsi="Arial Narrow" w:cstheme="minorBidi"/>
              </w:rPr>
            </w:pPr>
            <w:r>
              <w:rPr>
                <w:rFonts w:ascii="Arial Narrow" w:hAnsi="Arial Narrow" w:cstheme="minorBidi"/>
              </w:rPr>
              <w:t xml:space="preserve">State </w:t>
            </w:r>
          </w:p>
          <w:p w14:paraId="53CB6EC9" w14:textId="77777777" w:rsidR="00FB577E" w:rsidRDefault="00C26483" w:rsidP="00C26483">
            <w:pPr>
              <w:pStyle w:val="ListParagraph"/>
              <w:numPr>
                <w:ilvl w:val="0"/>
                <w:numId w:val="7"/>
              </w:numPr>
              <w:rPr>
                <w:rFonts w:ascii="Arial Narrow" w:hAnsi="Arial Narrow" w:cstheme="minorBidi"/>
              </w:rPr>
            </w:pPr>
            <w:r>
              <w:rPr>
                <w:rFonts w:ascii="Arial Narrow" w:hAnsi="Arial Narrow" w:cstheme="minorBidi"/>
              </w:rPr>
              <w:t>Client</w:t>
            </w:r>
          </w:p>
        </w:tc>
      </w:tr>
    </w:tbl>
    <w:p w14:paraId="69F343C9" w14:textId="77777777" w:rsidR="00FB577E" w:rsidRDefault="00C26483">
      <w:pPr>
        <w:spacing w:before="240" w:after="200"/>
      </w:pPr>
      <w:r>
        <w:t>Information about the injury or illness should be entered in the Detail section. Since each State form is different, the fields will vary. The ones on the IAIABC</w:t>
      </w:r>
      <w:r>
        <w:fldChar w:fldCharType="begin"/>
      </w:r>
      <w:r>
        <w:instrText xml:space="preserve"> XE "IAIABC" </w:instrText>
      </w:r>
      <w:r>
        <w:fldChar w:fldCharType="end"/>
      </w:r>
      <w:r>
        <w:t xml:space="preserve"> form are shown below.</w:t>
      </w:r>
    </w:p>
    <w:p w14:paraId="347C721A" w14:textId="77777777" w:rsidR="00FB577E" w:rsidRDefault="00C26483">
      <w:pPr>
        <w:pStyle w:val="Caption"/>
        <w:jc w:val="center"/>
      </w:pPr>
      <w:r>
        <w:rPr>
          <w:noProof/>
        </w:rPr>
        <w:drawing>
          <wp:inline distT="0" distB="0" distL="0" distR="0" wp14:anchorId="63F20521" wp14:editId="56BBABF6">
            <wp:extent cx="6134100" cy="857250"/>
            <wp:effectExtent l="19050" t="19050" r="19050" b="19050"/>
            <wp:docPr id="4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34100" cy="857250"/>
                    </a:xfrm>
                    <a:prstGeom prst="rect">
                      <a:avLst/>
                    </a:prstGeom>
                    <a:noFill/>
                    <a:ln w="12700" cmpd="sng">
                      <a:solidFill>
                        <a:srgbClr val="000000"/>
                      </a:solidFill>
                      <a:miter lim="800000"/>
                      <a:headEnd/>
                      <a:tailEnd/>
                    </a:ln>
                    <a:effectLst/>
                  </pic:spPr>
                </pic:pic>
              </a:graphicData>
            </a:graphic>
          </wp:inline>
        </w:drawing>
      </w:r>
      <w:bookmarkStart w:id="53" w:name="_Toc17796001"/>
      <w:r>
        <w:t xml:space="preserve">Figure </w:t>
      </w:r>
      <w:fldSimple w:instr=" STYLEREF 1 \s ">
        <w:r>
          <w:rPr>
            <w:noProof/>
          </w:rPr>
          <w:t>4</w:t>
        </w:r>
      </w:fldSimple>
      <w:r>
        <w:noBreakHyphen/>
      </w:r>
      <w:fldSimple w:instr=" SEQ Figure \* ARABIC \s 1 ">
        <w:r>
          <w:rPr>
            <w:noProof/>
          </w:rPr>
          <w:t>3</w:t>
        </w:r>
      </w:fldSimple>
      <w:r>
        <w:t>: Employer’s Report</w:t>
      </w:r>
      <w:r>
        <w:fldChar w:fldCharType="begin"/>
      </w:r>
      <w:r>
        <w:instrText xml:space="preserve"> XE "Employer’s Report" </w:instrText>
      </w:r>
      <w:r>
        <w:fldChar w:fldCharType="end"/>
      </w:r>
      <w:r>
        <w:t xml:space="preserve"> Page - Detail Section</w:t>
      </w:r>
      <w:bookmarkEnd w:id="53"/>
    </w:p>
    <w:p w14:paraId="2532217E" w14:textId="77777777" w:rsidR="00FB577E" w:rsidRDefault="00C26483">
      <w:pPr>
        <w:spacing w:after="200"/>
      </w:pPr>
      <w:r>
        <w:t>The following fields are on the IAIABC</w:t>
      </w:r>
      <w:r>
        <w:fldChar w:fldCharType="begin"/>
      </w:r>
      <w:r>
        <w:instrText xml:space="preserve"> XE "IAIABC" </w:instrText>
      </w:r>
      <w:r>
        <w:fldChar w:fldCharType="end"/>
      </w:r>
      <w:r>
        <w:t xml:space="preserve"> form. Depending on the state, the program may prompt you to enter additional information.</w:t>
      </w:r>
    </w:p>
    <w:tbl>
      <w:tblPr>
        <w:tblStyle w:val="TableGrid"/>
        <w:tblW w:w="0" w:type="auto"/>
        <w:tblInd w:w="108" w:type="dxa"/>
        <w:tblLook w:val="04A0" w:firstRow="1" w:lastRow="0" w:firstColumn="1" w:lastColumn="0" w:noHBand="0" w:noVBand="1"/>
      </w:tblPr>
      <w:tblGrid>
        <w:gridCol w:w="2420"/>
        <w:gridCol w:w="7542"/>
      </w:tblGrid>
      <w:tr w:rsidR="00FB577E" w14:paraId="5C937CF0" w14:textId="77777777">
        <w:trPr>
          <w:tblHeader/>
        </w:trPr>
        <w:tc>
          <w:tcPr>
            <w:tcW w:w="243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0F3BB4A5" w14:textId="77777777" w:rsidR="00FB577E" w:rsidRDefault="00C26483">
            <w:pPr>
              <w:spacing w:before="120" w:after="120"/>
              <w:rPr>
                <w:rFonts w:cstheme="minorBidi"/>
                <w:b/>
                <w:color w:val="FFFFFF" w:themeColor="background1"/>
              </w:rPr>
            </w:pPr>
            <w:r>
              <w:rPr>
                <w:rFonts w:cstheme="minorBidi"/>
                <w:b/>
                <w:color w:val="FFFFFF" w:themeColor="background1"/>
              </w:rPr>
              <w:t>Field Name</w:t>
            </w:r>
          </w:p>
        </w:tc>
        <w:tc>
          <w:tcPr>
            <w:tcW w:w="765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008DD791"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2F7B1C87"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12CE3EC" w14:textId="77777777" w:rsidR="00FB577E" w:rsidRDefault="00C26483">
            <w:pPr>
              <w:rPr>
                <w:rFonts w:ascii="Arial" w:hAnsi="Arial" w:cs="Arial"/>
                <w:sz w:val="20"/>
                <w:szCs w:val="20"/>
              </w:rPr>
            </w:pPr>
            <w:r>
              <w:rPr>
                <w:rFonts w:ascii="Arial" w:hAnsi="Arial" w:cs="Arial"/>
                <w:sz w:val="20"/>
                <w:szCs w:val="20"/>
              </w:rPr>
              <w:t>Injury Date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Injury Date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5230A6C8" w14:textId="77777777" w:rsidR="00FB577E" w:rsidRDefault="00C26483">
            <w:pPr>
              <w:rPr>
                <w:rFonts w:ascii="Arial" w:hAnsi="Arial" w:cs="Arial"/>
                <w:b/>
                <w:sz w:val="20"/>
                <w:szCs w:val="20"/>
              </w:rPr>
            </w:pPr>
            <w:r>
              <w:rPr>
                <w:rFonts w:ascii="Arial" w:hAnsi="Arial" w:cs="Arial"/>
                <w:sz w:val="20"/>
                <w:szCs w:val="20"/>
              </w:rPr>
              <w:t>The date of injury is required. A dialog will appear if there is an existing report for the person on the same date.  Depending on what you see, continue entering the new report or exit the program.</w:t>
            </w:r>
          </w:p>
        </w:tc>
      </w:tr>
      <w:tr w:rsidR="00FB577E" w14:paraId="02D87B57" w14:textId="77777777">
        <w:trPr>
          <w:cantSplit/>
          <w:trHeight w:val="53"/>
        </w:trPr>
        <w:tc>
          <w:tcPr>
            <w:tcW w:w="2430" w:type="dxa"/>
            <w:tcBorders>
              <w:top w:val="single" w:sz="4" w:space="0" w:color="auto"/>
              <w:left w:val="single" w:sz="4" w:space="0" w:color="auto"/>
              <w:bottom w:val="single" w:sz="4" w:space="0" w:color="auto"/>
              <w:right w:val="single" w:sz="4" w:space="0" w:color="auto"/>
            </w:tcBorders>
            <w:hideMark/>
          </w:tcPr>
          <w:p w14:paraId="210220AA" w14:textId="77777777" w:rsidR="00FB577E" w:rsidRDefault="00C26483">
            <w:pPr>
              <w:jc w:val="left"/>
              <w:rPr>
                <w:rFonts w:ascii="Arial" w:hAnsi="Arial" w:cs="Arial"/>
                <w:sz w:val="20"/>
                <w:szCs w:val="20"/>
              </w:rPr>
            </w:pPr>
            <w:r>
              <w:rPr>
                <w:rFonts w:ascii="Arial" w:hAnsi="Arial" w:cs="Arial"/>
                <w:sz w:val="20"/>
                <w:szCs w:val="20"/>
              </w:rPr>
              <w:t>Time Began Work</w:t>
            </w:r>
          </w:p>
        </w:tc>
        <w:tc>
          <w:tcPr>
            <w:tcW w:w="7650" w:type="dxa"/>
            <w:tcBorders>
              <w:top w:val="single" w:sz="4" w:space="0" w:color="auto"/>
              <w:left w:val="single" w:sz="4" w:space="0" w:color="auto"/>
              <w:bottom w:val="single" w:sz="4" w:space="0" w:color="auto"/>
              <w:right w:val="single" w:sz="4" w:space="0" w:color="auto"/>
            </w:tcBorders>
            <w:hideMark/>
          </w:tcPr>
          <w:p w14:paraId="69ABE762" w14:textId="77777777" w:rsidR="00FB577E" w:rsidRDefault="00C26483">
            <w:pPr>
              <w:rPr>
                <w:rFonts w:ascii="Arial" w:hAnsi="Arial" w:cs="Arial"/>
                <w:sz w:val="20"/>
                <w:szCs w:val="20"/>
              </w:rPr>
            </w:pPr>
            <w:r>
              <w:rPr>
                <w:rFonts w:ascii="Arial" w:hAnsi="Arial" w:cs="Arial"/>
                <w:sz w:val="20"/>
                <w:szCs w:val="20"/>
              </w:rPr>
              <w:t>The (military) time the employee started to work (</w:t>
            </w:r>
            <w:proofErr w:type="gramStart"/>
            <w:r>
              <w:rPr>
                <w:rFonts w:ascii="Arial" w:hAnsi="Arial" w:cs="Arial"/>
                <w:sz w:val="20"/>
                <w:szCs w:val="20"/>
              </w:rPr>
              <w:t>e.g.</w:t>
            </w:r>
            <w:proofErr w:type="gramEnd"/>
            <w:r>
              <w:rPr>
                <w:rFonts w:ascii="Arial" w:hAnsi="Arial" w:cs="Arial"/>
                <w:sz w:val="20"/>
                <w:szCs w:val="20"/>
              </w:rPr>
              <w:t xml:space="preserve"> 1430) on the day of the injury. The colon will be inserted for you.</w:t>
            </w:r>
          </w:p>
        </w:tc>
      </w:tr>
      <w:tr w:rsidR="00FB577E" w14:paraId="73EFB376"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60058D3" w14:textId="77777777" w:rsidR="00FB577E" w:rsidRDefault="00C26483">
            <w:pPr>
              <w:rPr>
                <w:rFonts w:ascii="Arial" w:hAnsi="Arial" w:cs="Arial"/>
                <w:sz w:val="20"/>
                <w:szCs w:val="20"/>
              </w:rPr>
            </w:pPr>
            <w:r>
              <w:rPr>
                <w:rFonts w:ascii="Arial" w:hAnsi="Arial" w:cs="Arial"/>
                <w:sz w:val="20"/>
                <w:szCs w:val="20"/>
              </w:rPr>
              <w:t>Time of Injury</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Time of Injury</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165C748B" w14:textId="77777777" w:rsidR="00FB577E" w:rsidRDefault="00C26483">
            <w:pPr>
              <w:rPr>
                <w:rFonts w:ascii="Arial" w:hAnsi="Arial" w:cs="Arial"/>
                <w:sz w:val="20"/>
                <w:szCs w:val="20"/>
              </w:rPr>
            </w:pPr>
            <w:r>
              <w:rPr>
                <w:rFonts w:ascii="Arial" w:hAnsi="Arial" w:cs="Arial"/>
                <w:sz w:val="20"/>
                <w:szCs w:val="20"/>
              </w:rPr>
              <w:t>The time of injury in a military format.</w:t>
            </w:r>
          </w:p>
        </w:tc>
      </w:tr>
      <w:tr w:rsidR="00FB577E" w14:paraId="0C46337C"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DC4B432" w14:textId="77777777" w:rsidR="00FB577E" w:rsidRDefault="00C26483">
            <w:pPr>
              <w:rPr>
                <w:rFonts w:ascii="Arial" w:hAnsi="Arial" w:cs="Arial"/>
                <w:sz w:val="20"/>
                <w:szCs w:val="20"/>
              </w:rPr>
            </w:pPr>
            <w:r>
              <w:rPr>
                <w:rFonts w:ascii="Arial" w:hAnsi="Arial" w:cs="Arial"/>
                <w:sz w:val="20"/>
                <w:szCs w:val="20"/>
              </w:rPr>
              <w:t>Last Work Date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Last Work Date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0E41C599" w14:textId="77777777" w:rsidR="00FB577E" w:rsidRDefault="00C26483">
            <w:pPr>
              <w:rPr>
                <w:rFonts w:ascii="Arial" w:hAnsi="Arial" w:cs="Arial"/>
                <w:sz w:val="20"/>
                <w:szCs w:val="20"/>
              </w:rPr>
            </w:pPr>
            <w:r>
              <w:rPr>
                <w:rFonts w:ascii="Arial" w:hAnsi="Arial" w:cs="Arial"/>
                <w:sz w:val="20"/>
                <w:szCs w:val="20"/>
              </w:rPr>
              <w:t>The last day the employee was at work.</w:t>
            </w:r>
          </w:p>
        </w:tc>
      </w:tr>
      <w:tr w:rsidR="00FB577E" w14:paraId="1FAEE1BF"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C31D8A9" w14:textId="77777777" w:rsidR="00FB577E" w:rsidRDefault="00C26483">
            <w:pPr>
              <w:rPr>
                <w:rFonts w:ascii="Arial" w:hAnsi="Arial" w:cs="Arial"/>
                <w:sz w:val="20"/>
                <w:szCs w:val="20"/>
              </w:rPr>
            </w:pPr>
            <w:r>
              <w:rPr>
                <w:rFonts w:ascii="Arial" w:hAnsi="Arial" w:cs="Arial"/>
                <w:sz w:val="20"/>
                <w:szCs w:val="20"/>
              </w:rPr>
              <w:t>Knowledge Date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Knowledge Date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1F51C993" w14:textId="77777777" w:rsidR="00FB577E" w:rsidRDefault="00C26483">
            <w:pPr>
              <w:rPr>
                <w:rFonts w:ascii="Arial" w:hAnsi="Arial" w:cs="Arial"/>
                <w:sz w:val="20"/>
                <w:szCs w:val="20"/>
              </w:rPr>
            </w:pPr>
            <w:r>
              <w:rPr>
                <w:rFonts w:ascii="Arial" w:hAnsi="Arial" w:cs="Arial"/>
                <w:sz w:val="20"/>
                <w:szCs w:val="20"/>
              </w:rPr>
              <w:t>The date the employer learned of the injury.</w:t>
            </w:r>
          </w:p>
        </w:tc>
      </w:tr>
      <w:tr w:rsidR="00FB577E" w14:paraId="7FAF5EA4"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31731F5" w14:textId="77777777" w:rsidR="00FB577E" w:rsidRDefault="00C26483">
            <w:pPr>
              <w:rPr>
                <w:rFonts w:ascii="Arial" w:hAnsi="Arial" w:cs="Arial"/>
                <w:sz w:val="20"/>
                <w:szCs w:val="20"/>
              </w:rPr>
            </w:pPr>
            <w:r>
              <w:rPr>
                <w:rFonts w:ascii="Arial" w:hAnsi="Arial" w:cs="Arial"/>
                <w:sz w:val="20"/>
                <w:szCs w:val="20"/>
              </w:rPr>
              <w:t>Disability Start Date</w:t>
            </w:r>
          </w:p>
        </w:tc>
        <w:tc>
          <w:tcPr>
            <w:tcW w:w="7650" w:type="dxa"/>
            <w:tcBorders>
              <w:top w:val="single" w:sz="4" w:space="0" w:color="auto"/>
              <w:left w:val="single" w:sz="4" w:space="0" w:color="auto"/>
              <w:bottom w:val="single" w:sz="4" w:space="0" w:color="auto"/>
              <w:right w:val="single" w:sz="4" w:space="0" w:color="auto"/>
            </w:tcBorders>
            <w:hideMark/>
          </w:tcPr>
          <w:p w14:paraId="7BE4481C" w14:textId="77777777" w:rsidR="00FB577E" w:rsidRDefault="00C26483">
            <w:pPr>
              <w:rPr>
                <w:rFonts w:ascii="Arial" w:hAnsi="Arial" w:cs="Arial"/>
                <w:sz w:val="20"/>
                <w:szCs w:val="20"/>
              </w:rPr>
            </w:pPr>
            <w:r>
              <w:rPr>
                <w:rFonts w:ascii="Arial" w:hAnsi="Arial" w:cs="Arial"/>
                <w:sz w:val="20"/>
                <w:szCs w:val="20"/>
              </w:rPr>
              <w:t>The date disability payments began (</w:t>
            </w:r>
            <w:proofErr w:type="gramStart"/>
            <w:r>
              <w:rPr>
                <w:rFonts w:ascii="Arial" w:hAnsi="Arial" w:cs="Arial"/>
                <w:sz w:val="20"/>
                <w:szCs w:val="20"/>
              </w:rPr>
              <w:t>i.e.</w:t>
            </w:r>
            <w:proofErr w:type="gramEnd"/>
            <w:r>
              <w:rPr>
                <w:rFonts w:ascii="Arial" w:hAnsi="Arial" w:cs="Arial"/>
                <w:sz w:val="20"/>
                <w:szCs w:val="20"/>
              </w:rPr>
              <w:t xml:space="preserve"> the first day lost due to the injury or illness).</w:t>
            </w:r>
          </w:p>
        </w:tc>
      </w:tr>
      <w:tr w:rsidR="00FB577E" w14:paraId="0C55BAE8"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5CEBF2E" w14:textId="77777777" w:rsidR="00FB577E" w:rsidRDefault="00C26483">
            <w:pPr>
              <w:rPr>
                <w:rFonts w:ascii="Arial" w:hAnsi="Arial" w:cs="Arial"/>
                <w:sz w:val="20"/>
                <w:szCs w:val="20"/>
              </w:rPr>
            </w:pPr>
            <w:r>
              <w:rPr>
                <w:rFonts w:ascii="Arial" w:hAnsi="Arial" w:cs="Arial"/>
                <w:sz w:val="20"/>
                <w:szCs w:val="20"/>
              </w:rPr>
              <w:t>Report Purpose Code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Report Purpose Code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6788F617" w14:textId="77777777" w:rsidR="00FB577E" w:rsidRDefault="00C26483">
            <w:pPr>
              <w:rPr>
                <w:rFonts w:ascii="Arial" w:hAnsi="Arial" w:cs="Arial"/>
                <w:sz w:val="20"/>
                <w:szCs w:val="20"/>
              </w:rPr>
            </w:pPr>
            <w:r>
              <w:rPr>
                <w:rFonts w:ascii="Arial" w:hAnsi="Arial" w:cs="Arial"/>
                <w:sz w:val="20"/>
                <w:szCs w:val="20"/>
              </w:rPr>
              <w:t>The state’s code that describes the reason for submitting the report.</w:t>
            </w:r>
          </w:p>
        </w:tc>
      </w:tr>
      <w:tr w:rsidR="00FB577E" w14:paraId="7F807BCA"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FF014FF" w14:textId="77777777" w:rsidR="00FB577E" w:rsidRDefault="00C26483">
            <w:pPr>
              <w:rPr>
                <w:rFonts w:ascii="Arial" w:hAnsi="Arial" w:cs="Arial"/>
                <w:sz w:val="20"/>
                <w:szCs w:val="20"/>
              </w:rPr>
            </w:pPr>
            <w:r>
              <w:rPr>
                <w:rFonts w:ascii="Arial" w:hAnsi="Arial" w:cs="Arial"/>
                <w:sz w:val="20"/>
                <w:szCs w:val="20"/>
              </w:rPr>
              <w:t>Location/Dept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Dept</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w:t>
            </w:r>
          </w:p>
        </w:tc>
        <w:tc>
          <w:tcPr>
            <w:tcW w:w="7650" w:type="dxa"/>
            <w:tcBorders>
              <w:top w:val="single" w:sz="4" w:space="0" w:color="auto"/>
              <w:left w:val="single" w:sz="4" w:space="0" w:color="auto"/>
              <w:bottom w:val="single" w:sz="4" w:space="0" w:color="auto"/>
              <w:right w:val="single" w:sz="4" w:space="0" w:color="auto"/>
            </w:tcBorders>
            <w:hideMark/>
          </w:tcPr>
          <w:p w14:paraId="486255C0" w14:textId="77777777" w:rsidR="00FB577E" w:rsidRDefault="00C26483">
            <w:pPr>
              <w:rPr>
                <w:rFonts w:ascii="Arial" w:hAnsi="Arial" w:cs="Arial"/>
                <w:sz w:val="20"/>
                <w:szCs w:val="20"/>
              </w:rPr>
            </w:pPr>
            <w:r>
              <w:rPr>
                <w:rFonts w:ascii="Arial" w:hAnsi="Arial" w:cs="Arial"/>
                <w:sz w:val="20"/>
                <w:szCs w:val="20"/>
              </w:rPr>
              <w:t>The location where the injury or illness occurred.</w:t>
            </w:r>
          </w:p>
        </w:tc>
      </w:tr>
      <w:tr w:rsidR="00FB577E" w14:paraId="758C6963"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F19FACD" w14:textId="77777777" w:rsidR="00FB577E" w:rsidRDefault="00C26483">
            <w:pPr>
              <w:rPr>
                <w:rFonts w:ascii="Arial" w:hAnsi="Arial" w:cs="Arial"/>
                <w:sz w:val="20"/>
                <w:szCs w:val="20"/>
              </w:rPr>
            </w:pPr>
            <w:r>
              <w:rPr>
                <w:rFonts w:ascii="Arial" w:hAnsi="Arial" w:cs="Arial"/>
                <w:sz w:val="20"/>
                <w:szCs w:val="20"/>
              </w:rPr>
              <w:t>County</w:t>
            </w:r>
          </w:p>
        </w:tc>
        <w:tc>
          <w:tcPr>
            <w:tcW w:w="7650" w:type="dxa"/>
            <w:tcBorders>
              <w:top w:val="single" w:sz="4" w:space="0" w:color="auto"/>
              <w:left w:val="single" w:sz="4" w:space="0" w:color="auto"/>
              <w:bottom w:val="single" w:sz="4" w:space="0" w:color="auto"/>
              <w:right w:val="single" w:sz="4" w:space="0" w:color="auto"/>
            </w:tcBorders>
            <w:hideMark/>
          </w:tcPr>
          <w:p w14:paraId="22B78595" w14:textId="77777777" w:rsidR="00FB577E" w:rsidRDefault="00C26483">
            <w:pPr>
              <w:rPr>
                <w:rFonts w:ascii="Arial" w:hAnsi="Arial" w:cs="Arial"/>
                <w:sz w:val="20"/>
                <w:szCs w:val="20"/>
              </w:rPr>
            </w:pPr>
            <w:r>
              <w:rPr>
                <w:rFonts w:ascii="Arial" w:hAnsi="Arial" w:cs="Arial"/>
                <w:sz w:val="20"/>
                <w:szCs w:val="20"/>
              </w:rPr>
              <w:t>The county where the injury occurred.</w:t>
            </w:r>
          </w:p>
        </w:tc>
      </w:tr>
      <w:tr w:rsidR="00FB577E" w14:paraId="75B0FBC9"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6B3E703" w14:textId="77777777" w:rsidR="00FB577E" w:rsidRDefault="00C26483">
            <w:pPr>
              <w:rPr>
                <w:rFonts w:ascii="Arial" w:hAnsi="Arial" w:cs="Arial"/>
                <w:sz w:val="20"/>
                <w:szCs w:val="20"/>
              </w:rPr>
            </w:pPr>
            <w:r>
              <w:rPr>
                <w:rFonts w:ascii="Arial" w:hAnsi="Arial" w:cs="Arial"/>
                <w:sz w:val="20"/>
                <w:szCs w:val="20"/>
              </w:rPr>
              <w:t>Employer’s Premises</w:t>
            </w:r>
          </w:p>
        </w:tc>
        <w:tc>
          <w:tcPr>
            <w:tcW w:w="7650" w:type="dxa"/>
            <w:tcBorders>
              <w:top w:val="single" w:sz="4" w:space="0" w:color="auto"/>
              <w:left w:val="single" w:sz="4" w:space="0" w:color="auto"/>
              <w:bottom w:val="single" w:sz="4" w:space="0" w:color="auto"/>
              <w:right w:val="single" w:sz="4" w:space="0" w:color="auto"/>
            </w:tcBorders>
            <w:hideMark/>
          </w:tcPr>
          <w:p w14:paraId="5EB2353B" w14:textId="77777777" w:rsidR="00FB577E" w:rsidRDefault="00C26483">
            <w:pPr>
              <w:rPr>
                <w:rFonts w:ascii="Arial" w:hAnsi="Arial" w:cs="Arial"/>
                <w:sz w:val="20"/>
                <w:szCs w:val="20"/>
              </w:rPr>
            </w:pPr>
            <w:r>
              <w:rPr>
                <w:rFonts w:ascii="Arial" w:hAnsi="Arial" w:cs="Arial"/>
                <w:sz w:val="20"/>
                <w:szCs w:val="20"/>
              </w:rPr>
              <w:t xml:space="preserve">A check indicates that the injury/illness occurred at the </w:t>
            </w:r>
            <w:proofErr w:type="gramStart"/>
            <w:r>
              <w:rPr>
                <w:rFonts w:ascii="Arial" w:hAnsi="Arial" w:cs="Arial"/>
                <w:sz w:val="20"/>
                <w:szCs w:val="20"/>
              </w:rPr>
              <w:t>work place</w:t>
            </w:r>
            <w:proofErr w:type="gramEnd"/>
            <w:r>
              <w:rPr>
                <w:rFonts w:ascii="Arial" w:hAnsi="Arial" w:cs="Arial"/>
                <w:sz w:val="20"/>
                <w:szCs w:val="20"/>
              </w:rPr>
              <w:t>.</w:t>
            </w:r>
          </w:p>
        </w:tc>
      </w:tr>
      <w:tr w:rsidR="00FB577E" w14:paraId="7A795096"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1B848AE" w14:textId="77777777" w:rsidR="00FB577E" w:rsidRDefault="00C26483">
            <w:pPr>
              <w:rPr>
                <w:rFonts w:ascii="Arial" w:hAnsi="Arial" w:cs="Arial"/>
                <w:sz w:val="20"/>
                <w:szCs w:val="20"/>
              </w:rPr>
            </w:pPr>
            <w:r>
              <w:rPr>
                <w:rFonts w:ascii="Arial" w:hAnsi="Arial" w:cs="Arial"/>
                <w:sz w:val="20"/>
                <w:szCs w:val="20"/>
              </w:rPr>
              <w:t>Safeguards/safety equipment provided</w:t>
            </w:r>
          </w:p>
        </w:tc>
        <w:tc>
          <w:tcPr>
            <w:tcW w:w="7650" w:type="dxa"/>
            <w:tcBorders>
              <w:top w:val="single" w:sz="4" w:space="0" w:color="auto"/>
              <w:left w:val="single" w:sz="4" w:space="0" w:color="auto"/>
              <w:bottom w:val="single" w:sz="4" w:space="0" w:color="auto"/>
              <w:right w:val="single" w:sz="4" w:space="0" w:color="auto"/>
            </w:tcBorders>
            <w:hideMark/>
          </w:tcPr>
          <w:p w14:paraId="35C8FC06" w14:textId="77777777" w:rsidR="00FB577E" w:rsidRDefault="00C26483">
            <w:pPr>
              <w:rPr>
                <w:rFonts w:ascii="Arial" w:hAnsi="Arial" w:cs="Arial"/>
                <w:sz w:val="20"/>
                <w:szCs w:val="20"/>
              </w:rPr>
            </w:pPr>
            <w:r>
              <w:rPr>
                <w:rFonts w:ascii="Arial" w:hAnsi="Arial" w:cs="Arial"/>
                <w:sz w:val="20"/>
                <w:szCs w:val="20"/>
              </w:rPr>
              <w:t>A check indicates that the employer provided safety measures.</w:t>
            </w:r>
          </w:p>
        </w:tc>
      </w:tr>
      <w:tr w:rsidR="00FB577E" w14:paraId="2B409BF0"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B15859A" w14:textId="77777777" w:rsidR="00FB577E" w:rsidRDefault="00C26483">
            <w:pPr>
              <w:jc w:val="left"/>
              <w:rPr>
                <w:rFonts w:ascii="Arial" w:hAnsi="Arial" w:cs="Arial"/>
                <w:sz w:val="20"/>
                <w:szCs w:val="20"/>
              </w:rPr>
            </w:pPr>
            <w:r>
              <w:rPr>
                <w:rFonts w:ascii="Arial" w:hAnsi="Arial" w:cs="Arial"/>
                <w:sz w:val="20"/>
                <w:szCs w:val="20"/>
              </w:rPr>
              <w:t>Safety Measures Used</w:t>
            </w:r>
          </w:p>
        </w:tc>
        <w:tc>
          <w:tcPr>
            <w:tcW w:w="7650" w:type="dxa"/>
            <w:tcBorders>
              <w:top w:val="single" w:sz="4" w:space="0" w:color="auto"/>
              <w:left w:val="single" w:sz="4" w:space="0" w:color="auto"/>
              <w:bottom w:val="single" w:sz="4" w:space="0" w:color="auto"/>
              <w:right w:val="single" w:sz="4" w:space="0" w:color="auto"/>
            </w:tcBorders>
            <w:hideMark/>
          </w:tcPr>
          <w:p w14:paraId="23B32935" w14:textId="77777777" w:rsidR="00FB577E" w:rsidRDefault="00C26483">
            <w:pPr>
              <w:rPr>
                <w:rFonts w:ascii="Arial" w:hAnsi="Arial" w:cs="Arial"/>
                <w:sz w:val="20"/>
                <w:szCs w:val="20"/>
              </w:rPr>
            </w:pPr>
            <w:r>
              <w:rPr>
                <w:rFonts w:ascii="Arial" w:hAnsi="Arial" w:cs="Arial"/>
                <w:sz w:val="20"/>
                <w:szCs w:val="20"/>
              </w:rPr>
              <w:t>A check indicates that the employee used the safety measures that were provided.</w:t>
            </w:r>
          </w:p>
        </w:tc>
      </w:tr>
      <w:tr w:rsidR="00FB577E" w14:paraId="049B2587"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68AB1D2D" w14:textId="77777777" w:rsidR="00FB577E" w:rsidRDefault="00C26483">
            <w:pPr>
              <w:rPr>
                <w:rFonts w:ascii="Arial" w:hAnsi="Arial" w:cs="Arial"/>
                <w:sz w:val="20"/>
                <w:szCs w:val="20"/>
              </w:rPr>
            </w:pPr>
            <w:r>
              <w:rPr>
                <w:rFonts w:ascii="Arial" w:hAnsi="Arial" w:cs="Arial"/>
                <w:sz w:val="20"/>
                <w:szCs w:val="20"/>
              </w:rPr>
              <w:t>Returned to Work</w:t>
            </w:r>
          </w:p>
        </w:tc>
        <w:tc>
          <w:tcPr>
            <w:tcW w:w="7650" w:type="dxa"/>
            <w:tcBorders>
              <w:top w:val="single" w:sz="4" w:space="0" w:color="auto"/>
              <w:left w:val="single" w:sz="4" w:space="0" w:color="auto"/>
              <w:bottom w:val="single" w:sz="4" w:space="0" w:color="auto"/>
              <w:right w:val="single" w:sz="4" w:space="0" w:color="auto"/>
            </w:tcBorders>
            <w:hideMark/>
          </w:tcPr>
          <w:p w14:paraId="078B4322" w14:textId="77777777" w:rsidR="00FB577E" w:rsidRDefault="00C26483">
            <w:pPr>
              <w:rPr>
                <w:rFonts w:ascii="Arial" w:hAnsi="Arial" w:cs="Arial"/>
                <w:sz w:val="20"/>
                <w:szCs w:val="20"/>
              </w:rPr>
            </w:pPr>
            <w:r>
              <w:rPr>
                <w:rFonts w:ascii="Arial" w:hAnsi="Arial" w:cs="Arial"/>
                <w:sz w:val="20"/>
                <w:szCs w:val="20"/>
              </w:rPr>
              <w:t>Check the box and enter the date if the employee is back at work.</w:t>
            </w:r>
          </w:p>
        </w:tc>
      </w:tr>
      <w:tr w:rsidR="00FB577E" w14:paraId="3BE1D10A"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EFB6C08" w14:textId="77777777" w:rsidR="00FB577E" w:rsidRDefault="00C26483">
            <w:pPr>
              <w:rPr>
                <w:rFonts w:ascii="Arial" w:hAnsi="Arial" w:cs="Arial"/>
                <w:sz w:val="20"/>
                <w:szCs w:val="20"/>
              </w:rPr>
            </w:pPr>
            <w:r>
              <w:rPr>
                <w:rFonts w:ascii="Arial" w:hAnsi="Arial" w:cs="Arial"/>
                <w:sz w:val="20"/>
                <w:szCs w:val="20"/>
              </w:rPr>
              <w:t>Fatal Injury</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Fatal Injury</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1E6C4D65" w14:textId="77777777" w:rsidR="00FB577E" w:rsidRDefault="00C26483">
            <w:pPr>
              <w:rPr>
                <w:rFonts w:ascii="Arial" w:hAnsi="Arial" w:cs="Arial"/>
                <w:sz w:val="20"/>
                <w:szCs w:val="20"/>
              </w:rPr>
            </w:pPr>
            <w:r>
              <w:rPr>
                <w:rFonts w:ascii="Arial" w:hAnsi="Arial" w:cs="Arial"/>
                <w:sz w:val="20"/>
                <w:szCs w:val="20"/>
              </w:rPr>
              <w:t>A check indicates that the employee died as a result of the injury/illness. If so, enter the date of death.</w:t>
            </w:r>
          </w:p>
        </w:tc>
      </w:tr>
    </w:tbl>
    <w:p w14:paraId="611D530F" w14:textId="77777777" w:rsidR="00FB577E" w:rsidRDefault="00FB577E">
      <w:pPr>
        <w:spacing w:after="200"/>
      </w:pPr>
    </w:p>
    <w:tbl>
      <w:tblPr>
        <w:tblStyle w:val="TableGrid"/>
        <w:tblW w:w="0" w:type="auto"/>
        <w:tblInd w:w="108" w:type="dxa"/>
        <w:tblLook w:val="04A0" w:firstRow="1" w:lastRow="0" w:firstColumn="1" w:lastColumn="0" w:noHBand="0" w:noVBand="1"/>
      </w:tblPr>
      <w:tblGrid>
        <w:gridCol w:w="635"/>
        <w:gridCol w:w="9332"/>
      </w:tblGrid>
      <w:tr w:rsidR="00FB577E" w14:paraId="069DC608" w14:textId="77777777">
        <w:trPr>
          <w:cantSplit/>
        </w:trPr>
        <w:tc>
          <w:tcPr>
            <w:tcW w:w="636" w:type="dxa"/>
            <w:tcBorders>
              <w:top w:val="nil"/>
              <w:left w:val="nil"/>
              <w:bottom w:val="nil"/>
              <w:right w:val="single" w:sz="4" w:space="0" w:color="auto"/>
            </w:tcBorders>
            <w:vAlign w:val="center"/>
            <w:hideMark/>
          </w:tcPr>
          <w:p w14:paraId="3D084BE7" w14:textId="77777777" w:rsidR="00FB577E" w:rsidRDefault="00C26483">
            <w:r>
              <w:rPr>
                <w:noProof/>
              </w:rPr>
              <w:drawing>
                <wp:inline distT="0" distB="0" distL="0" distR="0" wp14:anchorId="78C0E88F" wp14:editId="1BA6C13E">
                  <wp:extent cx="200025" cy="304800"/>
                  <wp:effectExtent l="0" t="0" r="9525" b="0"/>
                  <wp:docPr id="4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304800"/>
                          </a:xfrm>
                          <a:prstGeom prst="rect">
                            <a:avLst/>
                          </a:prstGeom>
                          <a:noFill/>
                          <a:ln>
                            <a:noFill/>
                          </a:ln>
                        </pic:spPr>
                      </pic:pic>
                    </a:graphicData>
                  </a:graphic>
                </wp:inline>
              </w:drawing>
            </w:r>
          </w:p>
        </w:tc>
        <w:tc>
          <w:tcPr>
            <w:tcW w:w="9444" w:type="dxa"/>
            <w:tcBorders>
              <w:top w:val="single" w:sz="4" w:space="0" w:color="auto"/>
              <w:left w:val="single" w:sz="4" w:space="0" w:color="auto"/>
              <w:bottom w:val="single" w:sz="4" w:space="0" w:color="auto"/>
              <w:right w:val="single" w:sz="4" w:space="0" w:color="auto"/>
            </w:tcBorders>
            <w:hideMark/>
          </w:tcPr>
          <w:p w14:paraId="0254B483" w14:textId="77777777" w:rsidR="00FB577E" w:rsidRDefault="00C26483">
            <w:pPr>
              <w:rPr>
                <w:rFonts w:ascii="Arial Narrow" w:hAnsi="Arial Narrow" w:cstheme="minorBidi"/>
              </w:rPr>
            </w:pPr>
            <w:r>
              <w:rPr>
                <w:rFonts w:ascii="Arial Narrow" w:hAnsi="Arial Narrow" w:cstheme="minorBidi"/>
              </w:rPr>
              <w:t>The fields in the Details section that indicate whether safety measures were provided and/or used may not be required by the State, but ATS considers these standard fields since they can provide valuable information for reporting purposes.</w:t>
            </w:r>
          </w:p>
        </w:tc>
      </w:tr>
    </w:tbl>
    <w:p w14:paraId="6DC2DC79" w14:textId="77777777" w:rsidR="00FB577E" w:rsidRDefault="00C26483">
      <w:pPr>
        <w:spacing w:before="240" w:after="200"/>
      </w:pPr>
      <w:r>
        <w:lastRenderedPageBreak/>
        <w:t>All States require you to describe the incident in detail. The fields in the Loss Description section indicate where the information should be entered so the Report of Injury will be filled out correctly.</w:t>
      </w:r>
    </w:p>
    <w:p w14:paraId="67910E4C" w14:textId="77777777" w:rsidR="00FB577E" w:rsidRDefault="00C26483">
      <w:pPr>
        <w:pStyle w:val="Caption"/>
        <w:jc w:val="center"/>
      </w:pPr>
      <w:r>
        <w:rPr>
          <w:noProof/>
        </w:rPr>
        <w:drawing>
          <wp:inline distT="0" distB="0" distL="0" distR="0" wp14:anchorId="675034C6" wp14:editId="0B057430">
            <wp:extent cx="6124575" cy="1600200"/>
            <wp:effectExtent l="19050" t="19050" r="28575" b="19050"/>
            <wp:docPr id="4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24575" cy="1600200"/>
                    </a:xfrm>
                    <a:prstGeom prst="rect">
                      <a:avLst/>
                    </a:prstGeom>
                    <a:noFill/>
                    <a:ln w="12700" cmpd="sng">
                      <a:solidFill>
                        <a:srgbClr val="000000"/>
                      </a:solidFill>
                      <a:miter lim="800000"/>
                      <a:headEnd/>
                      <a:tailEnd/>
                    </a:ln>
                    <a:effectLst/>
                  </pic:spPr>
                </pic:pic>
              </a:graphicData>
            </a:graphic>
          </wp:inline>
        </w:drawing>
      </w:r>
      <w:bookmarkStart w:id="54" w:name="_Toc17796002"/>
      <w:r>
        <w:t xml:space="preserve">Figure </w:t>
      </w:r>
      <w:fldSimple w:instr=" STYLEREF 1 \s ">
        <w:r>
          <w:rPr>
            <w:noProof/>
          </w:rPr>
          <w:t>4</w:t>
        </w:r>
      </w:fldSimple>
      <w:r>
        <w:noBreakHyphen/>
      </w:r>
      <w:fldSimple w:instr=" SEQ Figure \* ARABIC \s 1 ">
        <w:r>
          <w:rPr>
            <w:noProof/>
          </w:rPr>
          <w:t>4</w:t>
        </w:r>
      </w:fldSimple>
      <w:r>
        <w:t>: Employer’s Report</w:t>
      </w:r>
      <w:r>
        <w:fldChar w:fldCharType="begin"/>
      </w:r>
      <w:r>
        <w:instrText xml:space="preserve"> XE "Employer’s Report" </w:instrText>
      </w:r>
      <w:r>
        <w:fldChar w:fldCharType="end"/>
      </w:r>
      <w:r>
        <w:t xml:space="preserve"> Page – Loss Description Section</w:t>
      </w:r>
      <w:bookmarkEnd w:id="54"/>
    </w:p>
    <w:p w14:paraId="42DE705F" w14:textId="77777777" w:rsidR="00FB577E" w:rsidRDefault="00C26483">
      <w:pPr>
        <w:spacing w:after="200"/>
      </w:pPr>
      <w:r>
        <w:t>The Loss Codes</w:t>
      </w:r>
      <w:r>
        <w:fldChar w:fldCharType="begin"/>
      </w:r>
      <w:r>
        <w:instrText xml:space="preserve"> XE "Loss Codes" </w:instrText>
      </w:r>
      <w:r>
        <w:fldChar w:fldCharType="end"/>
      </w:r>
      <w:r>
        <w:t xml:space="preserve"> section allows you to enter more details about the injury. The screen shown below will appear regardless of which state was specified.</w:t>
      </w:r>
    </w:p>
    <w:p w14:paraId="6A89C287" w14:textId="77777777" w:rsidR="00FB577E" w:rsidRDefault="00C26483">
      <w:pPr>
        <w:spacing w:after="200"/>
      </w:pPr>
      <w:r>
        <w:t>Although a state may not request this information on the report, the loss codes</w:t>
      </w:r>
      <w:r>
        <w:fldChar w:fldCharType="begin"/>
      </w:r>
      <w:r>
        <w:instrText xml:space="preserve"> XE "loss codes" </w:instrText>
      </w:r>
      <w:r>
        <w:fldChar w:fldCharType="end"/>
      </w:r>
      <w:r>
        <w:t xml:space="preserve"> you enter will be transferred along with other pertinent data if the report is promoted to a claim. These fields may also provide valuable information for reporting purposes.</w:t>
      </w:r>
    </w:p>
    <w:p w14:paraId="41F8A2F7" w14:textId="77777777" w:rsidR="00FB577E" w:rsidRDefault="00C26483">
      <w:pPr>
        <w:pStyle w:val="Caption"/>
        <w:jc w:val="center"/>
      </w:pPr>
      <w:r>
        <w:rPr>
          <w:noProof/>
        </w:rPr>
        <w:drawing>
          <wp:inline distT="0" distB="0" distL="0" distR="0" wp14:anchorId="6B470A42" wp14:editId="1F61885B">
            <wp:extent cx="6124575" cy="695325"/>
            <wp:effectExtent l="19050" t="19050" r="28575" b="28575"/>
            <wp:docPr id="4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24575" cy="695325"/>
                    </a:xfrm>
                    <a:prstGeom prst="rect">
                      <a:avLst/>
                    </a:prstGeom>
                    <a:noFill/>
                    <a:ln w="12700" cmpd="sng">
                      <a:solidFill>
                        <a:srgbClr val="000000"/>
                      </a:solidFill>
                      <a:miter lim="800000"/>
                      <a:headEnd/>
                      <a:tailEnd/>
                    </a:ln>
                    <a:effectLst/>
                  </pic:spPr>
                </pic:pic>
              </a:graphicData>
            </a:graphic>
          </wp:inline>
        </w:drawing>
      </w:r>
      <w:bookmarkStart w:id="55" w:name="_Toc17796003"/>
      <w:r>
        <w:t xml:space="preserve">Figure </w:t>
      </w:r>
      <w:fldSimple w:instr=" STYLEREF 1 \s ">
        <w:r>
          <w:rPr>
            <w:noProof/>
          </w:rPr>
          <w:t>4</w:t>
        </w:r>
      </w:fldSimple>
      <w:r>
        <w:noBreakHyphen/>
      </w:r>
      <w:fldSimple w:instr=" SEQ Figure \* ARABIC \s 1 ">
        <w:r>
          <w:rPr>
            <w:noProof/>
          </w:rPr>
          <w:t>5</w:t>
        </w:r>
      </w:fldSimple>
      <w:r>
        <w:t>: Employer’s Report</w:t>
      </w:r>
      <w:r>
        <w:fldChar w:fldCharType="begin"/>
      </w:r>
      <w:r>
        <w:instrText xml:space="preserve"> XE "Employer’s Report" </w:instrText>
      </w:r>
      <w:r>
        <w:fldChar w:fldCharType="end"/>
      </w:r>
      <w:r>
        <w:t xml:space="preserve"> Page – Loss Codes</w:t>
      </w:r>
      <w:r>
        <w:fldChar w:fldCharType="begin"/>
      </w:r>
      <w:r>
        <w:instrText xml:space="preserve"> XE "Loss Codes" </w:instrText>
      </w:r>
      <w:r>
        <w:fldChar w:fldCharType="end"/>
      </w:r>
      <w:r>
        <w:t xml:space="preserve"> Section</w:t>
      </w:r>
      <w:bookmarkEnd w:id="55"/>
    </w:p>
    <w:p w14:paraId="7A90A31C" w14:textId="77777777" w:rsidR="00FB577E" w:rsidRDefault="00C26483">
      <w:pPr>
        <w:spacing w:after="200"/>
      </w:pPr>
      <w:r>
        <w:t>The Medical section is provided so you may enter information on the initial treatment that was provided along with the physician, hospital, or off-site facility that was involved.</w:t>
      </w:r>
    </w:p>
    <w:p w14:paraId="19CE7105" w14:textId="77777777" w:rsidR="00FB577E" w:rsidRDefault="00C26483">
      <w:pPr>
        <w:spacing w:after="200"/>
      </w:pPr>
      <w:r>
        <w:t>The information on the screen shown below is requested on the IAIABC</w:t>
      </w:r>
      <w:r>
        <w:fldChar w:fldCharType="begin"/>
      </w:r>
      <w:r>
        <w:instrText xml:space="preserve"> XE "IAIABC" </w:instrText>
      </w:r>
      <w:r>
        <w:fldChar w:fldCharType="end"/>
      </w:r>
      <w:r>
        <w:t xml:space="preserve"> form. Since more and more states are adopting this form, the </w:t>
      </w:r>
      <w:proofErr w:type="gramStart"/>
      <w:r>
        <w:t>Medical</w:t>
      </w:r>
      <w:proofErr w:type="gramEnd"/>
      <w:r>
        <w:t xml:space="preserve"> tab will display this screen regardless of which state you have specified.</w:t>
      </w:r>
    </w:p>
    <w:p w14:paraId="1FD28C6F" w14:textId="77777777" w:rsidR="00FB577E" w:rsidRDefault="00C26483">
      <w:pPr>
        <w:spacing w:after="200"/>
      </w:pPr>
      <w:r>
        <w:t>Also note the Initial Treatment code.  If this is required, someone with the authority to maintain the Loss Codes</w:t>
      </w:r>
      <w:r>
        <w:fldChar w:fldCharType="begin"/>
      </w:r>
      <w:r>
        <w:instrText xml:space="preserve"> XE "Loss Codes" </w:instrText>
      </w:r>
      <w:r>
        <w:fldChar w:fldCharType="end"/>
      </w:r>
      <w:r>
        <w:t xml:space="preserve"> must enter these codes before they can be used in a report of injury.</w:t>
      </w:r>
    </w:p>
    <w:p w14:paraId="6B6239F7" w14:textId="77777777" w:rsidR="00FB577E" w:rsidRDefault="00C26483">
      <w:pPr>
        <w:pStyle w:val="Caption"/>
        <w:jc w:val="center"/>
      </w:pPr>
      <w:r>
        <w:rPr>
          <w:noProof/>
        </w:rPr>
        <w:drawing>
          <wp:inline distT="0" distB="0" distL="0" distR="0" wp14:anchorId="7BB8C0A1" wp14:editId="79C2DBD1">
            <wp:extent cx="6134100" cy="904875"/>
            <wp:effectExtent l="19050" t="19050" r="19050" b="28575"/>
            <wp:docPr id="5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34100" cy="904875"/>
                    </a:xfrm>
                    <a:prstGeom prst="rect">
                      <a:avLst/>
                    </a:prstGeom>
                    <a:noFill/>
                    <a:ln w="12700" cmpd="sng">
                      <a:solidFill>
                        <a:srgbClr val="000000"/>
                      </a:solidFill>
                      <a:miter lim="800000"/>
                      <a:headEnd/>
                      <a:tailEnd/>
                    </a:ln>
                    <a:effectLst/>
                  </pic:spPr>
                </pic:pic>
              </a:graphicData>
            </a:graphic>
          </wp:inline>
        </w:drawing>
      </w:r>
      <w:bookmarkStart w:id="56" w:name="_Toc17796004"/>
      <w:r>
        <w:t xml:space="preserve">Figure </w:t>
      </w:r>
      <w:fldSimple w:instr=" STYLEREF 1 \s ">
        <w:r>
          <w:rPr>
            <w:noProof/>
          </w:rPr>
          <w:t>4</w:t>
        </w:r>
      </w:fldSimple>
      <w:r>
        <w:noBreakHyphen/>
      </w:r>
      <w:fldSimple w:instr=" SEQ Figure \* ARABIC \s 1 ">
        <w:r>
          <w:rPr>
            <w:noProof/>
          </w:rPr>
          <w:t>6</w:t>
        </w:r>
      </w:fldSimple>
      <w:r>
        <w:t>: Employer’s Report</w:t>
      </w:r>
      <w:r>
        <w:fldChar w:fldCharType="begin"/>
      </w:r>
      <w:r>
        <w:instrText xml:space="preserve"> XE "Employer’s Report" </w:instrText>
      </w:r>
      <w:r>
        <w:fldChar w:fldCharType="end"/>
      </w:r>
      <w:r>
        <w:t xml:space="preserve"> Page – Medical Section</w:t>
      </w:r>
      <w:bookmarkEnd w:id="56"/>
    </w:p>
    <w:p w14:paraId="3256A90D" w14:textId="77777777" w:rsidR="00FB577E" w:rsidRDefault="00C26483">
      <w:pPr>
        <w:spacing w:after="200"/>
      </w:pPr>
      <w:r>
        <w:t xml:space="preserve">The </w:t>
      </w:r>
      <w:proofErr w:type="gramStart"/>
      <w:r>
        <w:t>Admin</w:t>
      </w:r>
      <w:proofErr w:type="gramEnd"/>
      <w:r>
        <w:t xml:space="preserve"> section is shown below. Many states request information on the company which will be handling the injury report. This is your company if you are adjudicating your own claims or doing business as a third-party administrator</w:t>
      </w:r>
      <w:r>
        <w:fldChar w:fldCharType="begin"/>
      </w:r>
      <w:r>
        <w:instrText xml:space="preserve"> XE "third-party administrator" </w:instrText>
      </w:r>
      <w:r>
        <w:fldChar w:fldCharType="end"/>
      </w:r>
      <w:r>
        <w:t xml:space="preserve"> (TPA</w:t>
      </w:r>
      <w:r>
        <w:fldChar w:fldCharType="begin"/>
      </w:r>
      <w:r>
        <w:instrText xml:space="preserve"> XE "TPA" </w:instrText>
      </w:r>
      <w:r>
        <w:fldChar w:fldCharType="end"/>
      </w:r>
      <w:r>
        <w:t>). In either case, the program will automatically fill in the information if it has been entered in the Agent</w:t>
      </w:r>
      <w:r>
        <w:fldChar w:fldCharType="begin"/>
      </w:r>
      <w:r>
        <w:instrText xml:space="preserve"> XE "</w:instrText>
      </w:r>
      <w:r>
        <w:rPr>
          <w:rFonts w:ascii="Arial" w:hAnsi="Arial" w:cs="Arial"/>
          <w:sz w:val="20"/>
          <w:szCs w:val="20"/>
        </w:rPr>
        <w:instrText>Agent</w:instrText>
      </w:r>
      <w:r>
        <w:instrText xml:space="preserve">" </w:instrText>
      </w:r>
      <w:r>
        <w:fldChar w:fldCharType="end"/>
      </w:r>
      <w:r>
        <w:t xml:space="preserve"> record. A sample screen is shown below.</w:t>
      </w:r>
    </w:p>
    <w:p w14:paraId="41A015FD" w14:textId="77777777" w:rsidR="00FB577E" w:rsidRDefault="00FB577E">
      <w:pPr>
        <w:spacing w:after="200"/>
      </w:pPr>
    </w:p>
    <w:p w14:paraId="35786294" w14:textId="77777777" w:rsidR="00FB577E" w:rsidRDefault="00C26483">
      <w:pPr>
        <w:spacing w:after="200"/>
      </w:pPr>
      <w:r>
        <w:lastRenderedPageBreak/>
        <w:t>If required, the Date Notified may be interpreted differently on your state form. Although this is usually the date the claim administrator or insurance carrier received the First Report of Injury</w:t>
      </w:r>
      <w:r>
        <w:fldChar w:fldCharType="begin"/>
      </w:r>
      <w:r>
        <w:instrText xml:space="preserve"> XE "First Report of Injury" </w:instrText>
      </w:r>
      <w:r>
        <w:fldChar w:fldCharType="end"/>
      </w:r>
      <w:r>
        <w:t>, in Massachusetts it is the date the injury or illness was reported as work related. Please refer to the help message when in doubt as to what to enter.</w:t>
      </w:r>
    </w:p>
    <w:p w14:paraId="666A8F2C" w14:textId="77777777" w:rsidR="00FB577E" w:rsidRDefault="00C26483">
      <w:pPr>
        <w:pStyle w:val="Caption"/>
        <w:jc w:val="center"/>
      </w:pPr>
      <w:r>
        <w:rPr>
          <w:noProof/>
        </w:rPr>
        <w:drawing>
          <wp:inline distT="0" distB="0" distL="0" distR="0" wp14:anchorId="4377E087" wp14:editId="68ED81C4">
            <wp:extent cx="6124575" cy="904875"/>
            <wp:effectExtent l="19050" t="19050" r="28575" b="28575"/>
            <wp:docPr id="5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24575" cy="904875"/>
                    </a:xfrm>
                    <a:prstGeom prst="rect">
                      <a:avLst/>
                    </a:prstGeom>
                    <a:noFill/>
                    <a:ln w="12700" cmpd="sng">
                      <a:solidFill>
                        <a:srgbClr val="000000"/>
                      </a:solidFill>
                      <a:miter lim="800000"/>
                      <a:headEnd/>
                      <a:tailEnd/>
                    </a:ln>
                    <a:effectLst/>
                  </pic:spPr>
                </pic:pic>
              </a:graphicData>
            </a:graphic>
          </wp:inline>
        </w:drawing>
      </w:r>
      <w:bookmarkStart w:id="57" w:name="_Toc17796005"/>
      <w:r>
        <w:t xml:space="preserve">Figure </w:t>
      </w:r>
      <w:fldSimple w:instr=" STYLEREF 1 \s ">
        <w:r>
          <w:rPr>
            <w:noProof/>
          </w:rPr>
          <w:t>4</w:t>
        </w:r>
      </w:fldSimple>
      <w:r>
        <w:noBreakHyphen/>
      </w:r>
      <w:fldSimple w:instr=" SEQ Figure \* ARABIC \s 1 ">
        <w:r>
          <w:rPr>
            <w:noProof/>
          </w:rPr>
          <w:t>7</w:t>
        </w:r>
      </w:fldSimple>
      <w:r>
        <w:t>: Employer’s Report</w:t>
      </w:r>
      <w:r>
        <w:fldChar w:fldCharType="begin"/>
      </w:r>
      <w:r>
        <w:instrText xml:space="preserve"> XE "Employer’s Report" </w:instrText>
      </w:r>
      <w:r>
        <w:fldChar w:fldCharType="end"/>
      </w:r>
      <w:r>
        <w:t xml:space="preserve"> Page – Administrator Section</w:t>
      </w:r>
      <w:bookmarkEnd w:id="57"/>
    </w:p>
    <w:p w14:paraId="210368CC" w14:textId="77777777" w:rsidR="00FB577E" w:rsidRDefault="00C26483">
      <w:pPr>
        <w:spacing w:after="200"/>
      </w:pPr>
      <w:r>
        <w:t>All of the insurance carrier information on the IAIABC</w:t>
      </w:r>
      <w:r>
        <w:fldChar w:fldCharType="begin"/>
      </w:r>
      <w:r>
        <w:instrText xml:space="preserve"> XE "IAIABC" </w:instrText>
      </w:r>
      <w:r>
        <w:fldChar w:fldCharType="end"/>
      </w:r>
      <w:r>
        <w:t xml:space="preserve"> form may be entered in the Carrier</w:t>
      </w:r>
      <w:r>
        <w:fldChar w:fldCharType="begin"/>
      </w:r>
      <w:r>
        <w:instrText xml:space="preserve"> XE "</w:instrText>
      </w:r>
      <w:r>
        <w:rPr>
          <w:rFonts w:ascii="Arial" w:hAnsi="Arial" w:cs="Arial"/>
        </w:rPr>
        <w:instrText>c</w:instrText>
      </w:r>
      <w:r>
        <w:rPr>
          <w:rFonts w:ascii="Arial" w:hAnsi="Arial" w:cs="Arial"/>
          <w:sz w:val="20"/>
          <w:szCs w:val="20"/>
        </w:rPr>
        <w:instrText>arrier</w:instrText>
      </w:r>
      <w:r>
        <w:instrText xml:space="preserve">" </w:instrText>
      </w:r>
      <w:r>
        <w:fldChar w:fldCharType="end"/>
      </w:r>
      <w:r>
        <w:t xml:space="preserve"> section. If your company is self-insured in the state or has only one carrier, a system administrator may use the Field Properties feature to enter the pertinent information as default </w:t>
      </w:r>
      <w:proofErr w:type="gramStart"/>
      <w:r>
        <w:t>values</w:t>
      </w:r>
      <w:proofErr w:type="gramEnd"/>
      <w:r>
        <w:t xml:space="preserve"> so it does not have to be typed into each new report.</w:t>
      </w:r>
    </w:p>
    <w:p w14:paraId="1AD81D79" w14:textId="77777777" w:rsidR="00FB577E" w:rsidRDefault="00C26483">
      <w:pPr>
        <w:spacing w:after="200"/>
      </w:pPr>
      <w:r>
        <w:t>If the Policy</w:t>
      </w:r>
      <w:r>
        <w:fldChar w:fldCharType="begin"/>
      </w:r>
      <w:r>
        <w:instrText xml:space="preserve"> XE "</w:instrText>
      </w:r>
      <w:r>
        <w:rPr>
          <w:rFonts w:ascii="Arial" w:hAnsi="Arial" w:cs="Arial"/>
          <w:sz w:val="20"/>
          <w:szCs w:val="20"/>
        </w:rPr>
        <w:instrText>Policy</w:instrText>
      </w:r>
      <w:r>
        <w:instrText xml:space="preserve">" </w:instrText>
      </w:r>
      <w:r>
        <w:fldChar w:fldCharType="end"/>
      </w:r>
      <w:r>
        <w:t xml:space="preserve"> module is in use, one may be attached after the report of injury has been saved.</w:t>
      </w:r>
    </w:p>
    <w:p w14:paraId="6FEF69BF" w14:textId="77777777" w:rsidR="00FB577E" w:rsidRDefault="00C26483">
      <w:pPr>
        <w:pStyle w:val="Caption"/>
        <w:jc w:val="center"/>
      </w:pPr>
      <w:r>
        <w:rPr>
          <w:noProof/>
        </w:rPr>
        <w:drawing>
          <wp:inline distT="0" distB="0" distL="0" distR="0" wp14:anchorId="7A983D87" wp14:editId="3D7D5184">
            <wp:extent cx="6124575" cy="1133475"/>
            <wp:effectExtent l="19050" t="19050" r="28575" b="28575"/>
            <wp:docPr id="5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24575" cy="1133475"/>
                    </a:xfrm>
                    <a:prstGeom prst="rect">
                      <a:avLst/>
                    </a:prstGeom>
                    <a:noFill/>
                    <a:ln w="12700" cmpd="sng">
                      <a:solidFill>
                        <a:srgbClr val="000000"/>
                      </a:solidFill>
                      <a:miter lim="800000"/>
                      <a:headEnd/>
                      <a:tailEnd/>
                    </a:ln>
                    <a:effectLst/>
                  </pic:spPr>
                </pic:pic>
              </a:graphicData>
            </a:graphic>
          </wp:inline>
        </w:drawing>
      </w:r>
      <w:bookmarkStart w:id="58" w:name="_Toc17796006"/>
      <w:r>
        <w:t xml:space="preserve">Figure </w:t>
      </w:r>
      <w:fldSimple w:instr=" STYLEREF 1 \s ">
        <w:r>
          <w:rPr>
            <w:noProof/>
          </w:rPr>
          <w:t>4</w:t>
        </w:r>
      </w:fldSimple>
      <w:r>
        <w:noBreakHyphen/>
      </w:r>
      <w:fldSimple w:instr=" SEQ Figure \* ARABIC \s 1 ">
        <w:r>
          <w:rPr>
            <w:noProof/>
          </w:rPr>
          <w:t>8</w:t>
        </w:r>
      </w:fldSimple>
      <w:r>
        <w:t>: Employer’s Report</w:t>
      </w:r>
      <w:r>
        <w:fldChar w:fldCharType="begin"/>
      </w:r>
      <w:r>
        <w:instrText xml:space="preserve"> XE "Employer’s Report" </w:instrText>
      </w:r>
      <w:r>
        <w:fldChar w:fldCharType="end"/>
      </w:r>
      <w:r>
        <w:t xml:space="preserve"> Page – Carrier</w:t>
      </w:r>
      <w:r>
        <w:fldChar w:fldCharType="begin"/>
      </w:r>
      <w:r>
        <w:instrText xml:space="preserve"> XE "</w:instrText>
      </w:r>
      <w:r>
        <w:rPr>
          <w:rFonts w:ascii="Arial" w:hAnsi="Arial" w:cs="Arial"/>
        </w:rPr>
        <w:instrText>c</w:instrText>
      </w:r>
      <w:r>
        <w:rPr>
          <w:rFonts w:ascii="Arial" w:hAnsi="Arial" w:cs="Arial"/>
          <w:sz w:val="20"/>
          <w:szCs w:val="20"/>
        </w:rPr>
        <w:instrText>arrier</w:instrText>
      </w:r>
      <w:r>
        <w:instrText xml:space="preserve">" </w:instrText>
      </w:r>
      <w:r>
        <w:fldChar w:fldCharType="end"/>
      </w:r>
      <w:r>
        <w:t xml:space="preserve"> Section</w:t>
      </w:r>
      <w:bookmarkEnd w:id="58"/>
    </w:p>
    <w:p w14:paraId="4EB8A678" w14:textId="77777777" w:rsidR="00FB577E" w:rsidRDefault="00C26483">
      <w:pPr>
        <w:spacing w:after="200"/>
      </w:pPr>
      <w:r>
        <w:t>The special fields on this screen are described as follows:</w:t>
      </w:r>
    </w:p>
    <w:tbl>
      <w:tblPr>
        <w:tblStyle w:val="TableGrid"/>
        <w:tblW w:w="0" w:type="auto"/>
        <w:tblInd w:w="198" w:type="dxa"/>
        <w:tblLook w:val="04A0" w:firstRow="1" w:lastRow="0" w:firstColumn="1" w:lastColumn="0" w:noHBand="0" w:noVBand="1"/>
      </w:tblPr>
      <w:tblGrid>
        <w:gridCol w:w="2320"/>
        <w:gridCol w:w="7552"/>
      </w:tblGrid>
      <w:tr w:rsidR="00FB577E" w14:paraId="164482EE" w14:textId="77777777">
        <w:trPr>
          <w:tblHeader/>
        </w:trPr>
        <w:tc>
          <w:tcPr>
            <w:tcW w:w="234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1CD71A98" w14:textId="77777777" w:rsidR="00FB577E" w:rsidRDefault="00C26483">
            <w:pPr>
              <w:spacing w:before="120" w:after="120"/>
              <w:rPr>
                <w:rFonts w:cstheme="minorBidi"/>
                <w:b/>
                <w:color w:val="FFFFFF" w:themeColor="background1"/>
              </w:rPr>
            </w:pPr>
            <w:r>
              <w:rPr>
                <w:rFonts w:cstheme="minorBidi"/>
                <w:b/>
                <w:color w:val="FFFFFF" w:themeColor="background1"/>
              </w:rPr>
              <w:t>Field Name</w:t>
            </w:r>
          </w:p>
        </w:tc>
        <w:tc>
          <w:tcPr>
            <w:tcW w:w="765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0323FA43"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774EE81A"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5D5FACD8" w14:textId="77777777" w:rsidR="00FB577E" w:rsidRDefault="00C26483">
            <w:pPr>
              <w:rPr>
                <w:rFonts w:ascii="Arial" w:hAnsi="Arial" w:cs="Arial"/>
                <w:sz w:val="20"/>
                <w:szCs w:val="20"/>
              </w:rPr>
            </w:pPr>
            <w:r>
              <w:rPr>
                <w:rFonts w:ascii="Arial" w:hAnsi="Arial" w:cs="Arial"/>
                <w:sz w:val="20"/>
                <w:szCs w:val="20"/>
              </w:rPr>
              <w:t>Self-Insured</w:t>
            </w:r>
          </w:p>
        </w:tc>
        <w:tc>
          <w:tcPr>
            <w:tcW w:w="7650" w:type="dxa"/>
            <w:tcBorders>
              <w:top w:val="single" w:sz="4" w:space="0" w:color="auto"/>
              <w:left w:val="single" w:sz="4" w:space="0" w:color="auto"/>
              <w:bottom w:val="single" w:sz="4" w:space="0" w:color="auto"/>
              <w:right w:val="single" w:sz="4" w:space="0" w:color="auto"/>
            </w:tcBorders>
            <w:hideMark/>
          </w:tcPr>
          <w:p w14:paraId="3A76B6C8" w14:textId="77777777" w:rsidR="00FB577E" w:rsidRDefault="00C26483">
            <w:pPr>
              <w:rPr>
                <w:rFonts w:ascii="Arial" w:hAnsi="Arial" w:cs="Arial"/>
                <w:b/>
                <w:sz w:val="20"/>
                <w:szCs w:val="20"/>
              </w:rPr>
            </w:pPr>
            <w:r>
              <w:rPr>
                <w:rFonts w:ascii="Arial" w:hAnsi="Arial" w:cs="Arial"/>
                <w:sz w:val="20"/>
                <w:szCs w:val="20"/>
              </w:rPr>
              <w:t>A check will indicate that carrier is the self-insured employer.</w:t>
            </w:r>
          </w:p>
        </w:tc>
      </w:tr>
      <w:tr w:rsidR="00FB577E" w14:paraId="11EACF1E" w14:textId="77777777">
        <w:trPr>
          <w:cantSplit/>
          <w:trHeight w:val="53"/>
        </w:trPr>
        <w:tc>
          <w:tcPr>
            <w:tcW w:w="2340" w:type="dxa"/>
            <w:tcBorders>
              <w:top w:val="single" w:sz="4" w:space="0" w:color="auto"/>
              <w:left w:val="single" w:sz="4" w:space="0" w:color="auto"/>
              <w:bottom w:val="single" w:sz="4" w:space="0" w:color="auto"/>
              <w:right w:val="single" w:sz="4" w:space="0" w:color="auto"/>
            </w:tcBorders>
            <w:hideMark/>
          </w:tcPr>
          <w:p w14:paraId="292B184B" w14:textId="77777777" w:rsidR="00FB577E" w:rsidRDefault="00C26483">
            <w:pPr>
              <w:jc w:val="left"/>
              <w:rPr>
                <w:rFonts w:ascii="Arial" w:hAnsi="Arial" w:cs="Arial"/>
                <w:sz w:val="20"/>
                <w:szCs w:val="20"/>
              </w:rPr>
            </w:pPr>
            <w:r>
              <w:rPr>
                <w:rFonts w:ascii="Arial" w:hAnsi="Arial" w:cs="Arial"/>
                <w:sz w:val="20"/>
                <w:szCs w:val="20"/>
              </w:rPr>
              <w:t>Policy</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Policy</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754FCFFB" w14:textId="77777777" w:rsidR="00FB577E" w:rsidRDefault="00C26483">
            <w:pPr>
              <w:rPr>
                <w:rFonts w:ascii="Arial" w:hAnsi="Arial" w:cs="Arial"/>
                <w:sz w:val="20"/>
                <w:szCs w:val="20"/>
              </w:rPr>
            </w:pPr>
            <w:r>
              <w:rPr>
                <w:rFonts w:ascii="Arial" w:hAnsi="Arial" w:cs="Arial"/>
                <w:sz w:val="20"/>
                <w:szCs w:val="20"/>
              </w:rPr>
              <w:t>The carrier's policy that will used, if the report becomes a claim, plus the dates it is valid.</w:t>
            </w:r>
          </w:p>
        </w:tc>
      </w:tr>
      <w:tr w:rsidR="00FB577E" w14:paraId="2CA52605"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781859FB" w14:textId="77777777" w:rsidR="00FB577E" w:rsidRDefault="00C26483">
            <w:pPr>
              <w:rPr>
                <w:rFonts w:ascii="Arial" w:hAnsi="Arial" w:cs="Arial"/>
                <w:sz w:val="20"/>
                <w:szCs w:val="20"/>
              </w:rPr>
            </w:pPr>
            <w:r>
              <w:rPr>
                <w:rFonts w:ascii="Arial" w:hAnsi="Arial" w:cs="Arial"/>
                <w:sz w:val="20"/>
                <w:szCs w:val="20"/>
              </w:rPr>
              <w:t>Agent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Agent</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5940F934" w14:textId="77777777" w:rsidR="00FB577E" w:rsidRDefault="00C26483">
            <w:pPr>
              <w:rPr>
                <w:rFonts w:ascii="Arial" w:hAnsi="Arial" w:cs="Arial"/>
                <w:sz w:val="20"/>
                <w:szCs w:val="20"/>
              </w:rPr>
            </w:pPr>
            <w:r>
              <w:rPr>
                <w:rFonts w:ascii="Arial" w:hAnsi="Arial" w:cs="Arial"/>
                <w:sz w:val="20"/>
                <w:szCs w:val="20"/>
              </w:rPr>
              <w:t>The agent’s code and name.</w:t>
            </w:r>
          </w:p>
        </w:tc>
      </w:tr>
      <w:tr w:rsidR="00FB577E" w14:paraId="47853582"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56B05765" w14:textId="77777777" w:rsidR="00FB577E" w:rsidRDefault="00C26483">
            <w:pPr>
              <w:rPr>
                <w:rFonts w:ascii="Arial" w:hAnsi="Arial" w:cs="Arial"/>
                <w:sz w:val="20"/>
                <w:szCs w:val="20"/>
              </w:rPr>
            </w:pPr>
            <w:r>
              <w:rPr>
                <w:rFonts w:ascii="Arial" w:hAnsi="Arial" w:cs="Arial"/>
                <w:sz w:val="20"/>
                <w:szCs w:val="20"/>
              </w:rPr>
              <w:t>Insured’s Number</w:t>
            </w:r>
          </w:p>
        </w:tc>
        <w:tc>
          <w:tcPr>
            <w:tcW w:w="7650" w:type="dxa"/>
            <w:tcBorders>
              <w:top w:val="single" w:sz="4" w:space="0" w:color="auto"/>
              <w:left w:val="single" w:sz="4" w:space="0" w:color="auto"/>
              <w:bottom w:val="single" w:sz="4" w:space="0" w:color="auto"/>
              <w:right w:val="single" w:sz="4" w:space="0" w:color="auto"/>
            </w:tcBorders>
            <w:hideMark/>
          </w:tcPr>
          <w:p w14:paraId="4615A5C4" w14:textId="77777777" w:rsidR="00FB577E" w:rsidRDefault="00C26483">
            <w:pPr>
              <w:rPr>
                <w:rFonts w:ascii="Arial" w:hAnsi="Arial" w:cs="Arial"/>
                <w:sz w:val="20"/>
                <w:szCs w:val="20"/>
              </w:rPr>
            </w:pPr>
            <w:r>
              <w:rPr>
                <w:rFonts w:ascii="Arial" w:hAnsi="Arial" w:cs="Arial"/>
                <w:sz w:val="20"/>
                <w:szCs w:val="20"/>
              </w:rPr>
              <w:t>The insured’s report number to display on the FROI</w:t>
            </w:r>
            <w:r>
              <w:rPr>
                <w:rFonts w:ascii="Arial" w:hAnsi="Arial" w:cs="Arial"/>
                <w:sz w:val="20"/>
                <w:szCs w:val="20"/>
              </w:rPr>
              <w:fldChar w:fldCharType="begin"/>
            </w:r>
            <w:r>
              <w:rPr>
                <w:rFonts w:cstheme="minorBidi"/>
              </w:rPr>
              <w:instrText xml:space="preserve"> XE "FROI" </w:instrText>
            </w:r>
            <w:r>
              <w:rPr>
                <w:rFonts w:ascii="Arial" w:hAnsi="Arial" w:cs="Arial"/>
                <w:sz w:val="20"/>
                <w:szCs w:val="20"/>
              </w:rPr>
              <w:fldChar w:fldCharType="end"/>
            </w:r>
            <w:r>
              <w:rPr>
                <w:rFonts w:ascii="Arial" w:hAnsi="Arial" w:cs="Arial"/>
                <w:sz w:val="20"/>
                <w:szCs w:val="20"/>
              </w:rPr>
              <w:t xml:space="preserve"> if necessary.</w:t>
            </w:r>
          </w:p>
        </w:tc>
      </w:tr>
      <w:tr w:rsidR="00FB577E" w14:paraId="684C94D6"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5C6285E1" w14:textId="77777777" w:rsidR="00FB577E" w:rsidRDefault="00C26483">
            <w:pPr>
              <w:rPr>
                <w:rFonts w:ascii="Arial" w:hAnsi="Arial" w:cs="Arial"/>
                <w:sz w:val="20"/>
                <w:szCs w:val="20"/>
              </w:rPr>
            </w:pPr>
            <w:r>
              <w:rPr>
                <w:rFonts w:ascii="Arial" w:hAnsi="Arial" w:cs="Arial"/>
                <w:sz w:val="20"/>
                <w:szCs w:val="20"/>
              </w:rPr>
              <w:t>OSHA</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OSHA</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Case Number</w:t>
            </w:r>
          </w:p>
        </w:tc>
        <w:tc>
          <w:tcPr>
            <w:tcW w:w="7650" w:type="dxa"/>
            <w:tcBorders>
              <w:top w:val="single" w:sz="4" w:space="0" w:color="auto"/>
              <w:left w:val="single" w:sz="4" w:space="0" w:color="auto"/>
              <w:bottom w:val="single" w:sz="4" w:space="0" w:color="auto"/>
              <w:right w:val="single" w:sz="4" w:space="0" w:color="auto"/>
            </w:tcBorders>
            <w:hideMark/>
          </w:tcPr>
          <w:p w14:paraId="4AB6F7C8" w14:textId="77777777" w:rsidR="00FB577E" w:rsidRDefault="00C26483">
            <w:pPr>
              <w:rPr>
                <w:rFonts w:ascii="Arial" w:hAnsi="Arial" w:cs="Arial"/>
                <w:sz w:val="20"/>
                <w:szCs w:val="20"/>
              </w:rPr>
            </w:pPr>
            <w:r>
              <w:rPr>
                <w:rFonts w:ascii="Arial" w:hAnsi="Arial" w:cs="Arial"/>
                <w:sz w:val="20"/>
                <w:szCs w:val="20"/>
              </w:rPr>
              <w:t>The OSHA</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OSHA</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case </w:t>
            </w:r>
            <w:proofErr w:type="gramStart"/>
            <w:r>
              <w:rPr>
                <w:rFonts w:ascii="Arial" w:hAnsi="Arial" w:cs="Arial"/>
                <w:sz w:val="20"/>
                <w:szCs w:val="20"/>
              </w:rPr>
              <w:t>number, if</w:t>
            </w:r>
            <w:proofErr w:type="gramEnd"/>
            <w:r>
              <w:rPr>
                <w:rFonts w:ascii="Arial" w:hAnsi="Arial" w:cs="Arial"/>
                <w:sz w:val="20"/>
                <w:szCs w:val="20"/>
              </w:rPr>
              <w:t xml:space="preserve"> it is different than the ATS claim number</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claim number</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w:t>
            </w:r>
          </w:p>
        </w:tc>
      </w:tr>
      <w:tr w:rsidR="00FB577E" w14:paraId="051AEAF5"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5CF6C622" w14:textId="77777777" w:rsidR="00FB577E" w:rsidRDefault="00C26483">
            <w:pPr>
              <w:rPr>
                <w:rFonts w:ascii="Arial" w:hAnsi="Arial" w:cs="Arial"/>
                <w:sz w:val="20"/>
                <w:szCs w:val="20"/>
              </w:rPr>
            </w:pPr>
            <w:r>
              <w:rPr>
                <w:rFonts w:ascii="Arial" w:hAnsi="Arial" w:cs="Arial"/>
                <w:sz w:val="20"/>
                <w:szCs w:val="20"/>
              </w:rPr>
              <w:t>State Claim Number</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State Claim Number</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021BF1E1" w14:textId="77777777" w:rsidR="00FB577E" w:rsidRDefault="00C26483">
            <w:pPr>
              <w:rPr>
                <w:rFonts w:ascii="Arial" w:hAnsi="Arial" w:cs="Arial"/>
                <w:sz w:val="20"/>
                <w:szCs w:val="20"/>
              </w:rPr>
            </w:pPr>
            <w:r>
              <w:rPr>
                <w:rFonts w:ascii="Arial" w:hAnsi="Arial" w:cs="Arial"/>
                <w:sz w:val="20"/>
                <w:szCs w:val="20"/>
              </w:rPr>
              <w:t>The claim number</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claim number</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assigned by the state of jurisdiction</w:t>
            </w:r>
            <w:r>
              <w:rPr>
                <w:rFonts w:ascii="Arial" w:hAnsi="Arial" w:cs="Arial"/>
                <w:sz w:val="20"/>
                <w:szCs w:val="20"/>
              </w:rPr>
              <w:fldChar w:fldCharType="begin"/>
            </w:r>
            <w:r>
              <w:rPr>
                <w:rFonts w:cstheme="minorBidi"/>
              </w:rPr>
              <w:instrText xml:space="preserve"> XE "state of jurisdiction" </w:instrText>
            </w:r>
            <w:r>
              <w:rPr>
                <w:rFonts w:ascii="Arial" w:hAnsi="Arial" w:cs="Arial"/>
                <w:sz w:val="20"/>
                <w:szCs w:val="20"/>
              </w:rPr>
              <w:fldChar w:fldCharType="end"/>
            </w:r>
            <w:r>
              <w:rPr>
                <w:rFonts w:ascii="Arial" w:hAnsi="Arial" w:cs="Arial"/>
                <w:sz w:val="20"/>
                <w:szCs w:val="20"/>
              </w:rPr>
              <w:t>.</w:t>
            </w:r>
          </w:p>
        </w:tc>
      </w:tr>
    </w:tbl>
    <w:p w14:paraId="74B45E8B" w14:textId="77777777" w:rsidR="00FB577E" w:rsidRDefault="00C26483">
      <w:pPr>
        <w:spacing w:before="240" w:after="200"/>
      </w:pPr>
      <w:r>
        <w:t>The last section, Summary, contains the information shown in the example below.</w:t>
      </w:r>
    </w:p>
    <w:p w14:paraId="469BEB67" w14:textId="77777777" w:rsidR="00FB577E" w:rsidRDefault="00C26483">
      <w:pPr>
        <w:pStyle w:val="Caption"/>
        <w:jc w:val="center"/>
      </w:pPr>
      <w:r>
        <w:rPr>
          <w:noProof/>
        </w:rPr>
        <w:drawing>
          <wp:inline distT="0" distB="0" distL="0" distR="0" wp14:anchorId="0BACF6F8" wp14:editId="058B3C8C">
            <wp:extent cx="6124575" cy="695325"/>
            <wp:effectExtent l="19050" t="19050" r="28575" b="28575"/>
            <wp:docPr id="5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24575" cy="695325"/>
                    </a:xfrm>
                    <a:prstGeom prst="rect">
                      <a:avLst/>
                    </a:prstGeom>
                    <a:noFill/>
                    <a:ln w="12700" cmpd="sng">
                      <a:solidFill>
                        <a:srgbClr val="000000"/>
                      </a:solidFill>
                      <a:miter lim="800000"/>
                      <a:headEnd/>
                      <a:tailEnd/>
                    </a:ln>
                    <a:effectLst/>
                  </pic:spPr>
                </pic:pic>
              </a:graphicData>
            </a:graphic>
          </wp:inline>
        </w:drawing>
      </w:r>
      <w:bookmarkStart w:id="59" w:name="_Toc17796007"/>
      <w:r>
        <w:t xml:space="preserve">Figure </w:t>
      </w:r>
      <w:fldSimple w:instr=" STYLEREF 1 \s ">
        <w:r>
          <w:rPr>
            <w:noProof/>
          </w:rPr>
          <w:t>4</w:t>
        </w:r>
      </w:fldSimple>
      <w:r>
        <w:noBreakHyphen/>
      </w:r>
      <w:fldSimple w:instr=" SEQ Figure \* ARABIC \s 1 ">
        <w:r>
          <w:rPr>
            <w:noProof/>
          </w:rPr>
          <w:t>9</w:t>
        </w:r>
      </w:fldSimple>
      <w:r>
        <w:t>: Employer’s Report</w:t>
      </w:r>
      <w:r>
        <w:fldChar w:fldCharType="begin"/>
      </w:r>
      <w:r>
        <w:instrText xml:space="preserve"> XE "Employer’s Report" </w:instrText>
      </w:r>
      <w:r>
        <w:fldChar w:fldCharType="end"/>
      </w:r>
      <w:r>
        <w:t xml:space="preserve"> Page – Summary Section</w:t>
      </w:r>
      <w:bookmarkEnd w:id="59"/>
    </w:p>
    <w:p w14:paraId="66A2B525" w14:textId="77777777" w:rsidR="00FB577E" w:rsidRDefault="00C26483">
      <w:pPr>
        <w:spacing w:after="200" w:line="276" w:lineRule="auto"/>
        <w:jc w:val="left"/>
      </w:pPr>
      <w:r>
        <w:br w:type="page"/>
      </w:r>
    </w:p>
    <w:p w14:paraId="0B0C2768" w14:textId="77777777" w:rsidR="00FB577E" w:rsidRDefault="00C26483">
      <w:pPr>
        <w:spacing w:after="200"/>
      </w:pPr>
      <w:r>
        <w:lastRenderedPageBreak/>
        <w:t>The fields on the screen are described as follows:</w:t>
      </w:r>
    </w:p>
    <w:tbl>
      <w:tblPr>
        <w:tblStyle w:val="TableGrid"/>
        <w:tblW w:w="0" w:type="auto"/>
        <w:tblInd w:w="108" w:type="dxa"/>
        <w:tblLook w:val="04A0" w:firstRow="1" w:lastRow="0" w:firstColumn="1" w:lastColumn="0" w:noHBand="0" w:noVBand="1"/>
      </w:tblPr>
      <w:tblGrid>
        <w:gridCol w:w="2410"/>
        <w:gridCol w:w="7552"/>
      </w:tblGrid>
      <w:tr w:rsidR="00FB577E" w14:paraId="2A22EE0D" w14:textId="77777777">
        <w:trPr>
          <w:tblHeader/>
        </w:trPr>
        <w:tc>
          <w:tcPr>
            <w:tcW w:w="243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6C5087E3" w14:textId="77777777" w:rsidR="00FB577E" w:rsidRDefault="00C26483">
            <w:pPr>
              <w:spacing w:before="120" w:after="120"/>
              <w:rPr>
                <w:rFonts w:cstheme="minorBidi"/>
                <w:b/>
                <w:color w:val="FFFFFF" w:themeColor="background1"/>
              </w:rPr>
            </w:pPr>
            <w:r>
              <w:rPr>
                <w:rFonts w:cstheme="minorBidi"/>
                <w:b/>
                <w:color w:val="FFFFFF" w:themeColor="background1"/>
              </w:rPr>
              <w:t>Field Name</w:t>
            </w:r>
          </w:p>
        </w:tc>
        <w:tc>
          <w:tcPr>
            <w:tcW w:w="765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6879F7C3"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18BC8799"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9132604" w14:textId="77777777" w:rsidR="00FB577E" w:rsidRDefault="00C26483">
            <w:pPr>
              <w:rPr>
                <w:rFonts w:ascii="Arial" w:hAnsi="Arial" w:cs="Arial"/>
                <w:sz w:val="20"/>
                <w:szCs w:val="20"/>
              </w:rPr>
            </w:pPr>
            <w:r>
              <w:rPr>
                <w:rFonts w:ascii="Arial" w:hAnsi="Arial" w:cs="Arial"/>
                <w:sz w:val="20"/>
                <w:szCs w:val="20"/>
              </w:rPr>
              <w:t>Promoted to Claim</w:t>
            </w:r>
          </w:p>
        </w:tc>
        <w:tc>
          <w:tcPr>
            <w:tcW w:w="7650" w:type="dxa"/>
            <w:tcBorders>
              <w:top w:val="single" w:sz="4" w:space="0" w:color="auto"/>
              <w:left w:val="single" w:sz="4" w:space="0" w:color="auto"/>
              <w:bottom w:val="single" w:sz="4" w:space="0" w:color="auto"/>
              <w:right w:val="single" w:sz="4" w:space="0" w:color="auto"/>
            </w:tcBorders>
            <w:hideMark/>
          </w:tcPr>
          <w:p w14:paraId="0EA63143" w14:textId="77777777" w:rsidR="00FB577E" w:rsidRDefault="00C26483">
            <w:pPr>
              <w:rPr>
                <w:rFonts w:ascii="Arial" w:hAnsi="Arial" w:cs="Arial"/>
                <w:b/>
                <w:sz w:val="20"/>
                <w:szCs w:val="20"/>
              </w:rPr>
            </w:pPr>
            <w:r>
              <w:rPr>
                <w:rFonts w:ascii="Arial" w:hAnsi="Arial" w:cs="Arial"/>
                <w:sz w:val="20"/>
                <w:szCs w:val="20"/>
              </w:rPr>
              <w:t>The program will check this box if the report is promoted. (See a later section.)</w:t>
            </w:r>
          </w:p>
        </w:tc>
      </w:tr>
      <w:tr w:rsidR="00FB577E" w14:paraId="46C0C0F7" w14:textId="77777777">
        <w:trPr>
          <w:cantSplit/>
          <w:trHeight w:val="53"/>
        </w:trPr>
        <w:tc>
          <w:tcPr>
            <w:tcW w:w="2430" w:type="dxa"/>
            <w:tcBorders>
              <w:top w:val="single" w:sz="4" w:space="0" w:color="auto"/>
              <w:left w:val="single" w:sz="4" w:space="0" w:color="auto"/>
              <w:bottom w:val="single" w:sz="4" w:space="0" w:color="auto"/>
              <w:right w:val="single" w:sz="4" w:space="0" w:color="auto"/>
            </w:tcBorders>
            <w:hideMark/>
          </w:tcPr>
          <w:p w14:paraId="13AAAB29" w14:textId="77777777" w:rsidR="00FB577E" w:rsidRDefault="00C26483">
            <w:pPr>
              <w:jc w:val="left"/>
              <w:rPr>
                <w:rFonts w:ascii="Arial" w:hAnsi="Arial" w:cs="Arial"/>
                <w:sz w:val="20"/>
                <w:szCs w:val="20"/>
              </w:rPr>
            </w:pPr>
            <w:r>
              <w:rPr>
                <w:rFonts w:ascii="Arial" w:hAnsi="Arial" w:cs="Arial"/>
                <w:sz w:val="20"/>
                <w:szCs w:val="20"/>
              </w:rPr>
              <w:t>Claim Number</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Claim Number</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(s)</w:t>
            </w:r>
          </w:p>
        </w:tc>
        <w:tc>
          <w:tcPr>
            <w:tcW w:w="7650" w:type="dxa"/>
            <w:tcBorders>
              <w:top w:val="single" w:sz="4" w:space="0" w:color="auto"/>
              <w:left w:val="single" w:sz="4" w:space="0" w:color="auto"/>
              <w:bottom w:val="single" w:sz="4" w:space="0" w:color="auto"/>
              <w:right w:val="single" w:sz="4" w:space="0" w:color="auto"/>
            </w:tcBorders>
            <w:hideMark/>
          </w:tcPr>
          <w:p w14:paraId="15750EAD" w14:textId="77777777" w:rsidR="00FB577E" w:rsidRDefault="00C26483">
            <w:pPr>
              <w:rPr>
                <w:rFonts w:ascii="Arial" w:hAnsi="Arial" w:cs="Arial"/>
                <w:sz w:val="20"/>
                <w:szCs w:val="20"/>
              </w:rPr>
            </w:pPr>
            <w:r>
              <w:rPr>
                <w:rFonts w:ascii="Arial" w:hAnsi="Arial" w:cs="Arial"/>
                <w:sz w:val="20"/>
                <w:szCs w:val="20"/>
              </w:rPr>
              <w:t>The claim number</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claim number</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assigned when the report is promoted. Depending on how your system has been set up, an alternate claim number may be assigned at the same time.</w:t>
            </w:r>
          </w:p>
        </w:tc>
      </w:tr>
      <w:tr w:rsidR="00FB577E" w14:paraId="451F2017"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6BB78D75" w14:textId="77777777" w:rsidR="00FB577E" w:rsidRDefault="00C26483">
            <w:pPr>
              <w:rPr>
                <w:rFonts w:ascii="Arial" w:hAnsi="Arial" w:cs="Arial"/>
                <w:sz w:val="20"/>
                <w:szCs w:val="20"/>
              </w:rPr>
            </w:pPr>
            <w:r>
              <w:rPr>
                <w:rFonts w:ascii="Arial" w:hAnsi="Arial" w:cs="Arial"/>
                <w:sz w:val="20"/>
                <w:szCs w:val="20"/>
              </w:rPr>
              <w:t>EDI</w:t>
            </w:r>
            <w:r>
              <w:rPr>
                <w:rFonts w:ascii="Arial" w:hAnsi="Arial" w:cs="Arial"/>
                <w:sz w:val="20"/>
                <w:szCs w:val="20"/>
              </w:rPr>
              <w:fldChar w:fldCharType="begin"/>
            </w:r>
            <w:r>
              <w:rPr>
                <w:rFonts w:cstheme="minorBidi"/>
              </w:rPr>
              <w:instrText xml:space="preserve"> XE "EDI" </w:instrText>
            </w:r>
            <w:r>
              <w:rPr>
                <w:rFonts w:ascii="Arial" w:hAnsi="Arial" w:cs="Arial"/>
                <w:sz w:val="20"/>
                <w:szCs w:val="20"/>
              </w:rPr>
              <w:fldChar w:fldCharType="end"/>
            </w:r>
            <w:r>
              <w:rPr>
                <w:rFonts w:ascii="Arial" w:hAnsi="Arial" w:cs="Arial"/>
                <w:sz w:val="20"/>
                <w:szCs w:val="20"/>
              </w:rPr>
              <w:t xml:space="preserve"> Date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EDI Date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7BBAB783" w14:textId="77777777" w:rsidR="00FB577E" w:rsidRDefault="00C26483">
            <w:pPr>
              <w:rPr>
                <w:rFonts w:ascii="Arial" w:hAnsi="Arial" w:cs="Arial"/>
                <w:sz w:val="20"/>
                <w:szCs w:val="20"/>
              </w:rPr>
            </w:pPr>
            <w:r>
              <w:rPr>
                <w:rFonts w:ascii="Arial" w:hAnsi="Arial" w:cs="Arial"/>
                <w:sz w:val="20"/>
                <w:szCs w:val="20"/>
              </w:rPr>
              <w:t>The date the record was batched for transmission to the State.  This may not be the date it was actually transmitted.</w:t>
            </w:r>
          </w:p>
        </w:tc>
      </w:tr>
      <w:tr w:rsidR="00FB577E" w14:paraId="3CFC9661"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561EE3CD" w14:textId="77777777" w:rsidR="00FB577E" w:rsidRDefault="00C26483">
            <w:pPr>
              <w:rPr>
                <w:rFonts w:ascii="Arial" w:hAnsi="Arial" w:cs="Arial"/>
                <w:sz w:val="20"/>
                <w:szCs w:val="20"/>
              </w:rPr>
            </w:pPr>
            <w:r>
              <w:rPr>
                <w:rFonts w:ascii="Arial" w:hAnsi="Arial" w:cs="Arial"/>
                <w:sz w:val="20"/>
                <w:szCs w:val="20"/>
              </w:rPr>
              <w:t>Completed By</w:t>
            </w:r>
          </w:p>
        </w:tc>
        <w:tc>
          <w:tcPr>
            <w:tcW w:w="7650" w:type="dxa"/>
            <w:tcBorders>
              <w:top w:val="single" w:sz="4" w:space="0" w:color="auto"/>
              <w:left w:val="single" w:sz="4" w:space="0" w:color="auto"/>
              <w:bottom w:val="single" w:sz="4" w:space="0" w:color="auto"/>
              <w:right w:val="single" w:sz="4" w:space="0" w:color="auto"/>
            </w:tcBorders>
            <w:hideMark/>
          </w:tcPr>
          <w:p w14:paraId="7A161A51" w14:textId="77777777" w:rsidR="00FB577E" w:rsidRDefault="00C26483">
            <w:pPr>
              <w:rPr>
                <w:rFonts w:ascii="Arial" w:hAnsi="Arial" w:cs="Arial"/>
                <w:sz w:val="20"/>
                <w:szCs w:val="20"/>
              </w:rPr>
            </w:pPr>
            <w:r>
              <w:rPr>
                <w:rFonts w:ascii="Arial" w:hAnsi="Arial" w:cs="Arial"/>
                <w:sz w:val="20"/>
                <w:szCs w:val="20"/>
              </w:rPr>
              <w:t>The name of the person submitting the Employer’s Report</w:t>
            </w:r>
            <w:r>
              <w:rPr>
                <w:rFonts w:ascii="Arial" w:hAnsi="Arial" w:cs="Arial"/>
                <w:sz w:val="20"/>
                <w:szCs w:val="20"/>
              </w:rPr>
              <w:fldChar w:fldCharType="begin"/>
            </w:r>
            <w:r>
              <w:rPr>
                <w:rFonts w:cstheme="minorBidi"/>
              </w:rPr>
              <w:instrText xml:space="preserve"> XE "Employer’s Report" </w:instrText>
            </w:r>
            <w:r>
              <w:rPr>
                <w:rFonts w:ascii="Arial" w:hAnsi="Arial" w:cs="Arial"/>
                <w:sz w:val="20"/>
                <w:szCs w:val="20"/>
              </w:rPr>
              <w:fldChar w:fldCharType="end"/>
            </w:r>
            <w:r>
              <w:rPr>
                <w:rFonts w:ascii="Arial" w:hAnsi="Arial" w:cs="Arial"/>
                <w:sz w:val="20"/>
                <w:szCs w:val="20"/>
              </w:rPr>
              <w:t xml:space="preserve"> to the State. (Required)</w:t>
            </w:r>
          </w:p>
        </w:tc>
      </w:tr>
      <w:tr w:rsidR="00FB577E" w14:paraId="4AF67BAA"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121D1F1" w14:textId="77777777" w:rsidR="00FB577E" w:rsidRDefault="00C26483">
            <w:pPr>
              <w:rPr>
                <w:rFonts w:ascii="Arial" w:hAnsi="Arial" w:cs="Arial"/>
                <w:sz w:val="20"/>
                <w:szCs w:val="20"/>
              </w:rPr>
            </w:pPr>
            <w:r>
              <w:rPr>
                <w:rFonts w:ascii="Arial" w:hAnsi="Arial" w:cs="Arial"/>
                <w:sz w:val="20"/>
                <w:szCs w:val="20"/>
              </w:rPr>
              <w:t>Title</w:t>
            </w:r>
          </w:p>
        </w:tc>
        <w:tc>
          <w:tcPr>
            <w:tcW w:w="7650" w:type="dxa"/>
            <w:tcBorders>
              <w:top w:val="single" w:sz="4" w:space="0" w:color="auto"/>
              <w:left w:val="single" w:sz="4" w:space="0" w:color="auto"/>
              <w:bottom w:val="single" w:sz="4" w:space="0" w:color="auto"/>
              <w:right w:val="single" w:sz="4" w:space="0" w:color="auto"/>
            </w:tcBorders>
            <w:hideMark/>
          </w:tcPr>
          <w:p w14:paraId="497FE810" w14:textId="77777777" w:rsidR="00FB577E" w:rsidRDefault="00C26483">
            <w:pPr>
              <w:rPr>
                <w:rFonts w:ascii="Arial" w:hAnsi="Arial" w:cs="Arial"/>
                <w:sz w:val="20"/>
                <w:szCs w:val="20"/>
              </w:rPr>
            </w:pPr>
            <w:r>
              <w:rPr>
                <w:rFonts w:ascii="Arial" w:hAnsi="Arial" w:cs="Arial"/>
                <w:sz w:val="20"/>
                <w:szCs w:val="20"/>
              </w:rPr>
              <w:t>The title of the person submitting the Employer’s Report</w:t>
            </w:r>
            <w:r>
              <w:rPr>
                <w:rFonts w:ascii="Arial" w:hAnsi="Arial" w:cs="Arial"/>
                <w:sz w:val="20"/>
                <w:szCs w:val="20"/>
              </w:rPr>
              <w:fldChar w:fldCharType="begin"/>
            </w:r>
            <w:r>
              <w:rPr>
                <w:rFonts w:cstheme="minorBidi"/>
              </w:rPr>
              <w:instrText xml:space="preserve"> XE "Employer’s Report" </w:instrText>
            </w:r>
            <w:r>
              <w:rPr>
                <w:rFonts w:ascii="Arial" w:hAnsi="Arial" w:cs="Arial"/>
                <w:sz w:val="20"/>
                <w:szCs w:val="20"/>
              </w:rPr>
              <w:fldChar w:fldCharType="end"/>
            </w:r>
            <w:r>
              <w:rPr>
                <w:rFonts w:ascii="Arial" w:hAnsi="Arial" w:cs="Arial"/>
                <w:sz w:val="20"/>
                <w:szCs w:val="20"/>
              </w:rPr>
              <w:t>.</w:t>
            </w:r>
          </w:p>
        </w:tc>
      </w:tr>
      <w:tr w:rsidR="00FB577E" w14:paraId="79EB397E"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6CF2F808" w14:textId="77777777" w:rsidR="00FB577E" w:rsidRDefault="00C26483">
            <w:pPr>
              <w:rPr>
                <w:rFonts w:ascii="Arial" w:hAnsi="Arial" w:cs="Arial"/>
                <w:sz w:val="20"/>
                <w:szCs w:val="20"/>
              </w:rPr>
            </w:pPr>
            <w:r>
              <w:rPr>
                <w:rFonts w:ascii="Arial" w:hAnsi="Arial" w:cs="Arial"/>
                <w:sz w:val="20"/>
                <w:szCs w:val="20"/>
              </w:rPr>
              <w:t>Phone</w:t>
            </w:r>
          </w:p>
        </w:tc>
        <w:tc>
          <w:tcPr>
            <w:tcW w:w="7650" w:type="dxa"/>
            <w:tcBorders>
              <w:top w:val="single" w:sz="4" w:space="0" w:color="auto"/>
              <w:left w:val="single" w:sz="4" w:space="0" w:color="auto"/>
              <w:bottom w:val="single" w:sz="4" w:space="0" w:color="auto"/>
              <w:right w:val="single" w:sz="4" w:space="0" w:color="auto"/>
            </w:tcBorders>
            <w:hideMark/>
          </w:tcPr>
          <w:p w14:paraId="40222B7D" w14:textId="77777777" w:rsidR="00FB577E" w:rsidRDefault="00C26483">
            <w:pPr>
              <w:rPr>
                <w:rFonts w:ascii="Arial" w:hAnsi="Arial" w:cs="Arial"/>
                <w:sz w:val="20"/>
                <w:szCs w:val="20"/>
              </w:rPr>
            </w:pPr>
            <w:r>
              <w:rPr>
                <w:rFonts w:ascii="Arial" w:hAnsi="Arial" w:cs="Arial"/>
                <w:sz w:val="20"/>
                <w:szCs w:val="20"/>
              </w:rPr>
              <w:t>The phone number of the person submitting the Employer’s Report</w:t>
            </w:r>
            <w:r>
              <w:rPr>
                <w:rFonts w:ascii="Arial" w:hAnsi="Arial" w:cs="Arial"/>
                <w:sz w:val="20"/>
                <w:szCs w:val="20"/>
              </w:rPr>
              <w:fldChar w:fldCharType="begin"/>
            </w:r>
            <w:r>
              <w:rPr>
                <w:rFonts w:cstheme="minorBidi"/>
              </w:rPr>
              <w:instrText xml:space="preserve"> XE "Employer’s Report" </w:instrText>
            </w:r>
            <w:r>
              <w:rPr>
                <w:rFonts w:ascii="Arial" w:hAnsi="Arial" w:cs="Arial"/>
                <w:sz w:val="20"/>
                <w:szCs w:val="20"/>
              </w:rPr>
              <w:fldChar w:fldCharType="end"/>
            </w:r>
            <w:r>
              <w:rPr>
                <w:rFonts w:ascii="Arial" w:hAnsi="Arial" w:cs="Arial"/>
                <w:sz w:val="20"/>
                <w:szCs w:val="20"/>
              </w:rPr>
              <w:t>.</w:t>
            </w:r>
          </w:p>
        </w:tc>
      </w:tr>
      <w:tr w:rsidR="00FB577E" w14:paraId="70352F0B"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500983DE" w14:textId="77777777" w:rsidR="00FB577E" w:rsidRDefault="00C26483">
            <w:pPr>
              <w:rPr>
                <w:rFonts w:ascii="Arial" w:hAnsi="Arial" w:cs="Arial"/>
                <w:sz w:val="20"/>
                <w:szCs w:val="20"/>
              </w:rPr>
            </w:pPr>
            <w:r>
              <w:rPr>
                <w:rFonts w:ascii="Arial" w:hAnsi="Arial" w:cs="Arial"/>
                <w:sz w:val="20"/>
                <w:szCs w:val="20"/>
              </w:rPr>
              <w:t>Date</w:t>
            </w:r>
          </w:p>
        </w:tc>
        <w:tc>
          <w:tcPr>
            <w:tcW w:w="7650" w:type="dxa"/>
            <w:tcBorders>
              <w:top w:val="single" w:sz="4" w:space="0" w:color="auto"/>
              <w:left w:val="single" w:sz="4" w:space="0" w:color="auto"/>
              <w:bottom w:val="single" w:sz="4" w:space="0" w:color="auto"/>
              <w:right w:val="single" w:sz="4" w:space="0" w:color="auto"/>
            </w:tcBorders>
            <w:hideMark/>
          </w:tcPr>
          <w:p w14:paraId="1814C779" w14:textId="77777777" w:rsidR="00FB577E" w:rsidRDefault="00C26483">
            <w:pPr>
              <w:rPr>
                <w:rFonts w:ascii="Arial" w:hAnsi="Arial" w:cs="Arial"/>
                <w:sz w:val="20"/>
                <w:szCs w:val="20"/>
              </w:rPr>
            </w:pPr>
            <w:r>
              <w:rPr>
                <w:rFonts w:ascii="Arial" w:hAnsi="Arial" w:cs="Arial"/>
                <w:sz w:val="20"/>
                <w:szCs w:val="20"/>
              </w:rPr>
              <w:t>The date the Employer’s Report</w:t>
            </w:r>
            <w:r>
              <w:rPr>
                <w:rFonts w:ascii="Arial" w:hAnsi="Arial" w:cs="Arial"/>
                <w:sz w:val="20"/>
                <w:szCs w:val="20"/>
              </w:rPr>
              <w:fldChar w:fldCharType="begin"/>
            </w:r>
            <w:r>
              <w:rPr>
                <w:rFonts w:cstheme="minorBidi"/>
              </w:rPr>
              <w:instrText xml:space="preserve"> XE "Employer’s Report" </w:instrText>
            </w:r>
            <w:r>
              <w:rPr>
                <w:rFonts w:ascii="Arial" w:hAnsi="Arial" w:cs="Arial"/>
                <w:sz w:val="20"/>
                <w:szCs w:val="20"/>
              </w:rPr>
              <w:fldChar w:fldCharType="end"/>
            </w:r>
            <w:r>
              <w:rPr>
                <w:rFonts w:ascii="Arial" w:hAnsi="Arial" w:cs="Arial"/>
                <w:sz w:val="20"/>
                <w:szCs w:val="20"/>
              </w:rPr>
              <w:t xml:space="preserve"> was completed.</w:t>
            </w:r>
          </w:p>
        </w:tc>
      </w:tr>
    </w:tbl>
    <w:p w14:paraId="435A9AC7" w14:textId="77777777" w:rsidR="00FB577E" w:rsidRDefault="00C26483">
      <w:pPr>
        <w:pStyle w:val="Heading2"/>
      </w:pPr>
      <w:bookmarkStart w:id="60" w:name="_Toc17795790"/>
      <w:r>
        <w:t>Saving an Employer’s Report</w:t>
      </w:r>
      <w:bookmarkEnd w:id="60"/>
      <w:r>
        <w:fldChar w:fldCharType="begin"/>
      </w:r>
      <w:r>
        <w:instrText xml:space="preserve"> XE "Employer’s Report" </w:instrText>
      </w:r>
      <w:r>
        <w:fldChar w:fldCharType="end"/>
      </w:r>
    </w:p>
    <w:p w14:paraId="05F09FC9" w14:textId="77777777" w:rsidR="00FB577E" w:rsidRDefault="00C26483">
      <w:pPr>
        <w:spacing w:after="200"/>
      </w:pPr>
      <w:r>
        <w:t xml:space="preserve">After entering the relevant information, click the </w:t>
      </w:r>
      <w:r>
        <w:rPr>
          <w:rStyle w:val="ButtonChar"/>
        </w:rPr>
        <w:t>Save</w:t>
      </w:r>
      <w:r>
        <w:t xml:space="preserve"> button. If the “Required Fields Missing” message appears in the title bar, enter the data and click </w:t>
      </w:r>
      <w:r>
        <w:rPr>
          <w:rStyle w:val="ButtonChar"/>
        </w:rPr>
        <w:t>Save</w:t>
      </w:r>
      <w:r>
        <w:t xml:space="preserve"> again.</w:t>
      </w:r>
    </w:p>
    <w:tbl>
      <w:tblPr>
        <w:tblStyle w:val="TableGrid"/>
        <w:tblW w:w="0" w:type="auto"/>
        <w:tblInd w:w="108" w:type="dxa"/>
        <w:tblLook w:val="04A0" w:firstRow="1" w:lastRow="0" w:firstColumn="1" w:lastColumn="0" w:noHBand="0" w:noVBand="1"/>
      </w:tblPr>
      <w:tblGrid>
        <w:gridCol w:w="546"/>
        <w:gridCol w:w="9421"/>
      </w:tblGrid>
      <w:tr w:rsidR="00FB577E" w14:paraId="25FFC6CD" w14:textId="77777777">
        <w:trPr>
          <w:cantSplit/>
        </w:trPr>
        <w:tc>
          <w:tcPr>
            <w:tcW w:w="546" w:type="dxa"/>
            <w:tcBorders>
              <w:top w:val="nil"/>
              <w:left w:val="nil"/>
              <w:bottom w:val="nil"/>
              <w:right w:val="single" w:sz="4" w:space="0" w:color="auto"/>
            </w:tcBorders>
            <w:vAlign w:val="center"/>
            <w:hideMark/>
          </w:tcPr>
          <w:p w14:paraId="7B2E8D2D" w14:textId="77777777" w:rsidR="00FB577E" w:rsidRDefault="00C26483">
            <w:r>
              <w:rPr>
                <w:noProof/>
              </w:rPr>
              <w:drawing>
                <wp:inline distT="0" distB="0" distL="0" distR="0" wp14:anchorId="499E8008" wp14:editId="60A27D15">
                  <wp:extent cx="200025" cy="304800"/>
                  <wp:effectExtent l="0" t="0" r="9525" b="0"/>
                  <wp:docPr id="5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304800"/>
                          </a:xfrm>
                          <a:prstGeom prst="rect">
                            <a:avLst/>
                          </a:prstGeom>
                          <a:noFill/>
                          <a:ln>
                            <a:noFill/>
                          </a:ln>
                        </pic:spPr>
                      </pic:pic>
                    </a:graphicData>
                  </a:graphic>
                </wp:inline>
              </w:drawing>
            </w:r>
          </w:p>
        </w:tc>
        <w:tc>
          <w:tcPr>
            <w:tcW w:w="9642" w:type="dxa"/>
            <w:tcBorders>
              <w:top w:val="single" w:sz="4" w:space="0" w:color="auto"/>
              <w:left w:val="single" w:sz="4" w:space="0" w:color="auto"/>
              <w:bottom w:val="single" w:sz="4" w:space="0" w:color="auto"/>
              <w:right w:val="single" w:sz="4" w:space="0" w:color="auto"/>
            </w:tcBorders>
            <w:hideMark/>
          </w:tcPr>
          <w:p w14:paraId="43EAE92A" w14:textId="77777777" w:rsidR="00FB577E" w:rsidRDefault="00C26483">
            <w:pPr>
              <w:rPr>
                <w:rFonts w:ascii="Arial Narrow" w:hAnsi="Arial Narrow" w:cstheme="minorBidi"/>
              </w:rPr>
            </w:pPr>
            <w:r>
              <w:rPr>
                <w:rFonts w:ascii="Arial Narrow" w:hAnsi="Arial Narrow" w:cstheme="minorBidi"/>
              </w:rPr>
              <w:t>Although a State may require certain information on the reports, there are very few required fields on the ATS screens because we realize that an operator may not have all the information at the time the report is created. We don’t want to create a situation where contrived information might have to be entered in order to save the record.</w:t>
            </w:r>
          </w:p>
        </w:tc>
      </w:tr>
    </w:tbl>
    <w:p w14:paraId="607A7871" w14:textId="77777777" w:rsidR="00FB577E" w:rsidRDefault="00C26483">
      <w:pPr>
        <w:spacing w:before="240" w:after="200"/>
      </w:pPr>
      <w:r>
        <w:t>After the report has been saved, the employee’s masked SSN (with the last four digits)</w:t>
      </w:r>
      <w:r>
        <w:fldChar w:fldCharType="begin"/>
      </w:r>
      <w:r>
        <w:instrText xml:space="preserve"> XE "SSN" </w:instrText>
      </w:r>
      <w:r>
        <w:fldChar w:fldCharType="end"/>
      </w:r>
      <w:r>
        <w:t xml:space="preserve">, an asterisk, and a counter to indicate the number of injuries the person has reported will be displayed in the window’s title bar. For example, “XXX-XX-8987*0004” is the employee’s fourth report of injury. </w:t>
      </w:r>
    </w:p>
    <w:p w14:paraId="556B7C50" w14:textId="77777777" w:rsidR="00FB577E" w:rsidRDefault="00C26483">
      <w:pPr>
        <w:spacing w:after="200"/>
      </w:pPr>
      <w:r>
        <w:t xml:space="preserve">At this time, the </w:t>
      </w:r>
      <w:r>
        <w:rPr>
          <w:rStyle w:val="ButtonChar"/>
        </w:rPr>
        <w:t>Print</w:t>
      </w:r>
      <w:r>
        <w:t xml:space="preserve"> buttons have been activated. The EDI</w:t>
      </w:r>
      <w:r>
        <w:fldChar w:fldCharType="begin"/>
      </w:r>
      <w:r>
        <w:instrText xml:space="preserve"> XE "EDI" </w:instrText>
      </w:r>
      <w:r>
        <w:fldChar w:fldCharType="end"/>
      </w:r>
      <w:r>
        <w:t xml:space="preserve"> Export</w:t>
      </w:r>
      <w:r>
        <w:fldChar w:fldCharType="begin"/>
      </w:r>
      <w:r>
        <w:instrText xml:space="preserve"> XE "EDI Export" </w:instrText>
      </w:r>
      <w:r>
        <w:fldChar w:fldCharType="end"/>
      </w:r>
      <w:r>
        <w:t xml:space="preserve"> feature is also available. These topics are covered separately.</w:t>
      </w:r>
    </w:p>
    <w:p w14:paraId="178CED2B" w14:textId="6ADF4F7D" w:rsidR="00FB577E" w:rsidRDefault="003F3A5C">
      <w:pPr>
        <w:pStyle w:val="Heading3"/>
      </w:pPr>
      <w:bookmarkStart w:id="61" w:name="_Toc17795791"/>
      <w:r>
        <w:rPr>
          <w:noProof/>
        </w:rPr>
        <w:lastRenderedPageBreak/>
        <mc:AlternateContent>
          <mc:Choice Requires="wps">
            <w:drawing>
              <wp:anchor distT="0" distB="0" distL="114300" distR="114300" simplePos="0" relativeHeight="251687936" behindDoc="0" locked="0" layoutInCell="1" allowOverlap="1" wp14:anchorId="13F94F12" wp14:editId="44AF39EF">
                <wp:simplePos x="0" y="0"/>
                <wp:positionH relativeFrom="column">
                  <wp:posOffset>1819275</wp:posOffset>
                </wp:positionH>
                <wp:positionV relativeFrom="paragraph">
                  <wp:posOffset>49530</wp:posOffset>
                </wp:positionV>
                <wp:extent cx="3124200" cy="838200"/>
                <wp:effectExtent l="0" t="0" r="76200" b="76200"/>
                <wp:wrapNone/>
                <wp:docPr id="172" name="Straight Arrow Connector 172"/>
                <wp:cNvGraphicFramePr/>
                <a:graphic xmlns:a="http://schemas.openxmlformats.org/drawingml/2006/main">
                  <a:graphicData uri="http://schemas.microsoft.com/office/word/2010/wordprocessingShape">
                    <wps:wsp>
                      <wps:cNvCnPr/>
                      <wps:spPr>
                        <a:xfrm>
                          <a:off x="0" y="0"/>
                          <a:ext cx="3124200" cy="838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BD8A6BF" id="_x0000_t32" coordsize="21600,21600" o:spt="32" o:oned="t" path="m,l21600,21600e" filled="f">
                <v:path arrowok="t" fillok="f" o:connecttype="none"/>
                <o:lock v:ext="edit" shapetype="t"/>
              </v:shapetype>
              <v:shape id="Straight Arrow Connector 172" o:spid="_x0000_s1026" type="#_x0000_t32" style="position:absolute;margin-left:143.25pt;margin-top:3.9pt;width:246pt;height:66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" strokecolor="#4579b8 [3044]">
                <v:stroke endarrow="block"/>
              </v:shape>
            </w:pict>
          </mc:Fallback>
        </mc:AlternateContent>
      </w:r>
      <w:r w:rsidR="00C26483">
        <w:t>The Print Options</w:t>
      </w:r>
      <w:bookmarkEnd w:id="61"/>
    </w:p>
    <w:p w14:paraId="3E8F7C90" w14:textId="77777777" w:rsidR="003F3A5C" w:rsidRDefault="003F3A5C">
      <w:pPr>
        <w:pStyle w:val="Heading3"/>
      </w:pPr>
      <w:bookmarkStart w:id="62" w:name="_Toc17795792"/>
      <w:r>
        <w:rPr>
          <w:noProof/>
        </w:rPr>
        <w:drawing>
          <wp:inline distT="0" distB="0" distL="0" distR="0" wp14:anchorId="7CEE9FA5" wp14:editId="2A6978E8">
            <wp:extent cx="6400800" cy="1671955"/>
            <wp:effectExtent l="0" t="0" r="0" b="4445"/>
            <wp:docPr id="171" name="Picture 17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Graphical user interface, application&#10;&#10;Description automatically generated"/>
                    <pic:cNvPicPr/>
                  </pic:nvPicPr>
                  <pic:blipFill>
                    <a:blip r:embed="rId69"/>
                    <a:stretch>
                      <a:fillRect/>
                    </a:stretch>
                  </pic:blipFill>
                  <pic:spPr>
                    <a:xfrm>
                      <a:off x="0" y="0"/>
                      <a:ext cx="6400800" cy="1671955"/>
                    </a:xfrm>
                    <a:prstGeom prst="rect">
                      <a:avLst/>
                    </a:prstGeom>
                  </pic:spPr>
                </pic:pic>
              </a:graphicData>
            </a:graphic>
          </wp:inline>
        </w:drawing>
      </w:r>
    </w:p>
    <w:p w14:paraId="25FD063F" w14:textId="0F98C806" w:rsidR="003F3A5C" w:rsidRDefault="003F3A5C">
      <w:pPr>
        <w:pStyle w:val="Heading3"/>
      </w:pPr>
    </w:p>
    <w:p w14:paraId="796E0DE3" w14:textId="21AA86AB" w:rsidR="00FB577E" w:rsidRDefault="00C26483">
      <w:pPr>
        <w:pStyle w:val="Heading3"/>
      </w:pPr>
      <w:r>
        <w:t>The Notes</w:t>
      </w:r>
      <w:r>
        <w:fldChar w:fldCharType="begin"/>
      </w:r>
      <w:r>
        <w:instrText xml:space="preserve"> XE "</w:instrText>
      </w:r>
      <w:r>
        <w:rPr>
          <w:rFonts w:ascii="Arial" w:hAnsi="Arial" w:cs="Arial"/>
          <w:sz w:val="20"/>
          <w:szCs w:val="20"/>
        </w:rPr>
        <w:instrText>Notes</w:instrText>
      </w:r>
      <w:r>
        <w:instrText xml:space="preserve">" </w:instrText>
      </w:r>
      <w:r>
        <w:fldChar w:fldCharType="end"/>
      </w:r>
      <w:r>
        <w:t xml:space="preserve"> and Diary</w:t>
      </w:r>
      <w:r>
        <w:fldChar w:fldCharType="begin"/>
      </w:r>
      <w:r>
        <w:instrText xml:space="preserve"> XE "Diary" </w:instrText>
      </w:r>
      <w:r>
        <w:fldChar w:fldCharType="end"/>
      </w:r>
      <w:r>
        <w:t xml:space="preserve"> Options</w:t>
      </w:r>
      <w:bookmarkEnd w:id="62"/>
    </w:p>
    <w:p w14:paraId="0E17BFD8" w14:textId="77777777" w:rsidR="00FB577E" w:rsidRDefault="00C26483">
      <w:pPr>
        <w:spacing w:after="200"/>
        <w:ind w:left="360"/>
      </w:pPr>
      <w:r>
        <w:t>The ATS Diary</w:t>
      </w:r>
      <w:r>
        <w:fldChar w:fldCharType="begin"/>
      </w:r>
      <w:r>
        <w:instrText xml:space="preserve"> XE "Diary" </w:instrText>
      </w:r>
      <w:r>
        <w:fldChar w:fldCharType="end"/>
      </w:r>
      <w:r>
        <w:t xml:space="preserve"> and Notes</w:t>
      </w:r>
      <w:r>
        <w:fldChar w:fldCharType="begin"/>
      </w:r>
      <w:r>
        <w:instrText xml:space="preserve"> XE "</w:instrText>
      </w:r>
      <w:r>
        <w:rPr>
          <w:rFonts w:ascii="Arial" w:hAnsi="Arial" w:cs="Arial"/>
          <w:sz w:val="20"/>
          <w:szCs w:val="20"/>
        </w:rPr>
        <w:instrText>Notes</w:instrText>
      </w:r>
      <w:r>
        <w:instrText xml:space="preserve">" </w:instrText>
      </w:r>
      <w:r>
        <w:fldChar w:fldCharType="end"/>
      </w:r>
      <w:r>
        <w:t xml:space="preserve"> features may be accessed using the associated toolbar buttons. Please refer to the Claims</w:t>
      </w:r>
      <w:r>
        <w:fldChar w:fldCharType="begin"/>
      </w:r>
      <w:r>
        <w:instrText xml:space="preserve"> XE "Claims" </w:instrText>
      </w:r>
      <w:r>
        <w:fldChar w:fldCharType="end"/>
      </w:r>
      <w:r>
        <w:t xml:space="preserve"> chapter for details on using the Notes feature. The Diary is covered in a separate chapter in this manual.</w:t>
      </w:r>
    </w:p>
    <w:p w14:paraId="4027770B" w14:textId="77777777" w:rsidR="00FB577E" w:rsidRDefault="00C26483">
      <w:pPr>
        <w:pStyle w:val="Heading3"/>
      </w:pPr>
      <w:bookmarkStart w:id="63" w:name="_Toc17795793"/>
      <w:r>
        <w:t>New First Report Option</w:t>
      </w:r>
      <w:bookmarkEnd w:id="63"/>
    </w:p>
    <w:p w14:paraId="450EB5F7" w14:textId="77777777" w:rsidR="00FB577E" w:rsidRDefault="00C26483">
      <w:pPr>
        <w:spacing w:after="200"/>
        <w:ind w:left="360"/>
      </w:pPr>
      <w:r>
        <w:t xml:space="preserve">The </w:t>
      </w:r>
      <w:r>
        <w:rPr>
          <w:rStyle w:val="ButtonChar"/>
        </w:rPr>
        <w:t>New</w:t>
      </w:r>
      <w:r>
        <w:t xml:space="preserve"> button on the toolbar or </w:t>
      </w:r>
      <w:r>
        <w:rPr>
          <w:rStyle w:val="ButtonChar"/>
        </w:rPr>
        <w:t>&lt;Alt&gt;+N</w:t>
      </w:r>
      <w:r>
        <w:t xml:space="preserve"> will display the Select Employee</w:t>
      </w:r>
      <w:r>
        <w:fldChar w:fldCharType="begin"/>
      </w:r>
      <w:r>
        <w:instrText xml:space="preserve"> XE "Employee" </w:instrText>
      </w:r>
      <w:r>
        <w:fldChar w:fldCharType="end"/>
      </w:r>
      <w:r>
        <w:t xml:space="preserve"> screen so you can create a new report without returning to the Console</w:t>
      </w:r>
      <w:r>
        <w:fldChar w:fldCharType="begin"/>
      </w:r>
      <w:r>
        <w:instrText xml:space="preserve"> XE "</w:instrText>
      </w:r>
      <w:r>
        <w:rPr>
          <w:rStyle w:val="PageNameChar"/>
          <w:rFonts w:cstheme="minorBidi"/>
        </w:rPr>
        <w:instrText>Console</w:instrText>
      </w:r>
      <w:r>
        <w:instrText xml:space="preserve">" </w:instrText>
      </w:r>
      <w:r>
        <w:fldChar w:fldCharType="end"/>
      </w:r>
      <w:r>
        <w:t xml:space="preserve"> or Result List.</w:t>
      </w:r>
    </w:p>
    <w:p w14:paraId="60679DD2" w14:textId="77777777" w:rsidR="00FB577E" w:rsidRDefault="00C26483">
      <w:pPr>
        <w:pStyle w:val="Heading3"/>
      </w:pPr>
      <w:bookmarkStart w:id="64" w:name="_Toc17795794"/>
      <w:r>
        <w:t>Open First Report Option</w:t>
      </w:r>
      <w:bookmarkEnd w:id="64"/>
    </w:p>
    <w:p w14:paraId="021E5A02" w14:textId="77777777" w:rsidR="00FB577E" w:rsidRDefault="00C26483">
      <w:pPr>
        <w:spacing w:after="200"/>
        <w:ind w:left="360"/>
      </w:pPr>
      <w:r>
        <w:t xml:space="preserve">The </w:t>
      </w:r>
      <w:r>
        <w:rPr>
          <w:rStyle w:val="ButtonChar"/>
        </w:rPr>
        <w:t>Open</w:t>
      </w:r>
      <w:r>
        <w:t xml:space="preserve"> button on the toolbar or </w:t>
      </w:r>
      <w:r>
        <w:rPr>
          <w:rStyle w:val="ButtonChar"/>
        </w:rPr>
        <w:t>&lt;Alt&gt;+O</w:t>
      </w:r>
      <w:r>
        <w:t xml:space="preserve"> will display the Select FROI</w:t>
      </w:r>
      <w:r>
        <w:fldChar w:fldCharType="begin"/>
      </w:r>
      <w:r>
        <w:instrText xml:space="preserve"> XE "FROI" </w:instrText>
      </w:r>
      <w:r>
        <w:fldChar w:fldCharType="end"/>
      </w:r>
      <w:r>
        <w:t xml:space="preserve"> criteria so you can look up an existing Report of Injury without returning to the </w:t>
      </w:r>
      <w:r>
        <w:rPr>
          <w:rStyle w:val="PageNameChar"/>
          <w:rFonts w:cstheme="minorBidi"/>
        </w:rPr>
        <w:t>Console</w:t>
      </w:r>
      <w:r>
        <w:rPr>
          <w:rStyle w:val="PageNameChar"/>
          <w:rFonts w:cstheme="minorBidi"/>
        </w:rPr>
        <w:fldChar w:fldCharType="begin"/>
      </w:r>
      <w:r>
        <w:instrText xml:space="preserve"> XE "</w:instrText>
      </w:r>
      <w:r>
        <w:rPr>
          <w:rStyle w:val="PageNameChar"/>
          <w:rFonts w:cstheme="minorBidi"/>
        </w:rPr>
        <w:instrText>Console</w:instrText>
      </w:r>
      <w:r>
        <w:instrText xml:space="preserve">" </w:instrText>
      </w:r>
      <w:r>
        <w:rPr>
          <w:rStyle w:val="PageNameChar"/>
          <w:rFonts w:cstheme="minorBidi"/>
        </w:rPr>
        <w:fldChar w:fldCharType="end"/>
      </w:r>
      <w:r>
        <w:t xml:space="preserve"> or Result List. The search criteria screen is the same as in the snapshot shown below.</w:t>
      </w:r>
    </w:p>
    <w:p w14:paraId="616FB499" w14:textId="77777777" w:rsidR="00FB577E" w:rsidRDefault="00C26483">
      <w:pPr>
        <w:pStyle w:val="Heading2"/>
      </w:pPr>
      <w:bookmarkStart w:id="65" w:name="_Toc17795795"/>
      <w:r>
        <w:t>Editing an Existing Report</w:t>
      </w:r>
      <w:bookmarkEnd w:id="65"/>
    </w:p>
    <w:p w14:paraId="1570426E" w14:textId="77777777" w:rsidR="00FB577E" w:rsidRDefault="00C26483">
      <w:pPr>
        <w:spacing w:after="200"/>
      </w:pPr>
      <w:r>
        <w:t xml:space="preserve">Authorized users may view and/or edit Reports of Injury.  The </w:t>
      </w:r>
      <w:r>
        <w:rPr>
          <w:rStyle w:val="MenuItemChar"/>
          <w:caps/>
        </w:rPr>
        <w:t>Selected FROIs</w:t>
      </w:r>
      <w:r>
        <w:t xml:space="preserve"> menu item opens the </w:t>
      </w:r>
      <w:r>
        <w:rPr>
          <w:rStyle w:val="PageNameChar"/>
          <w:rFonts w:cstheme="minorBidi"/>
        </w:rPr>
        <w:t>Employer’s Report</w:t>
      </w:r>
      <w:r>
        <w:rPr>
          <w:rStyle w:val="PageNameChar"/>
          <w:rFonts w:cstheme="minorBidi"/>
        </w:rPr>
        <w:fldChar w:fldCharType="begin"/>
      </w:r>
      <w:r>
        <w:instrText xml:space="preserve"> XE "Employer’s Report" </w:instrText>
      </w:r>
      <w:r>
        <w:rPr>
          <w:rStyle w:val="PageNameChar"/>
          <w:rFonts w:cstheme="minorBidi"/>
        </w:rPr>
        <w:fldChar w:fldCharType="end"/>
      </w:r>
      <w:r>
        <w:rPr>
          <w:rStyle w:val="PageNameChar"/>
          <w:rFonts w:cstheme="minorBidi"/>
        </w:rPr>
        <w:t xml:space="preserve"> Search</w:t>
      </w:r>
      <w:r>
        <w:rPr>
          <w:rStyle w:val="PageNameChar"/>
          <w:rFonts w:cstheme="minorBidi"/>
        </w:rPr>
        <w:fldChar w:fldCharType="begin"/>
      </w:r>
      <w:r>
        <w:instrText xml:space="preserve"> XE "Search" </w:instrText>
      </w:r>
      <w:r>
        <w:rPr>
          <w:rStyle w:val="PageNameChar"/>
          <w:rFonts w:cstheme="minorBidi"/>
        </w:rPr>
        <w:fldChar w:fldCharType="end"/>
      </w:r>
      <w:r>
        <w:rPr>
          <w:rStyle w:val="PageNameChar"/>
          <w:rFonts w:cstheme="minorBidi"/>
        </w:rPr>
        <w:t xml:space="preserve"> Criteria</w:t>
      </w:r>
      <w:r>
        <w:t xml:space="preserve"> page that provides you with a wide variety of search options.</w:t>
      </w:r>
    </w:p>
    <w:p w14:paraId="0EB12F36" w14:textId="77777777" w:rsidR="00FB577E" w:rsidRDefault="00C26483">
      <w:pPr>
        <w:pStyle w:val="Caption"/>
        <w:jc w:val="center"/>
      </w:pPr>
      <w:r>
        <w:rPr>
          <w:noProof/>
        </w:rPr>
        <w:lastRenderedPageBreak/>
        <w:drawing>
          <wp:inline distT="0" distB="0" distL="0" distR="0" wp14:anchorId="54A58816" wp14:editId="6D629EB0">
            <wp:extent cx="6124575" cy="3248025"/>
            <wp:effectExtent l="19050" t="19050" r="28575" b="285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24575" cy="3248025"/>
                    </a:xfrm>
                    <a:prstGeom prst="rect">
                      <a:avLst/>
                    </a:prstGeom>
                    <a:noFill/>
                    <a:ln w="12700" cmpd="sng">
                      <a:solidFill>
                        <a:srgbClr val="000000"/>
                      </a:solidFill>
                      <a:miter lim="800000"/>
                      <a:headEnd/>
                      <a:tailEnd/>
                    </a:ln>
                    <a:effectLst/>
                  </pic:spPr>
                </pic:pic>
              </a:graphicData>
            </a:graphic>
          </wp:inline>
        </w:drawing>
      </w:r>
      <w:bookmarkStart w:id="66" w:name="_Toc17796008"/>
      <w:r>
        <w:t xml:space="preserve">Figure </w:t>
      </w:r>
      <w:fldSimple w:instr=" STYLEREF 1 \s ">
        <w:r>
          <w:rPr>
            <w:noProof/>
          </w:rPr>
          <w:t>4</w:t>
        </w:r>
      </w:fldSimple>
      <w:r>
        <w:noBreakHyphen/>
      </w:r>
      <w:fldSimple w:instr=" SEQ Figure \* ARABIC \s 1 ">
        <w:r>
          <w:rPr>
            <w:noProof/>
          </w:rPr>
          <w:t>10</w:t>
        </w:r>
      </w:fldSimple>
      <w:r>
        <w:t>: Employer’s Report</w:t>
      </w:r>
      <w:r>
        <w:fldChar w:fldCharType="begin"/>
      </w:r>
      <w:r>
        <w:instrText xml:space="preserve"> XE "Employer’s Report" </w:instrText>
      </w:r>
      <w:r>
        <w:fldChar w:fldCharType="end"/>
      </w:r>
      <w:r>
        <w:t xml:space="preserve"> Search</w:t>
      </w:r>
      <w:r>
        <w:fldChar w:fldCharType="begin"/>
      </w:r>
      <w:r>
        <w:instrText xml:space="preserve"> XE "Search" </w:instrText>
      </w:r>
      <w:r>
        <w:fldChar w:fldCharType="end"/>
      </w:r>
      <w:r>
        <w:t xml:space="preserve"> Criteria</w:t>
      </w:r>
      <w:bookmarkEnd w:id="66"/>
    </w:p>
    <w:p w14:paraId="3E6CD567" w14:textId="77777777" w:rsidR="00FB577E" w:rsidRDefault="00C26483">
      <w:pPr>
        <w:spacing w:after="200"/>
      </w:pPr>
      <w:r>
        <w:t xml:space="preserve">The following list shows employees whose last names start with the letter “S” and have filed a report for an injury that occurred between January 1, </w:t>
      </w:r>
      <w:proofErr w:type="gramStart"/>
      <w:r>
        <w:t>2015</w:t>
      </w:r>
      <w:proofErr w:type="gramEnd"/>
      <w:r>
        <w:t xml:space="preserve"> and December 31, 2015.</w:t>
      </w:r>
    </w:p>
    <w:p w14:paraId="70439F64" w14:textId="77777777" w:rsidR="00FB577E" w:rsidRDefault="00C26483">
      <w:pPr>
        <w:pStyle w:val="Caption"/>
        <w:jc w:val="center"/>
      </w:pPr>
      <w:r>
        <w:rPr>
          <w:noProof/>
        </w:rPr>
        <w:drawing>
          <wp:inline distT="0" distB="0" distL="0" distR="0" wp14:anchorId="7B6EB8F3" wp14:editId="61BA3B96">
            <wp:extent cx="6124575" cy="3086100"/>
            <wp:effectExtent l="19050" t="19050" r="28575" b="190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24575" cy="3086100"/>
                    </a:xfrm>
                    <a:prstGeom prst="rect">
                      <a:avLst/>
                    </a:prstGeom>
                    <a:noFill/>
                    <a:ln w="12700" cmpd="sng">
                      <a:solidFill>
                        <a:srgbClr val="000000"/>
                      </a:solidFill>
                      <a:miter lim="800000"/>
                      <a:headEnd/>
                      <a:tailEnd/>
                    </a:ln>
                    <a:effectLst/>
                  </pic:spPr>
                </pic:pic>
              </a:graphicData>
            </a:graphic>
          </wp:inline>
        </w:drawing>
      </w:r>
      <w:bookmarkStart w:id="67" w:name="_Toc17796009"/>
      <w:r>
        <w:t xml:space="preserve">Figure </w:t>
      </w:r>
      <w:fldSimple w:instr=" STYLEREF 1 \s ">
        <w:r>
          <w:rPr>
            <w:noProof/>
          </w:rPr>
          <w:t>4</w:t>
        </w:r>
      </w:fldSimple>
      <w:r>
        <w:noBreakHyphen/>
      </w:r>
      <w:fldSimple w:instr=" SEQ Figure \* ARABIC \s 1 ">
        <w:r>
          <w:rPr>
            <w:noProof/>
          </w:rPr>
          <w:t>11</w:t>
        </w:r>
      </w:fldSimple>
      <w:r>
        <w:t>: Employer’s Report</w:t>
      </w:r>
      <w:r>
        <w:fldChar w:fldCharType="begin"/>
      </w:r>
      <w:r>
        <w:instrText xml:space="preserve"> XE "Employer’s Report" </w:instrText>
      </w:r>
      <w:r>
        <w:fldChar w:fldCharType="end"/>
      </w:r>
      <w:r>
        <w:t xml:space="preserve"> Result List</w:t>
      </w:r>
      <w:bookmarkEnd w:id="67"/>
    </w:p>
    <w:p w14:paraId="6D46AA66" w14:textId="77777777" w:rsidR="00FB577E" w:rsidRDefault="00C26483">
      <w:pPr>
        <w:spacing w:after="200"/>
      </w:pPr>
      <w:r>
        <w:t>Note that if the Region</w:t>
      </w:r>
      <w:r>
        <w:fldChar w:fldCharType="begin"/>
      </w:r>
      <w:r>
        <w:instrText xml:space="preserve"> XE "Region" </w:instrText>
      </w:r>
      <w:r>
        <w:fldChar w:fldCharType="end"/>
      </w:r>
      <w:r>
        <w:t xml:space="preserve"> feature has been implemented and Region View</w:t>
      </w:r>
      <w:r>
        <w:fldChar w:fldCharType="begin"/>
      </w:r>
      <w:r>
        <w:instrText xml:space="preserve"> XE "Region View" </w:instrText>
      </w:r>
      <w:r>
        <w:fldChar w:fldCharType="end"/>
      </w:r>
      <w:r>
        <w:t xml:space="preserve"> has been set in your user record, you will only be able to see a list of employees who have filed a Report of Injury in your assigned region(s).</w:t>
      </w:r>
    </w:p>
    <w:p w14:paraId="4B03FA9F" w14:textId="77777777" w:rsidR="00FB577E" w:rsidRDefault="00C26483">
      <w:pPr>
        <w:spacing w:after="200"/>
      </w:pPr>
      <w:r>
        <w:t xml:space="preserve">Other menu options provide you with additional ways of looking for First Reports you have created. </w:t>
      </w:r>
    </w:p>
    <w:p w14:paraId="72B2916E" w14:textId="77777777" w:rsidR="00FB577E" w:rsidRDefault="00C26483">
      <w:pPr>
        <w:spacing w:after="200"/>
      </w:pPr>
      <w:r>
        <w:lastRenderedPageBreak/>
        <w:t>They are:</w:t>
      </w:r>
    </w:p>
    <w:tbl>
      <w:tblPr>
        <w:tblStyle w:val="TableGrid"/>
        <w:tblW w:w="0" w:type="auto"/>
        <w:tblInd w:w="108" w:type="dxa"/>
        <w:tblLook w:val="04A0" w:firstRow="1" w:lastRow="0" w:firstColumn="1" w:lastColumn="0" w:noHBand="0" w:noVBand="1"/>
      </w:tblPr>
      <w:tblGrid>
        <w:gridCol w:w="2413"/>
        <w:gridCol w:w="7549"/>
      </w:tblGrid>
      <w:tr w:rsidR="00FB577E" w14:paraId="7C3A99DD" w14:textId="77777777">
        <w:trPr>
          <w:tblHeader/>
        </w:trPr>
        <w:tc>
          <w:tcPr>
            <w:tcW w:w="243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478229D6" w14:textId="77777777" w:rsidR="00FB577E" w:rsidRDefault="00C26483">
            <w:pPr>
              <w:spacing w:before="120" w:after="120"/>
              <w:rPr>
                <w:rFonts w:cstheme="minorBidi"/>
                <w:b/>
                <w:color w:val="FFFFFF" w:themeColor="background1"/>
              </w:rPr>
            </w:pPr>
            <w:r>
              <w:rPr>
                <w:rFonts w:cstheme="minorBidi"/>
                <w:b/>
                <w:color w:val="FFFFFF" w:themeColor="background1"/>
              </w:rPr>
              <w:t>Menu Option</w:t>
            </w:r>
          </w:p>
        </w:tc>
        <w:tc>
          <w:tcPr>
            <w:tcW w:w="765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678BE0C3" w14:textId="77777777" w:rsidR="00FB577E" w:rsidRDefault="00C26483">
            <w:pPr>
              <w:spacing w:before="120" w:after="120"/>
              <w:rPr>
                <w:rFonts w:cstheme="minorBidi"/>
                <w:b/>
                <w:color w:val="FFFFFF" w:themeColor="background1"/>
              </w:rPr>
            </w:pPr>
            <w:r>
              <w:rPr>
                <w:rFonts w:cstheme="minorBidi"/>
                <w:b/>
                <w:color w:val="FFFFFF" w:themeColor="background1"/>
              </w:rPr>
              <w:t>Function</w:t>
            </w:r>
          </w:p>
        </w:tc>
      </w:tr>
      <w:tr w:rsidR="00FB577E" w14:paraId="573E22FD"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6F2DAB3E" w14:textId="77777777" w:rsidR="00FB577E" w:rsidRDefault="00C26483">
            <w:pPr>
              <w:rPr>
                <w:rFonts w:ascii="Arial" w:hAnsi="Arial" w:cs="Arial"/>
                <w:sz w:val="20"/>
                <w:szCs w:val="20"/>
              </w:rPr>
            </w:pPr>
            <w:r>
              <w:rPr>
                <w:rFonts w:ascii="Arial" w:hAnsi="Arial" w:cs="Arial"/>
                <w:sz w:val="20"/>
                <w:szCs w:val="20"/>
              </w:rPr>
              <w:t>Recent</w:t>
            </w:r>
          </w:p>
        </w:tc>
        <w:tc>
          <w:tcPr>
            <w:tcW w:w="7650" w:type="dxa"/>
            <w:tcBorders>
              <w:top w:val="single" w:sz="4" w:space="0" w:color="auto"/>
              <w:left w:val="single" w:sz="4" w:space="0" w:color="auto"/>
              <w:bottom w:val="single" w:sz="4" w:space="0" w:color="auto"/>
              <w:right w:val="single" w:sz="4" w:space="0" w:color="auto"/>
            </w:tcBorders>
            <w:hideMark/>
          </w:tcPr>
          <w:p w14:paraId="460F6262" w14:textId="77777777" w:rsidR="00FB577E" w:rsidRDefault="00C26483">
            <w:pPr>
              <w:rPr>
                <w:rFonts w:ascii="Arial" w:hAnsi="Arial" w:cs="Arial"/>
                <w:b/>
                <w:sz w:val="20"/>
                <w:szCs w:val="20"/>
              </w:rPr>
            </w:pPr>
            <w:r>
              <w:rPr>
                <w:rFonts w:ascii="Arial" w:hAnsi="Arial" w:cs="Arial"/>
                <w:sz w:val="20"/>
                <w:szCs w:val="20"/>
              </w:rPr>
              <w:t>Lists the First Reports completed in the last seven days.</w:t>
            </w:r>
          </w:p>
        </w:tc>
      </w:tr>
      <w:tr w:rsidR="00FB577E" w14:paraId="046D5398" w14:textId="77777777">
        <w:trPr>
          <w:cantSplit/>
          <w:trHeight w:val="53"/>
        </w:trPr>
        <w:tc>
          <w:tcPr>
            <w:tcW w:w="2430" w:type="dxa"/>
            <w:tcBorders>
              <w:top w:val="single" w:sz="4" w:space="0" w:color="auto"/>
              <w:left w:val="single" w:sz="4" w:space="0" w:color="auto"/>
              <w:bottom w:val="single" w:sz="4" w:space="0" w:color="auto"/>
              <w:right w:val="single" w:sz="4" w:space="0" w:color="auto"/>
            </w:tcBorders>
            <w:hideMark/>
          </w:tcPr>
          <w:p w14:paraId="05D13881" w14:textId="77777777" w:rsidR="00FB577E" w:rsidRDefault="00C26483">
            <w:pPr>
              <w:jc w:val="left"/>
              <w:rPr>
                <w:rFonts w:ascii="Arial" w:hAnsi="Arial" w:cs="Arial"/>
                <w:sz w:val="20"/>
                <w:szCs w:val="20"/>
              </w:rPr>
            </w:pPr>
            <w:r>
              <w:rPr>
                <w:rFonts w:ascii="Arial" w:hAnsi="Arial" w:cs="Arial"/>
                <w:sz w:val="20"/>
                <w:szCs w:val="20"/>
              </w:rPr>
              <w:t>Unpromoted</w:t>
            </w:r>
          </w:p>
        </w:tc>
        <w:tc>
          <w:tcPr>
            <w:tcW w:w="7650" w:type="dxa"/>
            <w:tcBorders>
              <w:top w:val="single" w:sz="4" w:space="0" w:color="auto"/>
              <w:left w:val="single" w:sz="4" w:space="0" w:color="auto"/>
              <w:bottom w:val="single" w:sz="4" w:space="0" w:color="auto"/>
              <w:right w:val="single" w:sz="4" w:space="0" w:color="auto"/>
            </w:tcBorders>
            <w:hideMark/>
          </w:tcPr>
          <w:p w14:paraId="46715241" w14:textId="77777777" w:rsidR="00FB577E" w:rsidRDefault="00C26483">
            <w:pPr>
              <w:rPr>
                <w:rFonts w:ascii="Arial" w:hAnsi="Arial" w:cs="Arial"/>
                <w:sz w:val="20"/>
                <w:szCs w:val="20"/>
              </w:rPr>
            </w:pPr>
            <w:r>
              <w:rPr>
                <w:rFonts w:ascii="Arial" w:hAnsi="Arial" w:cs="Arial"/>
                <w:sz w:val="20"/>
                <w:szCs w:val="20"/>
              </w:rPr>
              <w:t>Lists the First Reports that have not been promoted to a claim.  All but three have not been promoted on the above list,</w:t>
            </w:r>
          </w:p>
        </w:tc>
      </w:tr>
      <w:tr w:rsidR="00FB577E" w14:paraId="40E8CD5B"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12CA8BC" w14:textId="77777777" w:rsidR="00FB577E" w:rsidRDefault="00C26483">
            <w:pPr>
              <w:rPr>
                <w:rFonts w:ascii="Arial" w:hAnsi="Arial" w:cs="Arial"/>
                <w:sz w:val="20"/>
                <w:szCs w:val="20"/>
              </w:rPr>
            </w:pPr>
            <w:r>
              <w:rPr>
                <w:rFonts w:ascii="Arial" w:hAnsi="Arial" w:cs="Arial"/>
                <w:sz w:val="20"/>
                <w:szCs w:val="20"/>
              </w:rPr>
              <w:t>Promoted</w:t>
            </w:r>
          </w:p>
        </w:tc>
        <w:tc>
          <w:tcPr>
            <w:tcW w:w="7650" w:type="dxa"/>
            <w:tcBorders>
              <w:top w:val="single" w:sz="4" w:space="0" w:color="auto"/>
              <w:left w:val="single" w:sz="4" w:space="0" w:color="auto"/>
              <w:bottom w:val="single" w:sz="4" w:space="0" w:color="auto"/>
              <w:right w:val="single" w:sz="4" w:space="0" w:color="auto"/>
            </w:tcBorders>
            <w:hideMark/>
          </w:tcPr>
          <w:p w14:paraId="59522F2E" w14:textId="77777777" w:rsidR="00FB577E" w:rsidRDefault="00C26483">
            <w:pPr>
              <w:rPr>
                <w:rFonts w:ascii="Arial" w:hAnsi="Arial" w:cs="Arial"/>
                <w:sz w:val="20"/>
                <w:szCs w:val="20"/>
              </w:rPr>
            </w:pPr>
            <w:r>
              <w:rPr>
                <w:rFonts w:ascii="Arial" w:hAnsi="Arial" w:cs="Arial"/>
                <w:sz w:val="20"/>
                <w:szCs w:val="20"/>
              </w:rPr>
              <w:t>Lists the First Reports that have been promoted.  Note the blue arrow is used to identify the promoted claim.</w:t>
            </w:r>
          </w:p>
        </w:tc>
      </w:tr>
      <w:tr w:rsidR="00FB577E" w14:paraId="18F4F000"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3E1AE723" w14:textId="77777777" w:rsidR="00FB577E" w:rsidRDefault="00C26483">
            <w:pPr>
              <w:rPr>
                <w:rFonts w:ascii="Arial" w:hAnsi="Arial" w:cs="Arial"/>
                <w:sz w:val="20"/>
                <w:szCs w:val="20"/>
              </w:rPr>
            </w:pPr>
            <w:r>
              <w:rPr>
                <w:rFonts w:ascii="Arial" w:hAnsi="Arial" w:cs="Arial"/>
                <w:sz w:val="20"/>
                <w:szCs w:val="20"/>
              </w:rPr>
              <w:t>All</w:t>
            </w:r>
          </w:p>
        </w:tc>
        <w:tc>
          <w:tcPr>
            <w:tcW w:w="7650" w:type="dxa"/>
            <w:tcBorders>
              <w:top w:val="single" w:sz="4" w:space="0" w:color="auto"/>
              <w:left w:val="single" w:sz="4" w:space="0" w:color="auto"/>
              <w:bottom w:val="single" w:sz="4" w:space="0" w:color="auto"/>
              <w:right w:val="single" w:sz="4" w:space="0" w:color="auto"/>
            </w:tcBorders>
            <w:hideMark/>
          </w:tcPr>
          <w:p w14:paraId="292203B5" w14:textId="77777777" w:rsidR="00FB577E" w:rsidRDefault="00C26483">
            <w:pPr>
              <w:rPr>
                <w:rFonts w:ascii="Arial" w:hAnsi="Arial" w:cs="Arial"/>
                <w:sz w:val="20"/>
                <w:szCs w:val="20"/>
              </w:rPr>
            </w:pPr>
            <w:r>
              <w:rPr>
                <w:rFonts w:ascii="Arial" w:hAnsi="Arial" w:cs="Arial"/>
                <w:sz w:val="20"/>
                <w:szCs w:val="20"/>
              </w:rPr>
              <w:t>Lists all the First Reports with the most recent at the top of the list.</w:t>
            </w:r>
          </w:p>
        </w:tc>
      </w:tr>
    </w:tbl>
    <w:p w14:paraId="07A80127" w14:textId="77777777" w:rsidR="00FB577E" w:rsidRDefault="00C26483">
      <w:pPr>
        <w:spacing w:before="240" w:after="200"/>
      </w:pPr>
      <w:r>
        <w:t>Once you have selected the desired report, the program will display the record so the required changes may be made.</w:t>
      </w:r>
    </w:p>
    <w:p w14:paraId="5340DDC7" w14:textId="77777777" w:rsidR="00FB577E" w:rsidRDefault="00C26483">
      <w:pPr>
        <w:spacing w:after="200"/>
      </w:pPr>
      <w:r>
        <w:t>All the operations covered in the next sections can be performed as the report is created.  With the exception of changing the State of Jurisdiction</w:t>
      </w:r>
      <w:r>
        <w:fldChar w:fldCharType="begin"/>
      </w:r>
      <w:r>
        <w:instrText xml:space="preserve"> XE "State of Jurisdiction" </w:instrText>
      </w:r>
      <w:r>
        <w:fldChar w:fldCharType="end"/>
      </w:r>
      <w:r>
        <w:t xml:space="preserve">, which can be done at any time, the features will become available after the Employer Report is saved. </w:t>
      </w:r>
    </w:p>
    <w:p w14:paraId="7A89065D" w14:textId="77777777" w:rsidR="00FB577E" w:rsidRDefault="00C26483">
      <w:pPr>
        <w:pStyle w:val="Heading2"/>
      </w:pPr>
      <w:bookmarkStart w:id="68" w:name="_Toc17795796"/>
      <w:r>
        <w:t>Batching the Employer’s Report</w:t>
      </w:r>
      <w:r>
        <w:fldChar w:fldCharType="begin"/>
      </w:r>
      <w:r>
        <w:instrText xml:space="preserve"> XE "Employer’s Report" </w:instrText>
      </w:r>
      <w:r>
        <w:fldChar w:fldCharType="end"/>
      </w:r>
      <w:r>
        <w:t xml:space="preserve"> Data</w:t>
      </w:r>
      <w:bookmarkEnd w:id="68"/>
    </w:p>
    <w:p w14:paraId="75C60D47" w14:textId="77777777" w:rsidR="00FB577E" w:rsidRDefault="00C26483">
      <w:pPr>
        <w:spacing w:after="200"/>
      </w:pPr>
      <w:r>
        <w:t>After saving the Employer’s Report</w:t>
      </w:r>
      <w:r>
        <w:fldChar w:fldCharType="begin"/>
      </w:r>
      <w:r>
        <w:instrText xml:space="preserve"> XE "Employer’s Report" </w:instrText>
      </w:r>
      <w:r>
        <w:fldChar w:fldCharType="end"/>
      </w:r>
      <w:r>
        <w:t xml:space="preserve">, the </w:t>
      </w:r>
      <w:r>
        <w:rPr>
          <w:rStyle w:val="MenuItemChar"/>
          <w:caps/>
        </w:rPr>
        <w:t>EDI</w:t>
      </w:r>
      <w:r>
        <w:rPr>
          <w:rStyle w:val="MenuItemChar"/>
          <w:caps/>
        </w:rPr>
        <w:fldChar w:fldCharType="begin"/>
      </w:r>
      <w:r>
        <w:instrText xml:space="preserve"> XE "EDI" </w:instrText>
      </w:r>
      <w:r>
        <w:rPr>
          <w:rStyle w:val="MenuItemChar"/>
          <w:caps/>
        </w:rPr>
        <w:fldChar w:fldCharType="end"/>
      </w:r>
      <w:r>
        <w:rPr>
          <w:rStyle w:val="MenuItemChar"/>
          <w:caps/>
        </w:rPr>
        <w:t xml:space="preserve"> Batch</w:t>
      </w:r>
      <w:r>
        <w:rPr>
          <w:rStyle w:val="MenuItemChar"/>
          <w:caps/>
        </w:rPr>
        <w:fldChar w:fldCharType="begin"/>
      </w:r>
      <w:r>
        <w:instrText xml:space="preserve"> XE "Batch" </w:instrText>
      </w:r>
      <w:r>
        <w:rPr>
          <w:rStyle w:val="MenuItemChar"/>
          <w:caps/>
        </w:rPr>
        <w:fldChar w:fldCharType="end"/>
      </w:r>
      <w:r>
        <w:t xml:space="preserve"> menu option may be used to write selected data to a text file for export purposes. This dialog will appear so you can indicate the type of report you wish to send. The data will vary depending on which report (MTC) code is chosen.</w:t>
      </w:r>
    </w:p>
    <w:p w14:paraId="49F8416C" w14:textId="77777777" w:rsidR="00FB577E" w:rsidRDefault="00C26483">
      <w:pPr>
        <w:pStyle w:val="Caption"/>
        <w:jc w:val="center"/>
      </w:pPr>
      <w:r>
        <w:rPr>
          <w:noProof/>
        </w:rPr>
        <w:drawing>
          <wp:inline distT="0" distB="0" distL="0" distR="0" wp14:anchorId="408CC654" wp14:editId="73A16060">
            <wp:extent cx="6124575" cy="3248025"/>
            <wp:effectExtent l="19050" t="19050" r="28575" b="28575"/>
            <wp:docPr id="57"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4575" cy="3248025"/>
                    </a:xfrm>
                    <a:prstGeom prst="rect">
                      <a:avLst/>
                    </a:prstGeom>
                    <a:noFill/>
                    <a:ln w="12700" cmpd="sng">
                      <a:solidFill>
                        <a:srgbClr val="000000"/>
                      </a:solidFill>
                      <a:miter lim="800000"/>
                      <a:headEnd/>
                      <a:tailEnd/>
                    </a:ln>
                    <a:effectLst/>
                  </pic:spPr>
                </pic:pic>
              </a:graphicData>
            </a:graphic>
          </wp:inline>
        </w:drawing>
      </w:r>
      <w:bookmarkStart w:id="69" w:name="_Toc17796010"/>
      <w:r>
        <w:t xml:space="preserve">Figure </w:t>
      </w:r>
      <w:fldSimple w:instr=" STYLEREF 1 \s ">
        <w:r>
          <w:rPr>
            <w:noProof/>
          </w:rPr>
          <w:t>4</w:t>
        </w:r>
      </w:fldSimple>
      <w:r>
        <w:noBreakHyphen/>
      </w:r>
      <w:fldSimple w:instr=" SEQ Figure \* ARABIC \s 1 ">
        <w:r>
          <w:rPr>
            <w:noProof/>
          </w:rPr>
          <w:t>12</w:t>
        </w:r>
      </w:fldSimple>
      <w:r>
        <w:t>: Employer’s Report</w:t>
      </w:r>
      <w:r>
        <w:fldChar w:fldCharType="begin"/>
      </w:r>
      <w:r>
        <w:instrText xml:space="preserve"> XE "Employer’s Report" </w:instrText>
      </w:r>
      <w:r>
        <w:fldChar w:fldCharType="end"/>
      </w:r>
      <w:r>
        <w:t xml:space="preserve"> EDI</w:t>
      </w:r>
      <w:r>
        <w:fldChar w:fldCharType="begin"/>
      </w:r>
      <w:r>
        <w:instrText xml:space="preserve"> XE "EDI" </w:instrText>
      </w:r>
      <w:r>
        <w:fldChar w:fldCharType="end"/>
      </w:r>
      <w:r>
        <w:t xml:space="preserve"> Batch</w:t>
      </w:r>
      <w:r>
        <w:fldChar w:fldCharType="begin"/>
      </w:r>
      <w:r>
        <w:instrText xml:space="preserve"> XE "Batch" </w:instrText>
      </w:r>
      <w:r>
        <w:fldChar w:fldCharType="end"/>
      </w:r>
      <w:r>
        <w:t xml:space="preserve"> Dialog</w:t>
      </w:r>
      <w:bookmarkEnd w:id="69"/>
    </w:p>
    <w:p w14:paraId="53F2A3F9" w14:textId="77777777" w:rsidR="00FB577E" w:rsidRDefault="00C26483">
      <w:pPr>
        <w:spacing w:after="200"/>
      </w:pPr>
      <w:r>
        <w:t>The EDI</w:t>
      </w:r>
      <w:r>
        <w:fldChar w:fldCharType="begin"/>
      </w:r>
      <w:r>
        <w:instrText xml:space="preserve"> XE "EDI" </w:instrText>
      </w:r>
      <w:r>
        <w:fldChar w:fldCharType="end"/>
      </w:r>
      <w:r>
        <w:t xml:space="preserve"> process varies by state. Please refer to the separate </w:t>
      </w:r>
      <w:r>
        <w:rPr>
          <w:b/>
          <w:i/>
        </w:rPr>
        <w:t>EDI Export</w:t>
      </w:r>
      <w:r>
        <w:rPr>
          <w:b/>
          <w:i/>
        </w:rPr>
        <w:fldChar w:fldCharType="begin"/>
      </w:r>
      <w:r>
        <w:instrText xml:space="preserve"> XE "EDI Export" </w:instrText>
      </w:r>
      <w:r>
        <w:rPr>
          <w:b/>
          <w:i/>
        </w:rPr>
        <w:fldChar w:fldCharType="end"/>
      </w:r>
      <w:r>
        <w:rPr>
          <w:b/>
          <w:i/>
        </w:rPr>
        <w:t xml:space="preserve"> Utility</w:t>
      </w:r>
      <w:r>
        <w:t xml:space="preserve"> document for details.</w:t>
      </w:r>
    </w:p>
    <w:p w14:paraId="1E897C33" w14:textId="77777777" w:rsidR="00FB577E" w:rsidRDefault="00C26483">
      <w:pPr>
        <w:pStyle w:val="Heading2"/>
      </w:pPr>
      <w:bookmarkStart w:id="70" w:name="_Toc17795797"/>
      <w:r>
        <w:lastRenderedPageBreak/>
        <w:t>Promoting a Report of Injury</w:t>
      </w:r>
      <w:bookmarkEnd w:id="70"/>
    </w:p>
    <w:p w14:paraId="1B6E63DB" w14:textId="4B6B10B9" w:rsidR="00FB577E" w:rsidRDefault="00C26483">
      <w:pPr>
        <w:spacing w:after="200"/>
      </w:pPr>
      <w:r>
        <w:t xml:space="preserve">Many of the incidents that are reported never result in a claim action. If the employee does file a claim, the report may be promoted to claim </w:t>
      </w:r>
      <w:r w:rsidR="006D2F75">
        <w:t>status,</w:t>
      </w:r>
      <w:r>
        <w:t xml:space="preserve"> so the pertinent data does not have to be retyped.</w:t>
      </w:r>
    </w:p>
    <w:p w14:paraId="74F98C4A" w14:textId="09410886" w:rsidR="00FB577E" w:rsidRDefault="00C26483">
      <w:pPr>
        <w:spacing w:after="200"/>
      </w:pPr>
      <w:r>
        <w:t>To promote an Employer’s Report</w:t>
      </w:r>
      <w:r>
        <w:fldChar w:fldCharType="begin"/>
      </w:r>
      <w:r>
        <w:instrText xml:space="preserve"> XE "Employer’s Report" </w:instrText>
      </w:r>
      <w:r>
        <w:fldChar w:fldCharType="end"/>
      </w:r>
      <w:r>
        <w:t xml:space="preserve"> of Injury to a claim use the </w:t>
      </w:r>
      <w:r>
        <w:rPr>
          <w:rStyle w:val="ButtonChar"/>
        </w:rPr>
        <w:t>Promote</w:t>
      </w:r>
      <w:r>
        <w:t xml:space="preserve"> button after the report has been saved.  </w:t>
      </w:r>
    </w:p>
    <w:p w14:paraId="1EF0C06B" w14:textId="2226B1A8" w:rsidR="00833C93" w:rsidRDefault="00833C93">
      <w:pPr>
        <w:spacing w:after="200"/>
      </w:pPr>
      <w:r>
        <w:rPr>
          <w:noProof/>
        </w:rPr>
        <w:drawing>
          <wp:inline distT="0" distB="0" distL="0" distR="0" wp14:anchorId="417A31DA" wp14:editId="518576AE">
            <wp:extent cx="6400800" cy="870585"/>
            <wp:effectExtent l="0" t="0" r="0" b="5715"/>
            <wp:docPr id="173" name="Picture 17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Graphical user interface&#10;&#10;Description automatically generated"/>
                    <pic:cNvPicPr/>
                  </pic:nvPicPr>
                  <pic:blipFill>
                    <a:blip r:embed="rId73"/>
                    <a:stretch>
                      <a:fillRect/>
                    </a:stretch>
                  </pic:blipFill>
                  <pic:spPr>
                    <a:xfrm>
                      <a:off x="0" y="0"/>
                      <a:ext cx="6400800" cy="870585"/>
                    </a:xfrm>
                    <a:prstGeom prst="rect">
                      <a:avLst/>
                    </a:prstGeom>
                  </pic:spPr>
                </pic:pic>
              </a:graphicData>
            </a:graphic>
          </wp:inline>
        </w:drawing>
      </w:r>
    </w:p>
    <w:p w14:paraId="2487FAE1" w14:textId="77777777" w:rsidR="00FB577E" w:rsidRDefault="00C26483">
      <w:pPr>
        <w:spacing w:after="200"/>
      </w:pPr>
      <w:r>
        <w:t>The program will:</w:t>
      </w:r>
    </w:p>
    <w:p w14:paraId="0FB0574B" w14:textId="77777777" w:rsidR="00FB577E" w:rsidRDefault="00C26483" w:rsidP="00C26483">
      <w:pPr>
        <w:pStyle w:val="ListParagraph"/>
        <w:numPr>
          <w:ilvl w:val="0"/>
          <w:numId w:val="8"/>
        </w:numPr>
        <w:spacing w:after="200"/>
      </w:pPr>
      <w:r>
        <w:t>Attach a policy (optional) and assign a claim number</w:t>
      </w:r>
      <w:r>
        <w:fldChar w:fldCharType="begin"/>
      </w:r>
      <w:r>
        <w:instrText xml:space="preserve"> XE "</w:instrText>
      </w:r>
      <w:r>
        <w:rPr>
          <w:rFonts w:ascii="Arial" w:hAnsi="Arial" w:cs="Arial"/>
          <w:sz w:val="20"/>
          <w:szCs w:val="20"/>
        </w:rPr>
        <w:instrText>claim number</w:instrText>
      </w:r>
      <w:r>
        <w:instrText xml:space="preserve">" </w:instrText>
      </w:r>
      <w:r>
        <w:fldChar w:fldCharType="end"/>
      </w:r>
      <w:r>
        <w:t>.</w:t>
      </w:r>
    </w:p>
    <w:p w14:paraId="7B118BA5" w14:textId="77777777" w:rsidR="00FB577E" w:rsidRDefault="00C26483">
      <w:pPr>
        <w:pStyle w:val="ListParagraph"/>
        <w:spacing w:after="200"/>
        <w:ind w:left="1080"/>
      </w:pPr>
      <w:r>
        <w:br/>
        <w:t>If the Policy</w:t>
      </w:r>
      <w:r>
        <w:fldChar w:fldCharType="begin"/>
      </w:r>
      <w:r>
        <w:instrText xml:space="preserve"> XE "</w:instrText>
      </w:r>
      <w:r>
        <w:rPr>
          <w:rFonts w:ascii="Arial" w:hAnsi="Arial" w:cs="Arial"/>
          <w:sz w:val="20"/>
          <w:szCs w:val="20"/>
        </w:rPr>
        <w:instrText>Policy</w:instrText>
      </w:r>
      <w:r>
        <w:instrText xml:space="preserve">" </w:instrText>
      </w:r>
      <w:r>
        <w:fldChar w:fldCharType="end"/>
      </w:r>
      <w:r>
        <w:t xml:space="preserve"> module is in use, there must be a policy that covers the Injury Date</w:t>
      </w:r>
      <w:r>
        <w:fldChar w:fldCharType="begin"/>
      </w:r>
      <w:r>
        <w:instrText xml:space="preserve"> XE "</w:instrText>
      </w:r>
      <w:r>
        <w:rPr>
          <w:rFonts w:ascii="Arial" w:hAnsi="Arial" w:cs="Arial"/>
          <w:sz w:val="20"/>
          <w:szCs w:val="20"/>
        </w:rPr>
        <w:instrText>Injury Date</w:instrText>
      </w:r>
      <w:r>
        <w:instrText xml:space="preserve">" </w:instrText>
      </w:r>
      <w:r>
        <w:fldChar w:fldCharType="end"/>
      </w:r>
      <w:r>
        <w:t xml:space="preserve">. The program will check the </w:t>
      </w:r>
      <w:proofErr w:type="gramStart"/>
      <w:r>
        <w:t>From</w:t>
      </w:r>
      <w:proofErr w:type="gramEnd"/>
      <w:r>
        <w:t>/Thru Dates for the policies and display a message if one does not exist. Otherwise, select a policy from the list of those that are available.</w:t>
      </w:r>
    </w:p>
    <w:p w14:paraId="6B272A02" w14:textId="77777777" w:rsidR="00FB577E" w:rsidRDefault="00C26483">
      <w:pPr>
        <w:pStyle w:val="ListParagraph"/>
        <w:spacing w:after="200"/>
        <w:ind w:left="1080"/>
      </w:pPr>
      <w:r>
        <w:br/>
        <w:t>The program will automatically assign a claim number</w:t>
      </w:r>
      <w:r>
        <w:fldChar w:fldCharType="begin"/>
      </w:r>
      <w:r>
        <w:instrText xml:space="preserve"> XE "</w:instrText>
      </w:r>
      <w:r>
        <w:rPr>
          <w:rFonts w:ascii="Arial" w:hAnsi="Arial" w:cs="Arial"/>
          <w:sz w:val="20"/>
          <w:szCs w:val="20"/>
        </w:rPr>
        <w:instrText>claim number</w:instrText>
      </w:r>
      <w:r>
        <w:instrText xml:space="preserve">" </w:instrText>
      </w:r>
      <w:r>
        <w:fldChar w:fldCharType="end"/>
      </w:r>
      <w:r>
        <w:t xml:space="preserve"> based on the value of the Next Claim Number</w:t>
      </w:r>
      <w:r>
        <w:fldChar w:fldCharType="begin"/>
      </w:r>
      <w:r>
        <w:instrText xml:space="preserve"> XE "</w:instrText>
      </w:r>
      <w:r>
        <w:rPr>
          <w:rFonts w:ascii="Arial" w:hAnsi="Arial" w:cs="Arial"/>
          <w:sz w:val="20"/>
          <w:szCs w:val="20"/>
        </w:rPr>
        <w:instrText>Claim Number</w:instrText>
      </w:r>
      <w:r>
        <w:instrText xml:space="preserve">" </w:instrText>
      </w:r>
      <w:r>
        <w:fldChar w:fldCharType="end"/>
      </w:r>
      <w:r>
        <w:t>, set using the Application Parameters</w:t>
      </w:r>
      <w:r>
        <w:fldChar w:fldCharType="begin"/>
      </w:r>
      <w:r>
        <w:instrText xml:space="preserve"> XE "Application Parameters" </w:instrText>
      </w:r>
      <w:r>
        <w:fldChar w:fldCharType="end"/>
      </w:r>
      <w:r>
        <w:t xml:space="preserve"> page. If the Next Claim Number field contains a number (not all zeroes), the program will assign it to the claim. Otherwise, the program will use the Fiscal Year from the client’s record and the Injury Date</w:t>
      </w:r>
      <w:r>
        <w:fldChar w:fldCharType="begin"/>
      </w:r>
      <w:r>
        <w:instrText xml:space="preserve"> XE "</w:instrText>
      </w:r>
      <w:r>
        <w:rPr>
          <w:rFonts w:ascii="Arial" w:hAnsi="Arial" w:cs="Arial"/>
          <w:sz w:val="20"/>
          <w:szCs w:val="20"/>
        </w:rPr>
        <w:instrText>Injury Date</w:instrText>
      </w:r>
      <w:r>
        <w:instrText xml:space="preserve">" </w:instrText>
      </w:r>
      <w:r>
        <w:fldChar w:fldCharType="end"/>
      </w:r>
      <w:r>
        <w:t xml:space="preserve"> in the employer’s report to determine which year code to use at the beginning of the claim number. For example, if the Fiscal Year is “0701” and the Injury Date is “09/01/2010”, the claim number will start with “11”. </w:t>
      </w:r>
    </w:p>
    <w:p w14:paraId="58836C50" w14:textId="77777777" w:rsidR="00FB577E" w:rsidRDefault="00C26483">
      <w:pPr>
        <w:pStyle w:val="ListParagraph"/>
        <w:spacing w:after="200"/>
        <w:ind w:left="1080"/>
      </w:pPr>
      <w:r>
        <w:br/>
        <w:t>Retired people can develop an illness such as hearing loss and asbestosis related to the work they did. If that situation exists in your company, you may choose to base the first two digits of the claim number</w:t>
      </w:r>
      <w:r>
        <w:fldChar w:fldCharType="begin"/>
      </w:r>
      <w:r>
        <w:instrText xml:space="preserve"> XE "</w:instrText>
      </w:r>
      <w:r>
        <w:rPr>
          <w:rFonts w:ascii="Arial" w:hAnsi="Arial" w:cs="Arial"/>
          <w:sz w:val="20"/>
          <w:szCs w:val="20"/>
        </w:rPr>
        <w:instrText>claim number</w:instrText>
      </w:r>
      <w:r>
        <w:instrText xml:space="preserve">" </w:instrText>
      </w:r>
      <w:r>
        <w:fldChar w:fldCharType="end"/>
      </w:r>
      <w:r>
        <w:t xml:space="preserve"> on the Open Date</w:t>
      </w:r>
      <w:r>
        <w:fldChar w:fldCharType="begin"/>
      </w:r>
      <w:r>
        <w:instrText xml:space="preserve"> XE "</w:instrText>
      </w:r>
      <w:r>
        <w:rPr>
          <w:rFonts w:ascii="Arial" w:hAnsi="Arial" w:cs="Arial"/>
          <w:sz w:val="20"/>
          <w:szCs w:val="20"/>
        </w:rPr>
        <w:instrText>Open Date</w:instrText>
      </w:r>
      <w:r>
        <w:instrText xml:space="preserve">" </w:instrText>
      </w:r>
      <w:r>
        <w:fldChar w:fldCharType="end"/>
      </w:r>
      <w:r>
        <w:t xml:space="preserve"> instead of the Injury Date</w:t>
      </w:r>
      <w:r>
        <w:fldChar w:fldCharType="begin"/>
      </w:r>
      <w:r>
        <w:instrText xml:space="preserve"> XE "</w:instrText>
      </w:r>
      <w:r>
        <w:rPr>
          <w:rFonts w:ascii="Arial" w:hAnsi="Arial" w:cs="Arial"/>
          <w:sz w:val="20"/>
          <w:szCs w:val="20"/>
        </w:rPr>
        <w:instrText>Injury Date</w:instrText>
      </w:r>
      <w:r>
        <w:instrText xml:space="preserve">" </w:instrText>
      </w:r>
      <w:r>
        <w:fldChar w:fldCharType="end"/>
      </w:r>
      <w:r>
        <w:t xml:space="preserve"> by entering “OPEN” in the Next Claim Number</w:t>
      </w:r>
      <w:r>
        <w:fldChar w:fldCharType="begin"/>
      </w:r>
      <w:r>
        <w:instrText xml:space="preserve"> XE "</w:instrText>
      </w:r>
      <w:r>
        <w:rPr>
          <w:rFonts w:ascii="Arial" w:hAnsi="Arial" w:cs="Arial"/>
          <w:sz w:val="20"/>
          <w:szCs w:val="20"/>
        </w:rPr>
        <w:instrText>Claim Number</w:instrText>
      </w:r>
      <w:r>
        <w:instrText xml:space="preserve">" </w:instrText>
      </w:r>
      <w:r>
        <w:fldChar w:fldCharType="end"/>
      </w:r>
      <w:r>
        <w:t xml:space="preserve"> field.</w:t>
      </w:r>
    </w:p>
    <w:p w14:paraId="44DF0DF5" w14:textId="77777777" w:rsidR="00FB577E" w:rsidRDefault="00C26483">
      <w:pPr>
        <w:pStyle w:val="ListParagraph"/>
        <w:spacing w:after="200"/>
        <w:ind w:left="1080"/>
      </w:pPr>
      <w:r>
        <w:br/>
        <w:t>If policies are used, the first two digits of the number may be overwritten by the policy’s Claim Number</w:t>
      </w:r>
      <w:r>
        <w:fldChar w:fldCharType="begin"/>
      </w:r>
      <w:r>
        <w:instrText xml:space="preserve"> XE "</w:instrText>
      </w:r>
      <w:r>
        <w:rPr>
          <w:rFonts w:ascii="Arial" w:hAnsi="Arial" w:cs="Arial"/>
          <w:sz w:val="20"/>
          <w:szCs w:val="20"/>
        </w:rPr>
        <w:instrText>Claim Number</w:instrText>
      </w:r>
      <w:r>
        <w:instrText xml:space="preserve">" </w:instrText>
      </w:r>
      <w:r>
        <w:fldChar w:fldCharType="end"/>
      </w:r>
      <w:r>
        <w:t xml:space="preserve"> Prefix, if one exists.</w:t>
      </w:r>
    </w:p>
    <w:p w14:paraId="3C274220" w14:textId="77777777" w:rsidR="00FB577E" w:rsidRDefault="00FB577E">
      <w:pPr>
        <w:pStyle w:val="ListParagraph"/>
        <w:spacing w:after="200"/>
        <w:ind w:left="1080"/>
      </w:pPr>
    </w:p>
    <w:p w14:paraId="4920A276" w14:textId="77777777" w:rsidR="00FB577E" w:rsidRDefault="00C26483" w:rsidP="00C26483">
      <w:pPr>
        <w:pStyle w:val="ListParagraph"/>
        <w:numPr>
          <w:ilvl w:val="0"/>
          <w:numId w:val="8"/>
        </w:numPr>
        <w:spacing w:after="200"/>
      </w:pPr>
      <w:r>
        <w:t>Create a claim with the pertinent information from the Employer’s Report</w:t>
      </w:r>
      <w:r>
        <w:fldChar w:fldCharType="begin"/>
      </w:r>
      <w:r>
        <w:instrText xml:space="preserve"> XE "Employer’s Report" </w:instrText>
      </w:r>
      <w:r>
        <w:fldChar w:fldCharType="end"/>
      </w:r>
      <w:r>
        <w:t>. The program will transfer any relevant information to the new claim.</w:t>
      </w:r>
    </w:p>
    <w:p w14:paraId="040564BC" w14:textId="77777777" w:rsidR="00FB577E" w:rsidRDefault="00FB577E">
      <w:pPr>
        <w:pStyle w:val="ListParagraph"/>
        <w:spacing w:after="200"/>
        <w:ind w:left="1080"/>
      </w:pPr>
    </w:p>
    <w:p w14:paraId="5DF627EF" w14:textId="77777777" w:rsidR="00FB577E" w:rsidRDefault="00C26483" w:rsidP="00C26483">
      <w:pPr>
        <w:pStyle w:val="ListParagraph"/>
        <w:numPr>
          <w:ilvl w:val="0"/>
          <w:numId w:val="8"/>
        </w:numPr>
        <w:spacing w:after="200"/>
      </w:pPr>
      <w:r>
        <w:t>Write the claim number</w:t>
      </w:r>
      <w:r>
        <w:fldChar w:fldCharType="begin"/>
      </w:r>
      <w:r>
        <w:instrText xml:space="preserve"> XE "</w:instrText>
      </w:r>
      <w:r>
        <w:rPr>
          <w:rFonts w:ascii="Arial" w:hAnsi="Arial" w:cs="Arial"/>
          <w:sz w:val="20"/>
          <w:szCs w:val="20"/>
        </w:rPr>
        <w:instrText>claim number</w:instrText>
      </w:r>
      <w:r>
        <w:instrText xml:space="preserve">" </w:instrText>
      </w:r>
      <w:r>
        <w:fldChar w:fldCharType="end"/>
      </w:r>
      <w:r>
        <w:t>(s) on the Summary section of the report along with a check in the Promote to Claim field. Also display the new claim number in the title bar.</w:t>
      </w:r>
    </w:p>
    <w:p w14:paraId="4766D909" w14:textId="77777777" w:rsidR="00FB577E" w:rsidRDefault="00FB577E">
      <w:pPr>
        <w:pStyle w:val="ListParagraph"/>
      </w:pPr>
    </w:p>
    <w:p w14:paraId="4FA1069C" w14:textId="77777777" w:rsidR="00FB577E" w:rsidRDefault="00C26483" w:rsidP="00C26483">
      <w:pPr>
        <w:pStyle w:val="ListParagraph"/>
        <w:numPr>
          <w:ilvl w:val="0"/>
          <w:numId w:val="8"/>
        </w:numPr>
        <w:spacing w:after="200"/>
      </w:pPr>
      <w:r>
        <w:t>A warning message will appear if there is already a claim for the employee with the same date of injury.</w:t>
      </w:r>
    </w:p>
    <w:tbl>
      <w:tblPr>
        <w:tblStyle w:val="TableGrid"/>
        <w:tblW w:w="0" w:type="auto"/>
        <w:tblInd w:w="108" w:type="dxa"/>
        <w:tblLook w:val="04A0" w:firstRow="1" w:lastRow="0" w:firstColumn="1" w:lastColumn="0" w:noHBand="0" w:noVBand="1"/>
      </w:tblPr>
      <w:tblGrid>
        <w:gridCol w:w="546"/>
        <w:gridCol w:w="9421"/>
      </w:tblGrid>
      <w:tr w:rsidR="00FB577E" w14:paraId="6FC6002A" w14:textId="77777777">
        <w:trPr>
          <w:cantSplit/>
        </w:trPr>
        <w:tc>
          <w:tcPr>
            <w:tcW w:w="546" w:type="dxa"/>
            <w:tcBorders>
              <w:top w:val="nil"/>
              <w:left w:val="nil"/>
              <w:bottom w:val="nil"/>
              <w:right w:val="single" w:sz="4" w:space="0" w:color="auto"/>
            </w:tcBorders>
            <w:vAlign w:val="center"/>
            <w:hideMark/>
          </w:tcPr>
          <w:p w14:paraId="6F876E6D" w14:textId="77777777" w:rsidR="00FB577E" w:rsidRDefault="00C26483">
            <w:r>
              <w:rPr>
                <w:noProof/>
              </w:rPr>
              <w:drawing>
                <wp:inline distT="0" distB="0" distL="0" distR="0" wp14:anchorId="0C1B80BA" wp14:editId="162614D9">
                  <wp:extent cx="200025" cy="304800"/>
                  <wp:effectExtent l="0" t="0" r="9525" b="0"/>
                  <wp:docPr id="5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304800"/>
                          </a:xfrm>
                          <a:prstGeom prst="rect">
                            <a:avLst/>
                          </a:prstGeom>
                          <a:noFill/>
                          <a:ln>
                            <a:noFill/>
                          </a:ln>
                        </pic:spPr>
                      </pic:pic>
                    </a:graphicData>
                  </a:graphic>
                </wp:inline>
              </w:drawing>
            </w:r>
          </w:p>
        </w:tc>
        <w:tc>
          <w:tcPr>
            <w:tcW w:w="9642" w:type="dxa"/>
            <w:tcBorders>
              <w:top w:val="single" w:sz="4" w:space="0" w:color="auto"/>
              <w:left w:val="single" w:sz="4" w:space="0" w:color="auto"/>
              <w:bottom w:val="single" w:sz="4" w:space="0" w:color="auto"/>
              <w:right w:val="single" w:sz="4" w:space="0" w:color="auto"/>
            </w:tcBorders>
            <w:hideMark/>
          </w:tcPr>
          <w:p w14:paraId="39A4510C" w14:textId="77777777" w:rsidR="00FB577E" w:rsidRDefault="00C26483">
            <w:pPr>
              <w:rPr>
                <w:rFonts w:ascii="Arial Narrow" w:hAnsi="Arial Narrow" w:cstheme="minorBidi"/>
              </w:rPr>
            </w:pPr>
            <w:r>
              <w:rPr>
                <w:rFonts w:ascii="Arial Narrow" w:hAnsi="Arial Narrow" w:cstheme="minorBidi"/>
              </w:rPr>
              <w:t>All reports are promoted with a Claim Type</w:t>
            </w:r>
            <w:r>
              <w:rPr>
                <w:rFonts w:ascii="Arial Narrow" w:hAnsi="Arial Narrow"/>
              </w:rPr>
              <w:fldChar w:fldCharType="begin"/>
            </w:r>
            <w:r>
              <w:rPr>
                <w:rFonts w:cstheme="minorBidi"/>
              </w:rPr>
              <w:instrText xml:space="preserve"> XE "</w:instrText>
            </w:r>
            <w:r>
              <w:rPr>
                <w:rFonts w:ascii="Arial" w:hAnsi="Arial" w:cs="Arial"/>
                <w:sz w:val="20"/>
                <w:szCs w:val="20"/>
              </w:rPr>
              <w:instrText>Claim Type</w:instrText>
            </w:r>
            <w:r>
              <w:rPr>
                <w:rFonts w:cstheme="minorBidi"/>
              </w:rPr>
              <w:instrText xml:space="preserve">" </w:instrText>
            </w:r>
            <w:r>
              <w:rPr>
                <w:rFonts w:ascii="Arial Narrow" w:hAnsi="Arial Narrow"/>
              </w:rPr>
              <w:fldChar w:fldCharType="end"/>
            </w:r>
            <w:r>
              <w:rPr>
                <w:rFonts w:ascii="Arial Narrow" w:hAnsi="Arial Narrow" w:cstheme="minorBidi"/>
              </w:rPr>
              <w:t xml:space="preserve"> of “N” for notation. The claims adjuster will need to decide whether the claim is a medical or indemnity case and update the Claim Type accordingly.</w:t>
            </w:r>
          </w:p>
        </w:tc>
      </w:tr>
    </w:tbl>
    <w:p w14:paraId="1A013E0D" w14:textId="77777777" w:rsidR="00FB577E" w:rsidRDefault="00FB577E">
      <w:pPr>
        <w:jc w:val="left"/>
        <w:sectPr w:rsidR="00FB577E">
          <w:headerReference w:type="default" r:id="rId74"/>
          <w:headerReference w:type="first" r:id="rId75"/>
          <w:pgSz w:w="12240" w:h="15840"/>
          <w:pgMar w:top="720" w:right="1080" w:bottom="720" w:left="1080" w:header="720" w:footer="720" w:gutter="0"/>
          <w:cols w:space="720"/>
          <w:titlePg/>
        </w:sectPr>
      </w:pPr>
    </w:p>
    <w:p w14:paraId="3CB636B0" w14:textId="77777777" w:rsidR="00FB577E" w:rsidRDefault="00C26483">
      <w:pPr>
        <w:pStyle w:val="Heading1"/>
        <w:rPr>
          <w:b/>
          <w:caps/>
        </w:rPr>
      </w:pPr>
      <w:bookmarkStart w:id="71" w:name="_Toc17795798"/>
      <w:r>
        <w:rPr>
          <w:b/>
          <w:caps/>
        </w:rPr>
        <w:lastRenderedPageBreak/>
        <w:t>Claims</w:t>
      </w:r>
      <w:bookmarkEnd w:id="71"/>
      <w:r>
        <w:rPr>
          <w:b/>
          <w:caps/>
        </w:rPr>
        <w:fldChar w:fldCharType="begin"/>
      </w:r>
      <w:r>
        <w:rPr>
          <w:b/>
          <w:caps/>
        </w:rPr>
        <w:instrText xml:space="preserve"> XE "Claims" </w:instrText>
      </w:r>
      <w:r>
        <w:rPr>
          <w:b/>
          <w:caps/>
        </w:rPr>
        <w:fldChar w:fldCharType="end"/>
      </w:r>
    </w:p>
    <w:p w14:paraId="355CE018" w14:textId="77777777" w:rsidR="00FB577E" w:rsidRDefault="00C26483">
      <w:pPr>
        <w:spacing w:before="240" w:after="200"/>
      </w:pPr>
      <w:r>
        <w:t>This chapter describes the ATS features that are provided to help you manage claims as easily and efficiently as possible. Since keeping notes is an integral part of the job, this feature is also covered in this chapter.</w:t>
      </w:r>
    </w:p>
    <w:p w14:paraId="470DD09C" w14:textId="77777777" w:rsidR="00FB577E" w:rsidRDefault="00C26483">
      <w:pPr>
        <w:pStyle w:val="Heading2"/>
      </w:pPr>
      <w:bookmarkStart w:id="72" w:name="_Toc17795799"/>
      <w:r>
        <w:t>Entering a New Claim</w:t>
      </w:r>
      <w:bookmarkEnd w:id="72"/>
    </w:p>
    <w:p w14:paraId="7808CCFB" w14:textId="77777777" w:rsidR="00FB577E" w:rsidRDefault="00C26483">
      <w:pPr>
        <w:spacing w:before="240" w:after="200"/>
      </w:pPr>
      <w:r>
        <w:t xml:space="preserve">Users with the appropriate access rights may use the </w:t>
      </w:r>
      <w:r>
        <w:rPr>
          <w:rStyle w:val="MenuItemChar"/>
          <w:caps/>
        </w:rPr>
        <w:t>New Claim</w:t>
      </w:r>
      <w:r>
        <w:t xml:space="preserve"> item from a menu or click the </w:t>
      </w:r>
      <w:r>
        <w:rPr>
          <w:rStyle w:val="ButtonChar"/>
        </w:rPr>
        <w:t>New</w:t>
      </w:r>
      <w:r>
        <w:t xml:space="preserve"> button on a </w:t>
      </w:r>
      <w:r>
        <w:rPr>
          <w:rStyle w:val="PageNameChar"/>
          <w:rFonts w:cstheme="minorBidi"/>
        </w:rPr>
        <w:t>Claim Result List</w:t>
      </w:r>
      <w:r>
        <w:t xml:space="preserve"> to begin entry.</w:t>
      </w:r>
    </w:p>
    <w:p w14:paraId="04ACB0FF" w14:textId="77777777" w:rsidR="00FB577E" w:rsidRDefault="00C26483">
      <w:pPr>
        <w:spacing w:before="240" w:after="200"/>
      </w:pPr>
      <w:r>
        <w:t>The system will first ask you to select an employee. Entering a last name that starts with “smith” will generate a list of employees with names like Smith, Smithy, Smithies, and Smithers. A first name or any of the other options may be entered to limit the choice list.</w:t>
      </w:r>
    </w:p>
    <w:p w14:paraId="700EEB32" w14:textId="77777777" w:rsidR="00FB577E" w:rsidRDefault="00C26483">
      <w:pPr>
        <w:pStyle w:val="Caption"/>
        <w:jc w:val="center"/>
      </w:pPr>
      <w:r>
        <w:rPr>
          <w:noProof/>
        </w:rPr>
        <w:drawing>
          <wp:inline distT="0" distB="0" distL="0" distR="0" wp14:anchorId="4DFA81ED" wp14:editId="1E574AAD">
            <wp:extent cx="6134100" cy="3324225"/>
            <wp:effectExtent l="19050" t="19050" r="19050" b="28575"/>
            <wp:docPr id="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34100" cy="3324225"/>
                    </a:xfrm>
                    <a:prstGeom prst="rect">
                      <a:avLst/>
                    </a:prstGeom>
                    <a:noFill/>
                    <a:ln w="12700" cmpd="sng">
                      <a:solidFill>
                        <a:srgbClr val="000000"/>
                      </a:solidFill>
                      <a:miter lim="800000"/>
                      <a:headEnd/>
                      <a:tailEnd/>
                    </a:ln>
                    <a:effectLst/>
                  </pic:spPr>
                </pic:pic>
              </a:graphicData>
            </a:graphic>
          </wp:inline>
        </w:drawing>
      </w:r>
      <w:bookmarkStart w:id="73" w:name="_Toc17796011"/>
      <w:r>
        <w:t xml:space="preserve">Figure </w:t>
      </w:r>
      <w:fldSimple w:instr=" STYLEREF 1 \s ">
        <w:r>
          <w:rPr>
            <w:noProof/>
          </w:rPr>
          <w:t>5</w:t>
        </w:r>
      </w:fldSimple>
      <w:r>
        <w:noBreakHyphen/>
      </w:r>
      <w:fldSimple w:instr=" SEQ Figure \* ARABIC \s 1 ">
        <w:r>
          <w:rPr>
            <w:noProof/>
          </w:rPr>
          <w:t>1</w:t>
        </w:r>
      </w:fldSimple>
      <w:r>
        <w:t>: Claim Search</w:t>
      </w:r>
      <w:r>
        <w:fldChar w:fldCharType="begin"/>
      </w:r>
      <w:r>
        <w:instrText xml:space="preserve"> XE "Search" </w:instrText>
      </w:r>
      <w:r>
        <w:fldChar w:fldCharType="end"/>
      </w:r>
      <w:r>
        <w:t xml:space="preserve"> Criteria</w:t>
      </w:r>
      <w:bookmarkEnd w:id="73"/>
    </w:p>
    <w:p w14:paraId="0761BEB9" w14:textId="77777777" w:rsidR="00FB577E" w:rsidRDefault="00C26483">
      <w:pPr>
        <w:spacing w:before="240" w:after="200"/>
      </w:pPr>
      <w:r>
        <w:t xml:space="preserve">A record for the employee must exist before you can enter a claim. If one cannot be found, click </w:t>
      </w:r>
      <w:r>
        <w:rPr>
          <w:rStyle w:val="ButtonChar"/>
        </w:rPr>
        <w:t>New</w:t>
      </w:r>
      <w:r>
        <w:t xml:space="preserve">. When you </w:t>
      </w:r>
      <w:r>
        <w:rPr>
          <w:rStyle w:val="ButtonChar"/>
        </w:rPr>
        <w:t>Save</w:t>
      </w:r>
      <w:r>
        <w:t xml:space="preserve"> and </w:t>
      </w:r>
      <w:r>
        <w:rPr>
          <w:rStyle w:val="ButtonChar"/>
        </w:rPr>
        <w:t>Close</w:t>
      </w:r>
      <w:r>
        <w:t xml:space="preserve"> the Employee</w:t>
      </w:r>
      <w:r>
        <w:fldChar w:fldCharType="begin"/>
      </w:r>
      <w:r>
        <w:instrText xml:space="preserve"> XE "Employee" </w:instrText>
      </w:r>
      <w:r>
        <w:fldChar w:fldCharType="end"/>
      </w:r>
      <w:r>
        <w:t xml:space="preserve"> data entry page, you will be automatically returned to the Claims</w:t>
      </w:r>
      <w:r>
        <w:fldChar w:fldCharType="begin"/>
      </w:r>
      <w:r>
        <w:instrText xml:space="preserve"> XE "Claims" </w:instrText>
      </w:r>
      <w:r>
        <w:fldChar w:fldCharType="end"/>
      </w:r>
      <w:r>
        <w:t xml:space="preserve"> page and asked for the State of Jurisdiction</w:t>
      </w:r>
      <w:r>
        <w:fldChar w:fldCharType="begin"/>
      </w:r>
      <w:r>
        <w:instrText xml:space="preserve"> XE "State of Jurisdiction" </w:instrText>
      </w:r>
      <w:r>
        <w:fldChar w:fldCharType="end"/>
      </w:r>
      <w:r>
        <w:t xml:space="preserve"> for the claim.</w:t>
      </w:r>
    </w:p>
    <w:p w14:paraId="4BDE85DD" w14:textId="3DF0F2FC" w:rsidR="00FB577E" w:rsidRDefault="00FB577E">
      <w:pPr>
        <w:pStyle w:val="Caption"/>
        <w:jc w:val="center"/>
      </w:pPr>
    </w:p>
    <w:p w14:paraId="6422AF49" w14:textId="77777777" w:rsidR="00FB577E" w:rsidRDefault="00C26483">
      <w:pPr>
        <w:spacing w:before="240" w:after="200"/>
      </w:pPr>
      <w:r>
        <w:t xml:space="preserve">Click the </w:t>
      </w:r>
      <w:r>
        <w:rPr>
          <w:rStyle w:val="ButtonChar"/>
        </w:rPr>
        <w:t>Select</w:t>
      </w:r>
      <w:r>
        <w:t xml:space="preserve"> button and the Claim data input page will appear. The screen shown below is the standard one provided by ATS. It contains all of the fields necessary to submit subsequent Reports of Injury to the State of Jurisdiction</w:t>
      </w:r>
      <w:r>
        <w:fldChar w:fldCharType="begin"/>
      </w:r>
      <w:r>
        <w:instrText xml:space="preserve"> XE "State of Jurisdiction" </w:instrText>
      </w:r>
      <w:r>
        <w:fldChar w:fldCharType="end"/>
      </w:r>
      <w:r>
        <w:t xml:space="preserve"> for both IAIABC</w:t>
      </w:r>
      <w:r>
        <w:fldChar w:fldCharType="begin"/>
      </w:r>
      <w:r>
        <w:instrText xml:space="preserve"> XE "IAIABC" </w:instrText>
      </w:r>
      <w:r>
        <w:fldChar w:fldCharType="end"/>
      </w:r>
      <w:r>
        <w:t xml:space="preserve"> Release 1 and 3. </w:t>
      </w:r>
    </w:p>
    <w:p w14:paraId="21AB64EE" w14:textId="77777777" w:rsidR="00FB577E" w:rsidRDefault="00C26483">
      <w:pPr>
        <w:spacing w:before="240" w:after="200"/>
      </w:pPr>
      <w:r>
        <w:lastRenderedPageBreak/>
        <w:t>The required fields appear in yellow by default.  A system administrator may have set others as required. The default labels for the levels in your company’s hierarchy are Division</w:t>
      </w:r>
      <w:r>
        <w:fldChar w:fldCharType="begin"/>
      </w:r>
      <w:r>
        <w:instrText xml:space="preserve"> XE "</w:instrText>
      </w:r>
      <w:r>
        <w:rPr>
          <w:rFonts w:ascii="Arial" w:hAnsi="Arial" w:cs="Arial"/>
          <w:sz w:val="20"/>
          <w:szCs w:val="20"/>
        </w:rPr>
        <w:instrText>Division</w:instrText>
      </w:r>
      <w:r>
        <w:instrText xml:space="preserve">" </w:instrText>
      </w:r>
      <w:r>
        <w:fldChar w:fldCharType="end"/>
      </w:r>
      <w:r>
        <w:t>, Dept</w:t>
      </w:r>
      <w:r>
        <w:fldChar w:fldCharType="begin"/>
      </w:r>
      <w:r>
        <w:instrText xml:space="preserve"> XE "</w:instrText>
      </w:r>
      <w:r>
        <w:rPr>
          <w:rFonts w:ascii="Arial" w:hAnsi="Arial" w:cs="Arial"/>
          <w:sz w:val="20"/>
          <w:szCs w:val="20"/>
        </w:rPr>
        <w:instrText>Dept</w:instrText>
      </w:r>
      <w:r>
        <w:instrText xml:space="preserve">" </w:instrText>
      </w:r>
      <w:r>
        <w:fldChar w:fldCharType="end"/>
      </w:r>
      <w:r>
        <w:t xml:space="preserve"> and Sub</w:t>
      </w:r>
      <w:r>
        <w:fldChar w:fldCharType="begin"/>
      </w:r>
      <w:r>
        <w:instrText xml:space="preserve"> XE "</w:instrText>
      </w:r>
      <w:r>
        <w:rPr>
          <w:rFonts w:ascii="Arial" w:hAnsi="Arial" w:cs="Arial"/>
          <w:sz w:val="20"/>
          <w:szCs w:val="20"/>
        </w:rPr>
        <w:instrText>Sub</w:instrText>
      </w:r>
      <w:r>
        <w:instrText xml:space="preserve">" </w:instrText>
      </w:r>
      <w:r>
        <w:fldChar w:fldCharType="end"/>
      </w:r>
      <w:r>
        <w:t xml:space="preserve">. Those on your screen have probably been changed using the </w:t>
      </w:r>
      <w:r>
        <w:rPr>
          <w:rStyle w:val="PageNameChar"/>
          <w:rFonts w:cstheme="minorBidi"/>
        </w:rPr>
        <w:t>Application Parameters</w:t>
      </w:r>
      <w:r>
        <w:rPr>
          <w:rStyle w:val="PageNameChar"/>
          <w:rFonts w:cstheme="minorBidi"/>
        </w:rPr>
        <w:fldChar w:fldCharType="begin"/>
      </w:r>
      <w:r>
        <w:instrText xml:space="preserve"> XE "Application Parameters" </w:instrText>
      </w:r>
      <w:r>
        <w:rPr>
          <w:rStyle w:val="PageNameChar"/>
          <w:rFonts w:cstheme="minorBidi"/>
        </w:rPr>
        <w:fldChar w:fldCharType="end"/>
      </w:r>
      <w:r>
        <w:t xml:space="preserve"> page.</w:t>
      </w:r>
    </w:p>
    <w:p w14:paraId="474BB708" w14:textId="77777777" w:rsidR="00FB577E" w:rsidRDefault="00C26483">
      <w:pPr>
        <w:pStyle w:val="Caption"/>
        <w:spacing w:after="300"/>
        <w:jc w:val="center"/>
      </w:pPr>
      <w:r>
        <w:rPr>
          <w:noProof/>
        </w:rPr>
        <w:drawing>
          <wp:inline distT="0" distB="0" distL="0" distR="0" wp14:anchorId="1C56ACDF" wp14:editId="4432A820">
            <wp:extent cx="6124575" cy="3086100"/>
            <wp:effectExtent l="19050" t="19050" r="28575" b="190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24575" cy="3086100"/>
                    </a:xfrm>
                    <a:prstGeom prst="rect">
                      <a:avLst/>
                    </a:prstGeom>
                    <a:noFill/>
                    <a:ln w="12700" cmpd="sng">
                      <a:solidFill>
                        <a:srgbClr val="000000"/>
                      </a:solidFill>
                      <a:miter lim="800000"/>
                      <a:headEnd/>
                      <a:tailEnd/>
                    </a:ln>
                    <a:effectLst/>
                  </pic:spPr>
                </pic:pic>
              </a:graphicData>
            </a:graphic>
          </wp:inline>
        </w:drawing>
      </w:r>
      <w:bookmarkStart w:id="74" w:name="_Toc17796013"/>
      <w:r>
        <w:t xml:space="preserve">Figure </w:t>
      </w:r>
      <w:fldSimple w:instr=" STYLEREF 1 \s ">
        <w:r>
          <w:rPr>
            <w:noProof/>
          </w:rPr>
          <w:t>5</w:t>
        </w:r>
      </w:fldSimple>
      <w:r>
        <w:noBreakHyphen/>
      </w:r>
      <w:fldSimple w:instr=" SEQ Figure \* ARABIC \s 1 ">
        <w:r>
          <w:rPr>
            <w:noProof/>
          </w:rPr>
          <w:t>3</w:t>
        </w:r>
      </w:fldSimple>
      <w:r>
        <w:t>: Claim Page – General Section (New)</w:t>
      </w:r>
      <w:bookmarkEnd w:id="74"/>
    </w:p>
    <w:tbl>
      <w:tblPr>
        <w:tblStyle w:val="TableGrid"/>
        <w:tblW w:w="0" w:type="auto"/>
        <w:tblInd w:w="108" w:type="dxa"/>
        <w:tblLook w:val="04A0" w:firstRow="1" w:lastRow="0" w:firstColumn="1" w:lastColumn="0" w:noHBand="0" w:noVBand="1"/>
      </w:tblPr>
      <w:tblGrid>
        <w:gridCol w:w="546"/>
        <w:gridCol w:w="9421"/>
      </w:tblGrid>
      <w:tr w:rsidR="00FB577E" w14:paraId="26C08314" w14:textId="77777777">
        <w:trPr>
          <w:cantSplit/>
        </w:trPr>
        <w:tc>
          <w:tcPr>
            <w:tcW w:w="546" w:type="dxa"/>
            <w:tcBorders>
              <w:top w:val="nil"/>
              <w:left w:val="nil"/>
              <w:bottom w:val="nil"/>
              <w:right w:val="single" w:sz="4" w:space="0" w:color="auto"/>
            </w:tcBorders>
            <w:vAlign w:val="center"/>
            <w:hideMark/>
          </w:tcPr>
          <w:p w14:paraId="3EB98D11" w14:textId="77777777" w:rsidR="00FB577E" w:rsidRDefault="00C26483">
            <w:r>
              <w:rPr>
                <w:noProof/>
              </w:rPr>
              <w:drawing>
                <wp:inline distT="0" distB="0" distL="0" distR="0" wp14:anchorId="6668A78B" wp14:editId="57F06A1E">
                  <wp:extent cx="200025" cy="304800"/>
                  <wp:effectExtent l="0" t="0" r="9525" b="0"/>
                  <wp:docPr id="6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304800"/>
                          </a:xfrm>
                          <a:prstGeom prst="rect">
                            <a:avLst/>
                          </a:prstGeom>
                          <a:noFill/>
                          <a:ln>
                            <a:noFill/>
                          </a:ln>
                        </pic:spPr>
                      </pic:pic>
                    </a:graphicData>
                  </a:graphic>
                </wp:inline>
              </w:drawing>
            </w:r>
          </w:p>
        </w:tc>
        <w:tc>
          <w:tcPr>
            <w:tcW w:w="9642" w:type="dxa"/>
            <w:tcBorders>
              <w:top w:val="single" w:sz="4" w:space="0" w:color="auto"/>
              <w:left w:val="single" w:sz="4" w:space="0" w:color="auto"/>
              <w:bottom w:val="single" w:sz="4" w:space="0" w:color="auto"/>
              <w:right w:val="single" w:sz="4" w:space="0" w:color="auto"/>
            </w:tcBorders>
            <w:hideMark/>
          </w:tcPr>
          <w:p w14:paraId="6F6592E0" w14:textId="77777777" w:rsidR="00FB577E" w:rsidRDefault="00C26483">
            <w:pPr>
              <w:rPr>
                <w:rFonts w:ascii="Arial Narrow" w:hAnsi="Arial Narrow" w:cstheme="minorBidi"/>
              </w:rPr>
            </w:pPr>
            <w:r>
              <w:rPr>
                <w:rFonts w:ascii="Arial Narrow" w:hAnsi="Arial Narrow" w:cstheme="minorBidi"/>
              </w:rPr>
              <w:t xml:space="preserve">All of the information displayed above was taken from the employee’s record. The personal information may not be edited from within the claim. If you need to make a change, click the Ellipsis </w:t>
            </w:r>
            <w:r>
              <w:rPr>
                <w:rStyle w:val="ButtonChar"/>
              </w:rPr>
              <w:t>…</w:t>
            </w:r>
            <w:r>
              <w:rPr>
                <w:rFonts w:ascii="Arial Narrow" w:hAnsi="Arial Narrow" w:cstheme="minorBidi"/>
              </w:rPr>
              <w:t xml:space="preserve"> button next to the Last Name.</w:t>
            </w:r>
          </w:p>
        </w:tc>
      </w:tr>
    </w:tbl>
    <w:p w14:paraId="427158BA" w14:textId="77777777" w:rsidR="00FB577E" w:rsidRDefault="00C26483">
      <w:pPr>
        <w:spacing w:before="240" w:after="200"/>
      </w:pPr>
      <w:r>
        <w:t>It is important to note that the name the employee is known as in the ATS system may not be the person’s legal name.  If that is the case, be sure to enter the name as known by the Social Security Administration in the employee record when the claim will be submitted to the CMS</w:t>
      </w:r>
      <w:r>
        <w:fldChar w:fldCharType="begin"/>
      </w:r>
      <w:r>
        <w:instrText xml:space="preserve"> XE "</w:instrText>
      </w:r>
      <w:r>
        <w:rPr>
          <w:rFonts w:ascii="Arial" w:hAnsi="Arial" w:cs="Arial"/>
          <w:sz w:val="20"/>
          <w:szCs w:val="20"/>
        </w:rPr>
        <w:instrText>CMS</w:instrText>
      </w:r>
      <w:r>
        <w:instrText xml:space="preserve">" </w:instrText>
      </w:r>
      <w:r>
        <w:fldChar w:fldCharType="end"/>
      </w:r>
      <w:r>
        <w:t>.</w:t>
      </w:r>
    </w:p>
    <w:p w14:paraId="1165B5D5" w14:textId="77777777" w:rsidR="00FB577E" w:rsidRDefault="00FB577E">
      <w:pPr>
        <w:spacing w:before="240" w:after="200"/>
      </w:pPr>
    </w:p>
    <w:p w14:paraId="05FD7331" w14:textId="77777777" w:rsidR="00FB577E" w:rsidRDefault="00FB577E">
      <w:pPr>
        <w:spacing w:before="240" w:after="200"/>
      </w:pPr>
    </w:p>
    <w:p w14:paraId="6738C4DD" w14:textId="77777777" w:rsidR="00FB577E" w:rsidRDefault="00C26483">
      <w:pPr>
        <w:spacing w:before="240" w:after="200"/>
      </w:pPr>
      <w:r>
        <w:t xml:space="preserve">The fields in the General section that are </w:t>
      </w:r>
      <w:r>
        <w:rPr>
          <w:u w:val="single"/>
        </w:rPr>
        <w:t>not</w:t>
      </w:r>
      <w:r>
        <w:t xml:space="preserve"> read from the employee’s record are described as follows.</w:t>
      </w:r>
    </w:p>
    <w:tbl>
      <w:tblPr>
        <w:tblStyle w:val="TableGrid"/>
        <w:tblW w:w="0" w:type="auto"/>
        <w:tblInd w:w="108" w:type="dxa"/>
        <w:tblLook w:val="04A0" w:firstRow="1" w:lastRow="0" w:firstColumn="1" w:lastColumn="0" w:noHBand="0" w:noVBand="1"/>
      </w:tblPr>
      <w:tblGrid>
        <w:gridCol w:w="2397"/>
        <w:gridCol w:w="7565"/>
      </w:tblGrid>
      <w:tr w:rsidR="00FB577E" w14:paraId="14B9BAB2" w14:textId="77777777">
        <w:trPr>
          <w:tblHeader/>
        </w:trPr>
        <w:tc>
          <w:tcPr>
            <w:tcW w:w="243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07E5369E" w14:textId="77777777" w:rsidR="00FB577E" w:rsidRDefault="00C26483">
            <w:pPr>
              <w:spacing w:before="120" w:after="120"/>
              <w:rPr>
                <w:rFonts w:cstheme="minorBidi"/>
                <w:b/>
                <w:color w:val="FFFFFF" w:themeColor="background1"/>
              </w:rPr>
            </w:pPr>
            <w:r>
              <w:rPr>
                <w:rFonts w:cstheme="minorBidi"/>
                <w:b/>
                <w:color w:val="FFFFFF" w:themeColor="background1"/>
              </w:rPr>
              <w:t>Field Name</w:t>
            </w:r>
          </w:p>
        </w:tc>
        <w:tc>
          <w:tcPr>
            <w:tcW w:w="765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7F6D0730"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1CE04F6D"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343BF4B0" w14:textId="77777777" w:rsidR="00FB577E" w:rsidRDefault="00C26483">
            <w:pPr>
              <w:rPr>
                <w:rFonts w:ascii="Arial" w:hAnsi="Arial" w:cs="Arial"/>
                <w:sz w:val="20"/>
                <w:szCs w:val="20"/>
              </w:rPr>
            </w:pPr>
            <w:r>
              <w:rPr>
                <w:rFonts w:ascii="Arial" w:hAnsi="Arial" w:cs="Arial"/>
                <w:sz w:val="20"/>
                <w:szCs w:val="20"/>
              </w:rPr>
              <w:t>Adjuster</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Adjuster</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7B26DC59" w14:textId="77777777" w:rsidR="00FB577E" w:rsidRDefault="00C26483">
            <w:pPr>
              <w:rPr>
                <w:rFonts w:ascii="Arial" w:hAnsi="Arial" w:cs="Arial"/>
                <w:b/>
                <w:sz w:val="20"/>
                <w:szCs w:val="20"/>
              </w:rPr>
            </w:pPr>
            <w:r>
              <w:rPr>
                <w:rFonts w:ascii="Arial" w:hAnsi="Arial" w:cs="Arial"/>
                <w:sz w:val="20"/>
                <w:szCs w:val="20"/>
              </w:rPr>
              <w:t>The user entering the claim is assigned as the adjuster by default.</w:t>
            </w:r>
          </w:p>
        </w:tc>
      </w:tr>
      <w:tr w:rsidR="00FB577E" w14:paraId="532CC34A" w14:textId="77777777">
        <w:trPr>
          <w:cantSplit/>
          <w:trHeight w:val="53"/>
        </w:trPr>
        <w:tc>
          <w:tcPr>
            <w:tcW w:w="2430" w:type="dxa"/>
            <w:tcBorders>
              <w:top w:val="single" w:sz="4" w:space="0" w:color="auto"/>
              <w:left w:val="single" w:sz="4" w:space="0" w:color="auto"/>
              <w:bottom w:val="single" w:sz="4" w:space="0" w:color="auto"/>
              <w:right w:val="single" w:sz="4" w:space="0" w:color="auto"/>
            </w:tcBorders>
            <w:hideMark/>
          </w:tcPr>
          <w:p w14:paraId="6453BD45" w14:textId="77777777" w:rsidR="00FB577E" w:rsidRDefault="00C26483">
            <w:pPr>
              <w:jc w:val="left"/>
              <w:rPr>
                <w:rFonts w:ascii="Arial" w:hAnsi="Arial" w:cs="Arial"/>
                <w:sz w:val="20"/>
                <w:szCs w:val="20"/>
              </w:rPr>
            </w:pPr>
            <w:r>
              <w:rPr>
                <w:rFonts w:ascii="Arial" w:hAnsi="Arial" w:cs="Arial"/>
                <w:sz w:val="20"/>
                <w:szCs w:val="20"/>
              </w:rPr>
              <w:t>Claim Type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Claim Type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7B90F480" w14:textId="77777777" w:rsidR="00FB577E" w:rsidRDefault="00C26483">
            <w:pPr>
              <w:spacing w:after="200"/>
              <w:rPr>
                <w:rFonts w:ascii="Arial" w:hAnsi="Arial" w:cs="Arial"/>
                <w:sz w:val="20"/>
                <w:szCs w:val="20"/>
              </w:rPr>
            </w:pPr>
            <w:r>
              <w:rPr>
                <w:rFonts w:ascii="Arial" w:hAnsi="Arial" w:cs="Arial"/>
                <w:sz w:val="20"/>
                <w:szCs w:val="20"/>
              </w:rPr>
              <w:t xml:space="preserve">Valid claim types are indemnity, medical, first aid which is treated as a medical claim on most reports, and notation which may be used to track an incident that has not become a claim. (Notations are not included in the standard ATS reports.) </w:t>
            </w:r>
          </w:p>
          <w:p w14:paraId="0300DD0C" w14:textId="77777777" w:rsidR="00FB577E" w:rsidRDefault="00C26483">
            <w:pPr>
              <w:spacing w:before="240"/>
              <w:rPr>
                <w:rFonts w:ascii="Arial" w:hAnsi="Arial" w:cs="Arial"/>
                <w:sz w:val="20"/>
                <w:szCs w:val="20"/>
              </w:rPr>
            </w:pPr>
            <w:r>
              <w:rPr>
                <w:rFonts w:ascii="Arial" w:hAnsi="Arial" w:cs="Arial"/>
                <w:sz w:val="20"/>
                <w:szCs w:val="20"/>
              </w:rPr>
              <w:t>If  there  are  indemnity  reserves</w:t>
            </w:r>
            <w:r>
              <w:rPr>
                <w:rFonts w:ascii="Arial" w:hAnsi="Arial" w:cs="Arial"/>
                <w:sz w:val="20"/>
                <w:szCs w:val="20"/>
              </w:rPr>
              <w:fldChar w:fldCharType="begin"/>
            </w:r>
            <w:r>
              <w:rPr>
                <w:rFonts w:cstheme="minorBidi"/>
              </w:rPr>
              <w:instrText xml:space="preserve"> XE "reserves" </w:instrText>
            </w:r>
            <w:r>
              <w:rPr>
                <w:rFonts w:ascii="Arial" w:hAnsi="Arial" w:cs="Arial"/>
                <w:sz w:val="20"/>
                <w:szCs w:val="20"/>
              </w:rPr>
              <w:fldChar w:fldCharType="end"/>
            </w:r>
            <w:r>
              <w:rPr>
                <w:rFonts w:ascii="Arial" w:hAnsi="Arial" w:cs="Arial"/>
                <w:sz w:val="20"/>
                <w:szCs w:val="20"/>
              </w:rPr>
              <w:t>,  the  claim  type  will  be  changed  to “INDEMNITY” when the claim is saved.</w:t>
            </w:r>
          </w:p>
        </w:tc>
      </w:tr>
      <w:tr w:rsidR="00FB577E" w14:paraId="1FB1C6D4"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74CD4FC" w14:textId="77777777" w:rsidR="00FB577E" w:rsidRDefault="00C26483">
            <w:pPr>
              <w:rPr>
                <w:rFonts w:ascii="Arial" w:hAnsi="Arial" w:cs="Arial"/>
                <w:sz w:val="20"/>
                <w:szCs w:val="20"/>
              </w:rPr>
            </w:pPr>
            <w:r>
              <w:rPr>
                <w:rFonts w:ascii="Arial" w:hAnsi="Arial" w:cs="Arial"/>
                <w:sz w:val="20"/>
                <w:szCs w:val="20"/>
              </w:rPr>
              <w:lastRenderedPageBreak/>
              <w:t>Injury Date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Injury Date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5993B5FD" w14:textId="77777777" w:rsidR="00FB577E" w:rsidRDefault="00C26483">
            <w:pPr>
              <w:rPr>
                <w:rFonts w:ascii="Arial" w:hAnsi="Arial" w:cs="Arial"/>
                <w:sz w:val="20"/>
                <w:szCs w:val="20"/>
              </w:rPr>
            </w:pPr>
            <w:r>
              <w:rPr>
                <w:rFonts w:ascii="Arial" w:hAnsi="Arial" w:cs="Arial"/>
                <w:sz w:val="20"/>
                <w:szCs w:val="20"/>
              </w:rPr>
              <w:t>The date the injury or illness occurred is required.  A warning is displayed if the date is over six months ago.  When there is an existing claim for that date, review the pertinent information on the other claim to determine whether you are entering a duplicate claim.</w:t>
            </w:r>
          </w:p>
          <w:p w14:paraId="12B9A13A" w14:textId="77777777" w:rsidR="00FB577E" w:rsidRDefault="00C26483">
            <w:pPr>
              <w:spacing w:before="240" w:after="200"/>
              <w:rPr>
                <w:rFonts w:ascii="Arial" w:hAnsi="Arial" w:cs="Arial"/>
                <w:sz w:val="20"/>
                <w:szCs w:val="20"/>
              </w:rPr>
            </w:pPr>
            <w:r>
              <w:rPr>
                <w:rFonts w:ascii="Arial" w:hAnsi="Arial" w:cs="Arial"/>
                <w:sz w:val="20"/>
                <w:szCs w:val="20"/>
              </w:rPr>
              <w:t>If the Policy</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Policy</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module is in use, the program will search for one that covers the fiscal year in which the injury occurred. When the Administer-Configuration- Module Parameters menu has been used to enter a Policy Form, but the Policy Format field is empty, the program will search for a policy for a specific level, starting with the employee’s level 3 through 1, that covers the date the injury occurred (</w:t>
            </w:r>
            <w:proofErr w:type="gramStart"/>
            <w:r>
              <w:rPr>
                <w:rFonts w:ascii="Arial" w:hAnsi="Arial" w:cs="Arial"/>
                <w:sz w:val="20"/>
                <w:szCs w:val="20"/>
              </w:rPr>
              <w:t>e.g.</w:t>
            </w:r>
            <w:proofErr w:type="gramEnd"/>
            <w:r>
              <w:rPr>
                <w:rFonts w:ascii="Arial" w:hAnsi="Arial" w:cs="Arial"/>
                <w:sz w:val="20"/>
                <w:szCs w:val="20"/>
              </w:rPr>
              <w:t xml:space="preserve"> L101-2010).</w:t>
            </w:r>
          </w:p>
          <w:p w14:paraId="766ADA46" w14:textId="77777777" w:rsidR="00FB577E" w:rsidRDefault="00C26483">
            <w:pPr>
              <w:spacing w:before="240" w:after="200"/>
              <w:rPr>
                <w:rFonts w:ascii="Arial" w:hAnsi="Arial" w:cs="Arial"/>
                <w:sz w:val="20"/>
                <w:szCs w:val="20"/>
              </w:rPr>
            </w:pPr>
            <w:r>
              <w:rPr>
                <w:rFonts w:ascii="Arial" w:hAnsi="Arial" w:cs="Arial"/>
                <w:sz w:val="20"/>
                <w:szCs w:val="20"/>
              </w:rPr>
              <w:t>If a policy is not found for a level, the program will attach the first one it finds that covers the date. The Tools-Policy</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Policy</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menu may be used to select a different one if necessary.</w:t>
            </w:r>
          </w:p>
          <w:p w14:paraId="7C44B613" w14:textId="77777777" w:rsidR="00FB577E" w:rsidRDefault="00C26483">
            <w:pPr>
              <w:spacing w:before="240" w:after="200"/>
              <w:rPr>
                <w:rFonts w:ascii="Arial" w:hAnsi="Arial" w:cs="Arial"/>
                <w:sz w:val="20"/>
                <w:szCs w:val="20"/>
              </w:rPr>
            </w:pPr>
            <w:r>
              <w:rPr>
                <w:rFonts w:ascii="Arial" w:hAnsi="Arial" w:cs="Arial"/>
                <w:sz w:val="20"/>
                <w:szCs w:val="20"/>
              </w:rPr>
              <w:t>The following Policy</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Policy</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Formats may also have been used to specify which policy should be assigned to the claim:</w:t>
            </w:r>
          </w:p>
          <w:p w14:paraId="7309E079" w14:textId="77777777" w:rsidR="00FB577E" w:rsidRDefault="00C26483">
            <w:pPr>
              <w:spacing w:before="240" w:after="200"/>
              <w:rPr>
                <w:rFonts w:ascii="Arial" w:hAnsi="Arial" w:cs="Arial"/>
                <w:sz w:val="20"/>
                <w:szCs w:val="20"/>
              </w:rPr>
            </w:pPr>
            <w:r>
              <w:rPr>
                <w:rFonts w:ascii="Arial" w:hAnsi="Arial" w:cs="Arial"/>
                <w:sz w:val="20"/>
                <w:szCs w:val="20"/>
              </w:rPr>
              <w:t>1.    @YR-L1 or @L1-YR: Searches for a policy for the specified year and level 1 (</w:t>
            </w:r>
            <w:proofErr w:type="gramStart"/>
            <w:r>
              <w:rPr>
                <w:rFonts w:ascii="Arial" w:hAnsi="Arial" w:cs="Arial"/>
                <w:sz w:val="20"/>
                <w:szCs w:val="20"/>
              </w:rPr>
              <w:t>e.g.</w:t>
            </w:r>
            <w:proofErr w:type="gramEnd"/>
            <w:r>
              <w:rPr>
                <w:rFonts w:ascii="Arial" w:hAnsi="Arial" w:cs="Arial"/>
                <w:sz w:val="20"/>
                <w:szCs w:val="20"/>
              </w:rPr>
              <w:t xml:space="preserve"> 2010-L101).</w:t>
            </w:r>
          </w:p>
          <w:p w14:paraId="5CF57F9C" w14:textId="77777777" w:rsidR="00FB577E" w:rsidRDefault="00C26483">
            <w:pPr>
              <w:spacing w:before="240" w:after="200"/>
              <w:rPr>
                <w:rFonts w:ascii="Arial" w:hAnsi="Arial" w:cs="Arial"/>
                <w:sz w:val="20"/>
                <w:szCs w:val="20"/>
              </w:rPr>
            </w:pPr>
            <w:r>
              <w:rPr>
                <w:rFonts w:ascii="Arial" w:hAnsi="Arial" w:cs="Arial"/>
                <w:sz w:val="20"/>
                <w:szCs w:val="20"/>
              </w:rPr>
              <w:t>2.    @ST-YR&lt;L#: Uses the state code from the specified level (1 thru 3) and the year to search for a policy (</w:t>
            </w:r>
            <w:proofErr w:type="gramStart"/>
            <w:r>
              <w:rPr>
                <w:rFonts w:ascii="Arial" w:hAnsi="Arial" w:cs="Arial"/>
                <w:sz w:val="20"/>
                <w:szCs w:val="20"/>
              </w:rPr>
              <w:t>e.g.</w:t>
            </w:r>
            <w:proofErr w:type="gramEnd"/>
            <w:r>
              <w:rPr>
                <w:rFonts w:ascii="Arial" w:hAnsi="Arial" w:cs="Arial"/>
                <w:sz w:val="20"/>
                <w:szCs w:val="20"/>
              </w:rPr>
              <w:t xml:space="preserve"> FL-2010).</w:t>
            </w:r>
          </w:p>
          <w:p w14:paraId="512D750A" w14:textId="77777777" w:rsidR="00FB577E" w:rsidRDefault="00C26483">
            <w:pPr>
              <w:spacing w:before="240" w:after="200"/>
              <w:rPr>
                <w:rFonts w:ascii="Arial" w:hAnsi="Arial" w:cs="Arial"/>
                <w:sz w:val="20"/>
                <w:szCs w:val="20"/>
              </w:rPr>
            </w:pPr>
            <w:r>
              <w:rPr>
                <w:rFonts w:ascii="Arial" w:hAnsi="Arial" w:cs="Arial"/>
                <w:sz w:val="20"/>
                <w:szCs w:val="20"/>
              </w:rPr>
              <w:t>3.    @ST-YR: Uses the code for the state of jurisdiction</w:t>
            </w:r>
            <w:r>
              <w:rPr>
                <w:rFonts w:ascii="Arial" w:hAnsi="Arial" w:cs="Arial"/>
                <w:sz w:val="20"/>
                <w:szCs w:val="20"/>
              </w:rPr>
              <w:fldChar w:fldCharType="begin"/>
            </w:r>
            <w:r>
              <w:rPr>
                <w:rFonts w:cstheme="minorBidi"/>
              </w:rPr>
              <w:instrText xml:space="preserve"> XE "state of jurisdiction" </w:instrText>
            </w:r>
            <w:r>
              <w:rPr>
                <w:rFonts w:ascii="Arial" w:hAnsi="Arial" w:cs="Arial"/>
                <w:sz w:val="20"/>
                <w:szCs w:val="20"/>
              </w:rPr>
              <w:fldChar w:fldCharType="end"/>
            </w:r>
            <w:r>
              <w:rPr>
                <w:rFonts w:ascii="Arial" w:hAnsi="Arial" w:cs="Arial"/>
                <w:sz w:val="20"/>
                <w:szCs w:val="20"/>
              </w:rPr>
              <w:t xml:space="preserve"> and the year to search for a policy.</w:t>
            </w:r>
          </w:p>
          <w:p w14:paraId="57EFD3A7" w14:textId="77777777" w:rsidR="00FB577E" w:rsidRDefault="00C26483">
            <w:pPr>
              <w:spacing w:before="240" w:after="200"/>
              <w:rPr>
                <w:rFonts w:ascii="Arial" w:hAnsi="Arial" w:cs="Arial"/>
                <w:sz w:val="20"/>
                <w:szCs w:val="20"/>
              </w:rPr>
            </w:pPr>
            <w:r>
              <w:rPr>
                <w:rFonts w:ascii="Arial" w:hAnsi="Arial" w:cs="Arial"/>
                <w:sz w:val="20"/>
                <w:szCs w:val="20"/>
              </w:rPr>
              <w:t>When a policy is found, the program will display the code in the window’s title bar and write the Deductible on the Financial page.</w:t>
            </w:r>
          </w:p>
          <w:p w14:paraId="26979166" w14:textId="77777777" w:rsidR="00FB577E" w:rsidRDefault="00C26483">
            <w:pPr>
              <w:rPr>
                <w:rFonts w:ascii="Arial" w:hAnsi="Arial" w:cs="Arial"/>
                <w:sz w:val="20"/>
                <w:szCs w:val="20"/>
              </w:rPr>
            </w:pPr>
            <w:r>
              <w:rPr>
                <w:rFonts w:ascii="Arial" w:hAnsi="Arial" w:cs="Arial"/>
                <w:sz w:val="20"/>
                <w:szCs w:val="20"/>
              </w:rPr>
              <w:t>If a policy is not found, a message will appear to indicate that the claim cannot be saved.</w:t>
            </w:r>
          </w:p>
        </w:tc>
      </w:tr>
      <w:tr w:rsidR="00FB577E" w14:paraId="65BE4A8A"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2258584" w14:textId="77777777" w:rsidR="00FB577E" w:rsidRDefault="00C26483">
            <w:pPr>
              <w:rPr>
                <w:rFonts w:ascii="Arial" w:hAnsi="Arial" w:cs="Arial"/>
                <w:sz w:val="20"/>
                <w:szCs w:val="20"/>
              </w:rPr>
            </w:pPr>
            <w:r>
              <w:rPr>
                <w:rFonts w:ascii="Arial" w:hAnsi="Arial" w:cs="Arial"/>
                <w:sz w:val="20"/>
                <w:szCs w:val="20"/>
              </w:rPr>
              <w:t>Injury Time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Injury Time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747FCBE7" w14:textId="77777777" w:rsidR="00FB577E" w:rsidRDefault="00C26483">
            <w:pPr>
              <w:rPr>
                <w:rFonts w:ascii="Arial" w:hAnsi="Arial" w:cs="Arial"/>
                <w:sz w:val="20"/>
                <w:szCs w:val="20"/>
              </w:rPr>
            </w:pPr>
            <w:r>
              <w:rPr>
                <w:rFonts w:ascii="Arial" w:hAnsi="Arial" w:cs="Arial"/>
                <w:sz w:val="20"/>
                <w:szCs w:val="20"/>
              </w:rPr>
              <w:t>The (military) time the injury occurred in an HHMM format. This data is not required, but if it is entered a special claim analysis may be run from the Reports-Statistical menu.</w:t>
            </w:r>
          </w:p>
        </w:tc>
      </w:tr>
      <w:tr w:rsidR="00FB577E" w14:paraId="4CB58F5A"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503E7702" w14:textId="77777777" w:rsidR="00FB577E" w:rsidRDefault="00C26483">
            <w:pPr>
              <w:rPr>
                <w:rFonts w:ascii="Arial" w:hAnsi="Arial" w:cs="Arial"/>
                <w:sz w:val="20"/>
                <w:szCs w:val="20"/>
              </w:rPr>
            </w:pPr>
            <w:r>
              <w:rPr>
                <w:rFonts w:ascii="Arial" w:hAnsi="Arial" w:cs="Arial"/>
                <w:sz w:val="20"/>
                <w:szCs w:val="20"/>
              </w:rPr>
              <w:t>CMS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CMS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Date of Injury</w:t>
            </w:r>
            <w:r>
              <w:rPr>
                <w:rFonts w:ascii="Arial" w:hAnsi="Arial" w:cs="Arial"/>
                <w:sz w:val="20"/>
                <w:szCs w:val="20"/>
              </w:rPr>
              <w:fldChar w:fldCharType="begin"/>
            </w:r>
            <w:r>
              <w:rPr>
                <w:rFonts w:cstheme="minorBidi"/>
              </w:rPr>
              <w:instrText xml:space="preserve"> XE "Date of Injury"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076870A1" w14:textId="77777777" w:rsidR="00FB577E" w:rsidRDefault="00C26483">
            <w:pPr>
              <w:rPr>
                <w:rFonts w:ascii="Arial" w:hAnsi="Arial" w:cs="Arial"/>
                <w:sz w:val="20"/>
                <w:szCs w:val="20"/>
              </w:rPr>
            </w:pPr>
            <w:r>
              <w:rPr>
                <w:rFonts w:ascii="Arial" w:hAnsi="Arial" w:cs="Arial"/>
                <w:sz w:val="20"/>
                <w:szCs w:val="20"/>
              </w:rPr>
              <w:t>The CMS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CMS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expects the date of accident or the first exposure, ingestion, or implant. This may not be the date after which you are legally responsible. The CMS needs the actual date for any recovery claims. An approximate date is OK as long as it’s before the person’s date of entitlement to Medicare</w:t>
            </w:r>
            <w:r>
              <w:rPr>
                <w:rFonts w:ascii="Arial" w:hAnsi="Arial" w:cs="Arial"/>
                <w:sz w:val="20"/>
                <w:szCs w:val="20"/>
              </w:rPr>
              <w:fldChar w:fldCharType="begin"/>
            </w:r>
            <w:r>
              <w:rPr>
                <w:rFonts w:cstheme="minorBidi"/>
              </w:rPr>
              <w:instrText xml:space="preserve"> XE "Medicare" </w:instrText>
            </w:r>
            <w:r>
              <w:rPr>
                <w:rFonts w:ascii="Arial" w:hAnsi="Arial" w:cs="Arial"/>
                <w:sz w:val="20"/>
                <w:szCs w:val="20"/>
              </w:rPr>
              <w:fldChar w:fldCharType="end"/>
            </w:r>
            <w:r>
              <w:rPr>
                <w:rFonts w:ascii="Arial" w:hAnsi="Arial" w:cs="Arial"/>
                <w:sz w:val="20"/>
                <w:szCs w:val="20"/>
              </w:rPr>
              <w:t>. If this field is empty, the program will automatically export the Injury Date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Injury Date</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w:t>
            </w:r>
          </w:p>
        </w:tc>
      </w:tr>
      <w:tr w:rsidR="00FB577E" w14:paraId="72B66651"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6C4958BE" w14:textId="77777777" w:rsidR="00FB577E" w:rsidRDefault="00C26483">
            <w:pPr>
              <w:rPr>
                <w:rFonts w:ascii="Arial" w:hAnsi="Arial" w:cs="Arial"/>
                <w:sz w:val="20"/>
                <w:szCs w:val="20"/>
              </w:rPr>
            </w:pPr>
            <w:r>
              <w:rPr>
                <w:rFonts w:ascii="Arial" w:hAnsi="Arial" w:cs="Arial"/>
                <w:sz w:val="20"/>
                <w:szCs w:val="20"/>
              </w:rPr>
              <w:t>First Report</w:t>
            </w:r>
          </w:p>
        </w:tc>
        <w:tc>
          <w:tcPr>
            <w:tcW w:w="7650" w:type="dxa"/>
            <w:tcBorders>
              <w:top w:val="single" w:sz="4" w:space="0" w:color="auto"/>
              <w:left w:val="single" w:sz="4" w:space="0" w:color="auto"/>
              <w:bottom w:val="single" w:sz="4" w:space="0" w:color="auto"/>
              <w:right w:val="single" w:sz="4" w:space="0" w:color="auto"/>
            </w:tcBorders>
            <w:hideMark/>
          </w:tcPr>
          <w:p w14:paraId="54DE6430" w14:textId="77777777" w:rsidR="00FB577E" w:rsidRDefault="00C26483">
            <w:pPr>
              <w:rPr>
                <w:rFonts w:ascii="Arial" w:hAnsi="Arial" w:cs="Arial"/>
                <w:sz w:val="20"/>
                <w:szCs w:val="20"/>
              </w:rPr>
            </w:pPr>
            <w:r>
              <w:rPr>
                <w:rFonts w:ascii="Arial" w:hAnsi="Arial" w:cs="Arial"/>
                <w:sz w:val="20"/>
                <w:szCs w:val="20"/>
              </w:rPr>
              <w:t>The date the employer submitted the First Report of Injury</w:t>
            </w:r>
            <w:r>
              <w:rPr>
                <w:rFonts w:ascii="Arial" w:hAnsi="Arial" w:cs="Arial"/>
                <w:sz w:val="20"/>
                <w:szCs w:val="20"/>
              </w:rPr>
              <w:fldChar w:fldCharType="begin"/>
            </w:r>
            <w:r>
              <w:rPr>
                <w:rFonts w:cstheme="minorBidi"/>
              </w:rPr>
              <w:instrText xml:space="preserve"> XE "First Report of Injury" </w:instrText>
            </w:r>
            <w:r>
              <w:rPr>
                <w:rFonts w:ascii="Arial" w:hAnsi="Arial" w:cs="Arial"/>
                <w:sz w:val="20"/>
                <w:szCs w:val="20"/>
              </w:rPr>
              <w:fldChar w:fldCharType="end"/>
            </w:r>
            <w:r>
              <w:rPr>
                <w:rFonts w:ascii="Arial" w:hAnsi="Arial" w:cs="Arial"/>
                <w:sz w:val="20"/>
                <w:szCs w:val="20"/>
              </w:rPr>
              <w:t>.</w:t>
            </w:r>
          </w:p>
        </w:tc>
      </w:tr>
      <w:tr w:rsidR="00FB577E" w14:paraId="1FB7030D"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5A802C4F" w14:textId="77777777" w:rsidR="00FB577E" w:rsidRDefault="00C26483">
            <w:pPr>
              <w:rPr>
                <w:rFonts w:ascii="Arial" w:hAnsi="Arial" w:cs="Arial"/>
                <w:sz w:val="20"/>
                <w:szCs w:val="20"/>
              </w:rPr>
            </w:pPr>
            <w:r>
              <w:rPr>
                <w:rFonts w:ascii="Arial" w:hAnsi="Arial" w:cs="Arial"/>
                <w:sz w:val="20"/>
                <w:szCs w:val="20"/>
              </w:rPr>
              <w:t>Report Date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Report Date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0230A859" w14:textId="77777777" w:rsidR="00FB577E" w:rsidRDefault="00C26483">
            <w:pPr>
              <w:rPr>
                <w:rFonts w:ascii="Arial" w:hAnsi="Arial" w:cs="Arial"/>
                <w:sz w:val="20"/>
                <w:szCs w:val="20"/>
              </w:rPr>
            </w:pPr>
            <w:r>
              <w:rPr>
                <w:rFonts w:ascii="Arial" w:hAnsi="Arial" w:cs="Arial"/>
                <w:sz w:val="20"/>
                <w:szCs w:val="20"/>
              </w:rPr>
              <w:t>The date the employer was notified of the injury. This is usually referred to as the knowledge date.</w:t>
            </w:r>
          </w:p>
        </w:tc>
      </w:tr>
      <w:tr w:rsidR="00FB577E" w14:paraId="56000CFE"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AFCBD5A" w14:textId="77777777" w:rsidR="00FB577E" w:rsidRDefault="00C26483">
            <w:pPr>
              <w:rPr>
                <w:rFonts w:ascii="Arial" w:hAnsi="Arial" w:cs="Arial"/>
                <w:sz w:val="20"/>
                <w:szCs w:val="20"/>
              </w:rPr>
            </w:pPr>
            <w:r>
              <w:rPr>
                <w:rFonts w:ascii="Arial" w:hAnsi="Arial" w:cs="Arial"/>
                <w:sz w:val="20"/>
                <w:szCs w:val="20"/>
              </w:rPr>
              <w:t>Death Date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Death Date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5CF8F5F1" w14:textId="77777777" w:rsidR="00FB577E" w:rsidRDefault="00C26483">
            <w:pPr>
              <w:rPr>
                <w:rFonts w:ascii="Arial" w:hAnsi="Arial" w:cs="Arial"/>
                <w:sz w:val="20"/>
                <w:szCs w:val="20"/>
              </w:rPr>
            </w:pPr>
            <w:r>
              <w:rPr>
                <w:rFonts w:ascii="Arial" w:hAnsi="Arial" w:cs="Arial"/>
                <w:sz w:val="20"/>
                <w:szCs w:val="20"/>
              </w:rPr>
              <w:t>The date of death should be entered when relevant. Note that in fatality cases, we recommend that the employee’s beneficiary be set up as a dependent</w:t>
            </w:r>
            <w:r>
              <w:rPr>
                <w:rFonts w:ascii="Arial" w:hAnsi="Arial" w:cs="Arial"/>
                <w:sz w:val="20"/>
                <w:szCs w:val="20"/>
              </w:rPr>
              <w:fldChar w:fldCharType="begin"/>
            </w:r>
            <w:r>
              <w:rPr>
                <w:rFonts w:cstheme="minorBidi"/>
              </w:rPr>
              <w:instrText xml:space="preserve"> XE "dependent" </w:instrText>
            </w:r>
            <w:r>
              <w:rPr>
                <w:rFonts w:ascii="Arial" w:hAnsi="Arial" w:cs="Arial"/>
                <w:sz w:val="20"/>
                <w:szCs w:val="20"/>
              </w:rPr>
              <w:fldChar w:fldCharType="end"/>
            </w:r>
            <w:r>
              <w:rPr>
                <w:rFonts w:ascii="Arial" w:hAnsi="Arial" w:cs="Arial"/>
                <w:sz w:val="20"/>
                <w:szCs w:val="20"/>
              </w:rPr>
              <w:t xml:space="preserve"> to facilitate 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process.</w:t>
            </w:r>
          </w:p>
        </w:tc>
      </w:tr>
      <w:tr w:rsidR="00FB577E" w14:paraId="73A15D50"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5AFF626F" w14:textId="77777777" w:rsidR="00FB577E" w:rsidRDefault="00C26483">
            <w:pPr>
              <w:rPr>
                <w:rFonts w:ascii="Arial" w:hAnsi="Arial" w:cs="Arial"/>
                <w:sz w:val="20"/>
                <w:szCs w:val="20"/>
              </w:rPr>
            </w:pPr>
            <w:r>
              <w:rPr>
                <w:rFonts w:ascii="Arial" w:hAnsi="Arial" w:cs="Arial"/>
                <w:sz w:val="20"/>
                <w:szCs w:val="20"/>
              </w:rPr>
              <w:t>Cause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Cause</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of Death</w:t>
            </w:r>
          </w:p>
        </w:tc>
        <w:tc>
          <w:tcPr>
            <w:tcW w:w="7650" w:type="dxa"/>
            <w:tcBorders>
              <w:top w:val="single" w:sz="4" w:space="0" w:color="auto"/>
              <w:left w:val="single" w:sz="4" w:space="0" w:color="auto"/>
              <w:bottom w:val="single" w:sz="4" w:space="0" w:color="auto"/>
              <w:right w:val="single" w:sz="4" w:space="0" w:color="auto"/>
            </w:tcBorders>
            <w:hideMark/>
          </w:tcPr>
          <w:p w14:paraId="12702753" w14:textId="77777777" w:rsidR="00FB577E" w:rsidRDefault="00C26483">
            <w:pPr>
              <w:rPr>
                <w:rFonts w:ascii="Arial" w:hAnsi="Arial" w:cs="Arial"/>
                <w:sz w:val="20"/>
                <w:szCs w:val="20"/>
              </w:rPr>
            </w:pPr>
            <w:r>
              <w:rPr>
                <w:rFonts w:ascii="Arial" w:hAnsi="Arial" w:cs="Arial"/>
                <w:sz w:val="20"/>
                <w:szCs w:val="20"/>
              </w:rPr>
              <w:t>Indicate if the death was due to the injury, not related to the injury or unknown.</w:t>
            </w:r>
          </w:p>
        </w:tc>
      </w:tr>
      <w:tr w:rsidR="00FB577E" w14:paraId="7EE7B43A"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085AED1" w14:textId="77777777" w:rsidR="00FB577E" w:rsidRDefault="00C26483">
            <w:pPr>
              <w:rPr>
                <w:rFonts w:ascii="Arial" w:hAnsi="Arial" w:cs="Arial"/>
                <w:sz w:val="20"/>
                <w:szCs w:val="20"/>
              </w:rPr>
            </w:pPr>
            <w:r>
              <w:rPr>
                <w:rFonts w:ascii="Arial" w:hAnsi="Arial" w:cs="Arial"/>
                <w:sz w:val="20"/>
                <w:szCs w:val="20"/>
              </w:rPr>
              <w:t>Full Denial Date</w:t>
            </w:r>
          </w:p>
        </w:tc>
        <w:tc>
          <w:tcPr>
            <w:tcW w:w="7650" w:type="dxa"/>
            <w:tcBorders>
              <w:top w:val="single" w:sz="4" w:space="0" w:color="auto"/>
              <w:left w:val="single" w:sz="4" w:space="0" w:color="auto"/>
              <w:bottom w:val="single" w:sz="4" w:space="0" w:color="auto"/>
              <w:right w:val="single" w:sz="4" w:space="0" w:color="auto"/>
            </w:tcBorders>
            <w:hideMark/>
          </w:tcPr>
          <w:p w14:paraId="73903900" w14:textId="77777777" w:rsidR="00FB577E" w:rsidRDefault="00C26483">
            <w:pPr>
              <w:rPr>
                <w:rFonts w:ascii="Arial" w:hAnsi="Arial" w:cs="Arial"/>
                <w:sz w:val="20"/>
                <w:szCs w:val="20"/>
              </w:rPr>
            </w:pPr>
            <w:r>
              <w:rPr>
                <w:rFonts w:ascii="Arial" w:hAnsi="Arial" w:cs="Arial"/>
                <w:sz w:val="20"/>
                <w:szCs w:val="20"/>
              </w:rPr>
              <w:t>The date the claim was denied.  This date is required when submitting a SROI for a full denial to the state.</w:t>
            </w:r>
          </w:p>
        </w:tc>
      </w:tr>
      <w:tr w:rsidR="00FB577E" w14:paraId="51D006A2"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9F9FF65" w14:textId="77777777" w:rsidR="00FB577E" w:rsidRDefault="00C26483">
            <w:pPr>
              <w:rPr>
                <w:rFonts w:ascii="Arial" w:hAnsi="Arial" w:cs="Arial"/>
                <w:sz w:val="20"/>
                <w:szCs w:val="20"/>
              </w:rPr>
            </w:pPr>
            <w:r>
              <w:rPr>
                <w:rFonts w:ascii="Arial" w:hAnsi="Arial" w:cs="Arial"/>
                <w:sz w:val="20"/>
                <w:szCs w:val="20"/>
              </w:rPr>
              <w:t>Denial Rescinded</w:t>
            </w:r>
          </w:p>
        </w:tc>
        <w:tc>
          <w:tcPr>
            <w:tcW w:w="7650" w:type="dxa"/>
            <w:tcBorders>
              <w:top w:val="single" w:sz="4" w:space="0" w:color="auto"/>
              <w:left w:val="single" w:sz="4" w:space="0" w:color="auto"/>
              <w:bottom w:val="single" w:sz="4" w:space="0" w:color="auto"/>
              <w:right w:val="single" w:sz="4" w:space="0" w:color="auto"/>
            </w:tcBorders>
            <w:hideMark/>
          </w:tcPr>
          <w:p w14:paraId="26C795F1" w14:textId="77777777" w:rsidR="00FB577E" w:rsidRDefault="00C26483">
            <w:pPr>
              <w:rPr>
                <w:rFonts w:ascii="Arial" w:hAnsi="Arial" w:cs="Arial"/>
                <w:sz w:val="20"/>
                <w:szCs w:val="20"/>
              </w:rPr>
            </w:pPr>
            <w:r>
              <w:rPr>
                <w:rFonts w:ascii="Arial" w:hAnsi="Arial" w:cs="Arial"/>
                <w:sz w:val="20"/>
                <w:szCs w:val="20"/>
              </w:rPr>
              <w:t>The date the denial was rescinded.</w:t>
            </w:r>
          </w:p>
        </w:tc>
      </w:tr>
      <w:tr w:rsidR="00FB577E" w14:paraId="3F11957F"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349B44A7" w14:textId="77777777" w:rsidR="00FB577E" w:rsidRDefault="00C26483">
            <w:pPr>
              <w:rPr>
                <w:rFonts w:ascii="Arial" w:hAnsi="Arial" w:cs="Arial"/>
                <w:sz w:val="20"/>
                <w:szCs w:val="20"/>
              </w:rPr>
            </w:pPr>
            <w:r>
              <w:rPr>
                <w:rFonts w:ascii="Arial" w:hAnsi="Arial" w:cs="Arial"/>
                <w:sz w:val="20"/>
                <w:szCs w:val="20"/>
              </w:rPr>
              <w:t>Open Date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Open Date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43A57F4D" w14:textId="77777777" w:rsidR="00FB577E" w:rsidRDefault="00C26483">
            <w:pPr>
              <w:rPr>
                <w:rFonts w:ascii="Arial" w:hAnsi="Arial" w:cs="Arial"/>
                <w:sz w:val="20"/>
                <w:szCs w:val="20"/>
              </w:rPr>
            </w:pPr>
            <w:r>
              <w:rPr>
                <w:rFonts w:ascii="Arial" w:hAnsi="Arial" w:cs="Arial"/>
                <w:sz w:val="20"/>
                <w:szCs w:val="20"/>
              </w:rPr>
              <w:t>The date the claim was opened is a required field.  By default, the program will enter the current date.</w:t>
            </w:r>
          </w:p>
        </w:tc>
      </w:tr>
      <w:tr w:rsidR="00FB577E" w14:paraId="26B4C568"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0A111E4" w14:textId="77777777" w:rsidR="00FB577E" w:rsidRDefault="00C26483">
            <w:pPr>
              <w:rPr>
                <w:rFonts w:ascii="Arial" w:hAnsi="Arial" w:cs="Arial"/>
                <w:sz w:val="20"/>
                <w:szCs w:val="20"/>
              </w:rPr>
            </w:pPr>
            <w:r>
              <w:rPr>
                <w:rFonts w:ascii="Arial" w:hAnsi="Arial" w:cs="Arial"/>
                <w:sz w:val="20"/>
                <w:szCs w:val="20"/>
              </w:rPr>
              <w:lastRenderedPageBreak/>
              <w:t>Closed Date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Closed Date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5E3808C1" w14:textId="77777777" w:rsidR="00FB577E" w:rsidRDefault="00C26483">
            <w:pPr>
              <w:rPr>
                <w:rFonts w:ascii="Arial" w:hAnsi="Arial" w:cs="Arial"/>
                <w:sz w:val="20"/>
                <w:szCs w:val="20"/>
              </w:rPr>
            </w:pPr>
            <w:r>
              <w:rPr>
                <w:rFonts w:ascii="Arial" w:hAnsi="Arial" w:cs="Arial"/>
                <w:sz w:val="20"/>
                <w:szCs w:val="20"/>
              </w:rPr>
              <w:t>The date the claim is closed.  Refer to the Closing a Claim section for details on using this feature and how the reserves</w:t>
            </w:r>
            <w:r>
              <w:rPr>
                <w:rFonts w:ascii="Arial" w:hAnsi="Arial" w:cs="Arial"/>
                <w:sz w:val="20"/>
                <w:szCs w:val="20"/>
              </w:rPr>
              <w:fldChar w:fldCharType="begin"/>
            </w:r>
            <w:r>
              <w:rPr>
                <w:rFonts w:cstheme="minorBidi"/>
              </w:rPr>
              <w:instrText xml:space="preserve"> XE "reserves" </w:instrText>
            </w:r>
            <w:r>
              <w:rPr>
                <w:rFonts w:ascii="Arial" w:hAnsi="Arial" w:cs="Arial"/>
                <w:sz w:val="20"/>
                <w:szCs w:val="20"/>
              </w:rPr>
              <w:fldChar w:fldCharType="end"/>
            </w:r>
            <w:r>
              <w:rPr>
                <w:rFonts w:ascii="Arial" w:hAnsi="Arial" w:cs="Arial"/>
                <w:sz w:val="20"/>
                <w:szCs w:val="20"/>
              </w:rPr>
              <w:t xml:space="preserve"> are affected.</w:t>
            </w:r>
          </w:p>
        </w:tc>
      </w:tr>
      <w:tr w:rsidR="00FB577E" w14:paraId="180550D6"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005F2D6" w14:textId="77777777" w:rsidR="00FB577E" w:rsidRDefault="00C26483">
            <w:pPr>
              <w:rPr>
                <w:rFonts w:ascii="Arial" w:hAnsi="Arial" w:cs="Arial"/>
                <w:sz w:val="20"/>
                <w:szCs w:val="20"/>
              </w:rPr>
            </w:pPr>
            <w:r>
              <w:rPr>
                <w:rFonts w:ascii="Arial" w:hAnsi="Arial" w:cs="Arial"/>
                <w:sz w:val="20"/>
                <w:szCs w:val="20"/>
              </w:rPr>
              <w:t>Reopen Date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Reopen Date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7F41BD3A" w14:textId="77777777" w:rsidR="00FB577E" w:rsidRDefault="00C26483">
            <w:pPr>
              <w:rPr>
                <w:rFonts w:ascii="Arial" w:hAnsi="Arial" w:cs="Arial"/>
                <w:sz w:val="20"/>
                <w:szCs w:val="20"/>
              </w:rPr>
            </w:pPr>
            <w:r>
              <w:rPr>
                <w:rFonts w:ascii="Arial" w:hAnsi="Arial" w:cs="Arial"/>
                <w:sz w:val="20"/>
                <w:szCs w:val="20"/>
              </w:rPr>
              <w:t>A closed claim may be reopened by deleting the Closed Date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Closed Date</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and saving the record. The current date will automatically be displayed as the Reopened Date.</w:t>
            </w:r>
          </w:p>
        </w:tc>
      </w:tr>
      <w:tr w:rsidR="00FB577E" w14:paraId="5216A4DC"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EFADF43" w14:textId="77777777" w:rsidR="00FB577E" w:rsidRDefault="00C26483">
            <w:pPr>
              <w:rPr>
                <w:rFonts w:ascii="Arial" w:hAnsi="Arial" w:cs="Arial"/>
                <w:sz w:val="20"/>
                <w:szCs w:val="20"/>
              </w:rPr>
            </w:pPr>
            <w:r>
              <w:rPr>
                <w:rFonts w:ascii="Arial" w:hAnsi="Arial" w:cs="Arial"/>
                <w:sz w:val="20"/>
                <w:szCs w:val="20"/>
              </w:rPr>
              <w:t>Start TD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TD</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1953C5B0" w14:textId="77777777" w:rsidR="00FB577E" w:rsidRDefault="00C26483">
            <w:pPr>
              <w:rPr>
                <w:rFonts w:ascii="Arial" w:hAnsi="Arial" w:cs="Arial"/>
                <w:sz w:val="20"/>
                <w:szCs w:val="20"/>
              </w:rPr>
            </w:pPr>
            <w:r>
              <w:rPr>
                <w:rFonts w:ascii="Arial" w:hAnsi="Arial" w:cs="Arial"/>
                <w:sz w:val="20"/>
                <w:szCs w:val="20"/>
              </w:rPr>
              <w:t>The program will determine the date of compensation from the first indemnity or rehab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where the Grouper contains TD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TD</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The date will be adjusted if the payment is voided later.</w:t>
            </w:r>
          </w:p>
          <w:p w14:paraId="3DD3BB31" w14:textId="77777777" w:rsidR="00FB577E" w:rsidRDefault="00C26483">
            <w:pPr>
              <w:spacing w:before="240" w:after="200"/>
              <w:rPr>
                <w:rFonts w:ascii="Arial" w:hAnsi="Arial" w:cs="Arial"/>
                <w:sz w:val="20"/>
                <w:szCs w:val="20"/>
              </w:rPr>
            </w:pPr>
            <w:r>
              <w:rPr>
                <w:rFonts w:ascii="Arial" w:hAnsi="Arial" w:cs="Arial"/>
                <w:sz w:val="20"/>
                <w:szCs w:val="20"/>
              </w:rPr>
              <w:t>This date cannot be edited as it may be used in determining the number of lost days to report on the OSHA</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OSHA</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log.</w:t>
            </w:r>
          </w:p>
          <w:p w14:paraId="7EC120DC" w14:textId="77777777" w:rsidR="00FB577E" w:rsidRDefault="00C26483">
            <w:pPr>
              <w:rPr>
                <w:rFonts w:ascii="Arial" w:hAnsi="Arial" w:cs="Arial"/>
                <w:sz w:val="20"/>
                <w:szCs w:val="20"/>
              </w:rPr>
            </w:pPr>
            <w:r>
              <w:rPr>
                <w:rFonts w:ascii="Arial" w:hAnsi="Arial" w:cs="Arial"/>
                <w:sz w:val="20"/>
                <w:szCs w:val="20"/>
              </w:rPr>
              <w:t>If you plan on entering TD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TD</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payments manually instead of using the AutoPay</w:t>
            </w:r>
            <w:r>
              <w:rPr>
                <w:rFonts w:ascii="Arial" w:hAnsi="Arial" w:cs="Arial"/>
                <w:sz w:val="20"/>
                <w:szCs w:val="20"/>
              </w:rPr>
              <w:fldChar w:fldCharType="begin"/>
            </w:r>
            <w:r>
              <w:rPr>
                <w:rFonts w:cstheme="minorBidi"/>
              </w:rPr>
              <w:instrText xml:space="preserve"> XE "AutoPay" </w:instrText>
            </w:r>
            <w:r>
              <w:rPr>
                <w:rFonts w:ascii="Arial" w:hAnsi="Arial" w:cs="Arial"/>
                <w:sz w:val="20"/>
                <w:szCs w:val="20"/>
              </w:rPr>
              <w:fldChar w:fldCharType="end"/>
            </w:r>
            <w:r>
              <w:rPr>
                <w:rFonts w:ascii="Arial" w:hAnsi="Arial" w:cs="Arial"/>
                <w:sz w:val="20"/>
                <w:szCs w:val="20"/>
              </w:rPr>
              <w:t xml:space="preserve"> module, the Administer-Configuration-Diary</w:t>
            </w:r>
            <w:r>
              <w:rPr>
                <w:rFonts w:ascii="Arial" w:hAnsi="Arial" w:cs="Arial"/>
                <w:sz w:val="20"/>
                <w:szCs w:val="20"/>
              </w:rPr>
              <w:fldChar w:fldCharType="begin"/>
            </w:r>
            <w:r>
              <w:rPr>
                <w:rFonts w:cstheme="minorBidi"/>
              </w:rPr>
              <w:instrText xml:space="preserve"> XE "Diary" </w:instrText>
            </w:r>
            <w:r>
              <w:rPr>
                <w:rFonts w:ascii="Arial" w:hAnsi="Arial" w:cs="Arial"/>
                <w:sz w:val="20"/>
                <w:szCs w:val="20"/>
              </w:rPr>
              <w:fldChar w:fldCharType="end"/>
            </w:r>
            <w:r>
              <w:rPr>
                <w:rFonts w:ascii="Arial" w:hAnsi="Arial" w:cs="Arial"/>
                <w:sz w:val="20"/>
                <w:szCs w:val="20"/>
              </w:rPr>
              <w:t>/Scan menu may be used to set up diaries to let the adjuster know when the payments are due.</w:t>
            </w:r>
          </w:p>
        </w:tc>
      </w:tr>
      <w:tr w:rsidR="00FB577E" w14:paraId="18CAE097"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9BF7F63" w14:textId="77777777" w:rsidR="00FB577E" w:rsidRDefault="00C26483">
            <w:pPr>
              <w:rPr>
                <w:rFonts w:ascii="Arial" w:hAnsi="Arial" w:cs="Arial"/>
                <w:sz w:val="20"/>
                <w:szCs w:val="20"/>
              </w:rPr>
            </w:pPr>
            <w:r>
              <w:rPr>
                <w:rFonts w:ascii="Arial" w:hAnsi="Arial" w:cs="Arial"/>
                <w:sz w:val="20"/>
                <w:szCs w:val="20"/>
              </w:rPr>
              <w:t>Stop TD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TD</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5286CF48" w14:textId="77777777" w:rsidR="00FB577E" w:rsidRDefault="00C26483">
            <w:pPr>
              <w:rPr>
                <w:rFonts w:ascii="Arial" w:hAnsi="Arial" w:cs="Arial"/>
                <w:sz w:val="20"/>
                <w:szCs w:val="20"/>
              </w:rPr>
            </w:pPr>
            <w:r>
              <w:rPr>
                <w:rFonts w:ascii="Arial" w:hAnsi="Arial" w:cs="Arial"/>
                <w:sz w:val="20"/>
                <w:szCs w:val="20"/>
              </w:rPr>
              <w:t>The date temporary disability benefits end.</w:t>
            </w:r>
          </w:p>
        </w:tc>
      </w:tr>
      <w:tr w:rsidR="00FB577E" w14:paraId="5A7BB71A"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3A16B5C1" w14:textId="77777777" w:rsidR="00FB577E" w:rsidRDefault="00C26483">
            <w:pPr>
              <w:rPr>
                <w:rFonts w:ascii="Arial" w:hAnsi="Arial" w:cs="Arial"/>
                <w:sz w:val="20"/>
                <w:szCs w:val="20"/>
              </w:rPr>
            </w:pPr>
            <w:r>
              <w:rPr>
                <w:rFonts w:ascii="Arial" w:hAnsi="Arial" w:cs="Arial"/>
                <w:sz w:val="20"/>
                <w:szCs w:val="20"/>
              </w:rPr>
              <w:t>Start PD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PD</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14479019" w14:textId="77777777" w:rsidR="00FB577E" w:rsidRDefault="00C26483">
            <w:pPr>
              <w:spacing w:after="200"/>
              <w:rPr>
                <w:rFonts w:ascii="Arial" w:hAnsi="Arial" w:cs="Arial"/>
                <w:sz w:val="20"/>
                <w:szCs w:val="20"/>
              </w:rPr>
            </w:pPr>
            <w:r>
              <w:rPr>
                <w:rFonts w:ascii="Arial" w:hAnsi="Arial" w:cs="Arial"/>
                <w:sz w:val="20"/>
                <w:szCs w:val="20"/>
              </w:rPr>
              <w:t>The date of the first indemnity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where the Grouper contains “PD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PD</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w:t>
            </w:r>
          </w:p>
          <w:p w14:paraId="186FC08A" w14:textId="77777777" w:rsidR="00FB577E" w:rsidRDefault="00C26483">
            <w:pPr>
              <w:spacing w:before="240" w:after="200"/>
              <w:rPr>
                <w:rFonts w:ascii="Arial" w:hAnsi="Arial" w:cs="Arial"/>
                <w:sz w:val="20"/>
                <w:szCs w:val="20"/>
              </w:rPr>
            </w:pPr>
            <w:r>
              <w:rPr>
                <w:rFonts w:ascii="Arial" w:hAnsi="Arial" w:cs="Arial"/>
                <w:sz w:val="20"/>
                <w:szCs w:val="20"/>
              </w:rPr>
              <w:t>The date will be adjusted if 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is voided later.</w:t>
            </w:r>
          </w:p>
          <w:p w14:paraId="123A1D1E" w14:textId="77777777" w:rsidR="00FB577E" w:rsidRDefault="00C26483">
            <w:pPr>
              <w:rPr>
                <w:rFonts w:ascii="Arial" w:hAnsi="Arial" w:cs="Arial"/>
                <w:sz w:val="20"/>
                <w:szCs w:val="20"/>
              </w:rPr>
            </w:pPr>
            <w:r>
              <w:rPr>
                <w:rFonts w:ascii="Arial" w:hAnsi="Arial" w:cs="Arial"/>
                <w:sz w:val="20"/>
                <w:szCs w:val="20"/>
              </w:rPr>
              <w:t>If PD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PD</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payments are issued manually, the Diary</w:t>
            </w:r>
            <w:r>
              <w:rPr>
                <w:rFonts w:ascii="Arial" w:hAnsi="Arial" w:cs="Arial"/>
                <w:sz w:val="20"/>
                <w:szCs w:val="20"/>
              </w:rPr>
              <w:fldChar w:fldCharType="begin"/>
            </w:r>
            <w:r>
              <w:rPr>
                <w:rFonts w:cstheme="minorBidi"/>
              </w:rPr>
              <w:instrText xml:space="preserve"> XE "Diary" </w:instrText>
            </w:r>
            <w:r>
              <w:rPr>
                <w:rFonts w:ascii="Arial" w:hAnsi="Arial" w:cs="Arial"/>
                <w:sz w:val="20"/>
                <w:szCs w:val="20"/>
              </w:rPr>
              <w:fldChar w:fldCharType="end"/>
            </w:r>
            <w:r>
              <w:rPr>
                <w:rFonts w:ascii="Arial" w:hAnsi="Arial" w:cs="Arial"/>
                <w:sz w:val="20"/>
                <w:szCs w:val="20"/>
              </w:rPr>
              <w:t xml:space="preserve"> Scan utility may be used to set up diaries to notify the adjuster when they are due.</w:t>
            </w:r>
          </w:p>
        </w:tc>
      </w:tr>
      <w:tr w:rsidR="00FB577E" w14:paraId="791D08EA"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572C4AEB" w14:textId="77777777" w:rsidR="00FB577E" w:rsidRDefault="00C26483">
            <w:pPr>
              <w:rPr>
                <w:rFonts w:ascii="Arial" w:hAnsi="Arial" w:cs="Arial"/>
                <w:sz w:val="20"/>
                <w:szCs w:val="20"/>
              </w:rPr>
            </w:pPr>
            <w:r>
              <w:rPr>
                <w:rFonts w:ascii="Arial" w:hAnsi="Arial" w:cs="Arial"/>
                <w:sz w:val="20"/>
                <w:szCs w:val="20"/>
              </w:rPr>
              <w:t>Stop PD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PD</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5942F77B" w14:textId="77777777" w:rsidR="00FB577E" w:rsidRDefault="00C26483">
            <w:pPr>
              <w:rPr>
                <w:rFonts w:ascii="Arial" w:hAnsi="Arial" w:cs="Arial"/>
                <w:sz w:val="20"/>
                <w:szCs w:val="20"/>
              </w:rPr>
            </w:pPr>
            <w:r>
              <w:rPr>
                <w:rFonts w:ascii="Arial" w:hAnsi="Arial" w:cs="Arial"/>
                <w:sz w:val="20"/>
                <w:szCs w:val="20"/>
              </w:rPr>
              <w:t>The date permanent disability benefits end.</w:t>
            </w:r>
          </w:p>
        </w:tc>
      </w:tr>
      <w:tr w:rsidR="00FB577E" w14:paraId="7B6D4B8E"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69EBF40A" w14:textId="77777777" w:rsidR="00FB577E" w:rsidRDefault="00C26483">
            <w:pPr>
              <w:rPr>
                <w:rFonts w:ascii="Arial" w:hAnsi="Arial" w:cs="Arial"/>
                <w:sz w:val="20"/>
                <w:szCs w:val="20"/>
              </w:rPr>
            </w:pPr>
            <w:r>
              <w:rPr>
                <w:rFonts w:ascii="Arial" w:hAnsi="Arial" w:cs="Arial"/>
                <w:sz w:val="20"/>
                <w:szCs w:val="20"/>
              </w:rPr>
              <w:t>Dependents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Dependents</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1BFE075D" w14:textId="77777777" w:rsidR="00FB577E" w:rsidRDefault="00C26483">
            <w:pPr>
              <w:rPr>
                <w:rFonts w:ascii="Arial" w:hAnsi="Arial" w:cs="Arial"/>
                <w:sz w:val="20"/>
                <w:szCs w:val="20"/>
              </w:rPr>
            </w:pPr>
            <w:r>
              <w:rPr>
                <w:rFonts w:ascii="Arial" w:hAnsi="Arial" w:cs="Arial"/>
                <w:sz w:val="20"/>
                <w:szCs w:val="20"/>
              </w:rPr>
              <w:t>The number of dependents added to the claim with the Tools-Dependents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Dependents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menu is displayed for informational purposes.  Since this feature is used in states where dependents affect the benefit rate, the Benefits dialog will appear whenever this number changes so the rate may be adjusted accordingly.</w:t>
            </w:r>
          </w:p>
        </w:tc>
      </w:tr>
      <w:tr w:rsidR="00FB577E" w14:paraId="5A3DDA0F"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AF87F72" w14:textId="77777777" w:rsidR="00FB577E" w:rsidRDefault="00C26483">
            <w:pPr>
              <w:rPr>
                <w:rFonts w:ascii="Arial" w:hAnsi="Arial" w:cs="Arial"/>
                <w:sz w:val="20"/>
                <w:szCs w:val="20"/>
              </w:rPr>
            </w:pPr>
            <w:r>
              <w:rPr>
                <w:rFonts w:ascii="Arial" w:hAnsi="Arial" w:cs="Arial"/>
                <w:sz w:val="20"/>
                <w:szCs w:val="20"/>
              </w:rPr>
              <w:t>Basic Pay</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Basic Pay</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1A3E11CE" w14:textId="77777777" w:rsidR="00FB577E" w:rsidRDefault="00C26483">
            <w:pPr>
              <w:rPr>
                <w:rFonts w:ascii="Arial" w:hAnsi="Arial" w:cs="Arial"/>
                <w:sz w:val="20"/>
                <w:szCs w:val="20"/>
              </w:rPr>
            </w:pPr>
            <w:r>
              <w:rPr>
                <w:rFonts w:ascii="Arial" w:hAnsi="Arial" w:cs="Arial"/>
                <w:sz w:val="20"/>
                <w:szCs w:val="20"/>
              </w:rPr>
              <w:t>The employee’s salary without any fringe benefits.</w:t>
            </w:r>
          </w:p>
        </w:tc>
      </w:tr>
      <w:tr w:rsidR="00FB577E" w14:paraId="10001FAB" w14:textId="77777777">
        <w:trPr>
          <w:cantSplit/>
        </w:trPr>
        <w:tc>
          <w:tcPr>
            <w:tcW w:w="2430" w:type="dxa"/>
            <w:tcBorders>
              <w:top w:val="single" w:sz="4" w:space="0" w:color="auto"/>
              <w:left w:val="single" w:sz="4" w:space="0" w:color="auto"/>
              <w:bottom w:val="single" w:sz="4" w:space="0" w:color="auto"/>
              <w:right w:val="single" w:sz="4" w:space="0" w:color="auto"/>
            </w:tcBorders>
          </w:tcPr>
          <w:p w14:paraId="11E36391" w14:textId="77777777" w:rsidR="00FB577E" w:rsidRDefault="00C26483">
            <w:pPr>
              <w:jc w:val="left"/>
              <w:rPr>
                <w:rFonts w:ascii="Arial" w:hAnsi="Arial" w:cs="Arial"/>
                <w:sz w:val="20"/>
                <w:szCs w:val="20"/>
              </w:rPr>
            </w:pPr>
            <w:r>
              <w:rPr>
                <w:rFonts w:ascii="Arial" w:hAnsi="Arial" w:cs="Arial"/>
                <w:sz w:val="20"/>
                <w:szCs w:val="20"/>
              </w:rPr>
              <w:t>Average Weekly Wage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Wage</w:instrText>
            </w:r>
            <w:r>
              <w:rPr>
                <w:rFonts w:cstheme="minorBidi"/>
              </w:rPr>
              <w:instrText xml:space="preserve">" </w:instrText>
            </w:r>
            <w:r>
              <w:rPr>
                <w:rFonts w:ascii="Arial" w:hAnsi="Arial" w:cs="Arial"/>
                <w:sz w:val="20"/>
                <w:szCs w:val="20"/>
              </w:rPr>
              <w:fldChar w:fldCharType="end"/>
            </w:r>
          </w:p>
          <w:p w14:paraId="5B6F7DA7" w14:textId="77777777" w:rsidR="00FB577E" w:rsidRDefault="00FB577E">
            <w:pPr>
              <w:rPr>
                <w:rFonts w:ascii="Arial" w:hAnsi="Arial" w:cs="Arial"/>
                <w:sz w:val="20"/>
                <w:szCs w:val="20"/>
              </w:rPr>
            </w:pPr>
          </w:p>
        </w:tc>
        <w:tc>
          <w:tcPr>
            <w:tcW w:w="7650" w:type="dxa"/>
            <w:tcBorders>
              <w:top w:val="single" w:sz="4" w:space="0" w:color="auto"/>
              <w:left w:val="single" w:sz="4" w:space="0" w:color="auto"/>
              <w:bottom w:val="single" w:sz="4" w:space="0" w:color="auto"/>
              <w:right w:val="single" w:sz="4" w:space="0" w:color="auto"/>
            </w:tcBorders>
            <w:hideMark/>
          </w:tcPr>
          <w:p w14:paraId="5F34508C" w14:textId="77777777" w:rsidR="00FB577E" w:rsidRDefault="00C26483">
            <w:pPr>
              <w:spacing w:after="200"/>
              <w:rPr>
                <w:rFonts w:ascii="Arial" w:hAnsi="Arial" w:cs="Arial"/>
                <w:sz w:val="20"/>
                <w:szCs w:val="20"/>
              </w:rPr>
            </w:pPr>
            <w:r>
              <w:rPr>
                <w:rFonts w:ascii="Arial" w:hAnsi="Arial" w:cs="Arial"/>
                <w:sz w:val="20"/>
                <w:szCs w:val="20"/>
              </w:rPr>
              <w:t>The program will calculate and display the average weekly wage based on the information in the employee's record.</w:t>
            </w:r>
          </w:p>
          <w:p w14:paraId="750305BD" w14:textId="77777777" w:rsidR="00FB577E" w:rsidRDefault="00C26483">
            <w:pPr>
              <w:rPr>
                <w:rFonts w:ascii="Arial" w:hAnsi="Arial" w:cs="Arial"/>
                <w:sz w:val="20"/>
                <w:szCs w:val="20"/>
              </w:rPr>
            </w:pPr>
            <w:r>
              <w:rPr>
                <w:rFonts w:ascii="Arial" w:hAnsi="Arial" w:cs="Arial"/>
                <w:sz w:val="20"/>
                <w:szCs w:val="20"/>
              </w:rPr>
              <w:t>The Wage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Wage</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View flag may have been set with the Administer-Configuration- Module Parameters menu to hide either the wage for all claims or all except for indemnity.</w:t>
            </w:r>
          </w:p>
        </w:tc>
      </w:tr>
      <w:tr w:rsidR="00FB577E" w14:paraId="62EE759A"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6FCBAE46" w14:textId="77777777" w:rsidR="00FB577E" w:rsidRDefault="00C26483">
            <w:pPr>
              <w:rPr>
                <w:rFonts w:ascii="Arial" w:hAnsi="Arial" w:cs="Arial"/>
                <w:sz w:val="20"/>
                <w:szCs w:val="20"/>
              </w:rPr>
            </w:pPr>
            <w:r>
              <w:rPr>
                <w:rFonts w:ascii="Arial" w:hAnsi="Arial" w:cs="Arial"/>
                <w:sz w:val="20"/>
                <w:szCs w:val="20"/>
              </w:rPr>
              <w:t>Wage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Wage</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Effective</w:t>
            </w:r>
          </w:p>
        </w:tc>
        <w:tc>
          <w:tcPr>
            <w:tcW w:w="7650" w:type="dxa"/>
            <w:tcBorders>
              <w:top w:val="single" w:sz="4" w:space="0" w:color="auto"/>
              <w:left w:val="single" w:sz="4" w:space="0" w:color="auto"/>
              <w:bottom w:val="single" w:sz="4" w:space="0" w:color="auto"/>
              <w:right w:val="single" w:sz="4" w:space="0" w:color="auto"/>
            </w:tcBorders>
            <w:hideMark/>
          </w:tcPr>
          <w:p w14:paraId="73E99462" w14:textId="77777777" w:rsidR="00FB577E" w:rsidRDefault="00C26483">
            <w:pPr>
              <w:rPr>
                <w:rFonts w:ascii="Arial" w:hAnsi="Arial" w:cs="Arial"/>
                <w:sz w:val="20"/>
                <w:szCs w:val="20"/>
              </w:rPr>
            </w:pPr>
            <w:r>
              <w:rPr>
                <w:rFonts w:ascii="Arial" w:hAnsi="Arial" w:cs="Arial"/>
                <w:sz w:val="20"/>
                <w:szCs w:val="20"/>
              </w:rPr>
              <w:t>The date the specified wage became effective.  This may be a required field when submitting a SROI in IAIABC</w:t>
            </w:r>
            <w:r>
              <w:rPr>
                <w:rFonts w:ascii="Arial" w:hAnsi="Arial" w:cs="Arial"/>
                <w:sz w:val="20"/>
                <w:szCs w:val="20"/>
              </w:rPr>
              <w:fldChar w:fldCharType="begin"/>
            </w:r>
            <w:r>
              <w:rPr>
                <w:rFonts w:cstheme="minorBidi"/>
              </w:rPr>
              <w:instrText xml:space="preserve"> XE "IAIABC" </w:instrText>
            </w:r>
            <w:r>
              <w:rPr>
                <w:rFonts w:ascii="Arial" w:hAnsi="Arial" w:cs="Arial"/>
                <w:sz w:val="20"/>
                <w:szCs w:val="20"/>
              </w:rPr>
              <w:fldChar w:fldCharType="end"/>
            </w:r>
            <w:r>
              <w:rPr>
                <w:rFonts w:ascii="Arial" w:hAnsi="Arial" w:cs="Arial"/>
                <w:sz w:val="20"/>
                <w:szCs w:val="20"/>
              </w:rPr>
              <w:t xml:space="preserve"> Release 3.</w:t>
            </w:r>
          </w:p>
        </w:tc>
      </w:tr>
      <w:tr w:rsidR="00FB577E" w14:paraId="41F0639F"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122747A" w14:textId="77777777" w:rsidR="00FB577E" w:rsidRDefault="00C26483">
            <w:pPr>
              <w:rPr>
                <w:rFonts w:ascii="Arial" w:hAnsi="Arial" w:cs="Arial"/>
                <w:sz w:val="20"/>
                <w:szCs w:val="20"/>
              </w:rPr>
            </w:pPr>
            <w:r>
              <w:rPr>
                <w:rFonts w:ascii="Arial" w:hAnsi="Arial" w:cs="Arial"/>
                <w:sz w:val="20"/>
                <w:szCs w:val="20"/>
              </w:rPr>
              <w:t>Benefit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Benefit</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Type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Benefit Type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51DB5CDD" w14:textId="77777777" w:rsidR="00FB577E" w:rsidRDefault="00C26483">
            <w:pPr>
              <w:spacing w:after="200"/>
              <w:rPr>
                <w:rFonts w:ascii="Arial" w:hAnsi="Arial" w:cs="Arial"/>
                <w:sz w:val="20"/>
                <w:szCs w:val="20"/>
              </w:rPr>
            </w:pPr>
            <w:r>
              <w:rPr>
                <w:rFonts w:ascii="Arial" w:hAnsi="Arial" w:cs="Arial"/>
                <w:sz w:val="20"/>
                <w:szCs w:val="20"/>
              </w:rPr>
              <w:t>This value determines which rate table is used to calculate the benefit.</w:t>
            </w:r>
          </w:p>
          <w:p w14:paraId="67865D87" w14:textId="77777777" w:rsidR="00FB577E" w:rsidRDefault="00C26483">
            <w:pPr>
              <w:spacing w:before="240" w:after="200"/>
              <w:rPr>
                <w:rFonts w:ascii="Arial" w:hAnsi="Arial" w:cs="Arial"/>
                <w:sz w:val="20"/>
                <w:szCs w:val="20"/>
              </w:rPr>
            </w:pPr>
            <w:r>
              <w:rPr>
                <w:rFonts w:ascii="Arial" w:hAnsi="Arial" w:cs="Arial"/>
                <w:sz w:val="20"/>
                <w:szCs w:val="20"/>
              </w:rPr>
              <w:t>Typically, the choices are TD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TD</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(temporary disability), PD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PD</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(permanent disability) or VR (vocational rehabilitation), but others may be available depending on the state of jurisdiction</w:t>
            </w:r>
            <w:r>
              <w:rPr>
                <w:rFonts w:ascii="Arial" w:hAnsi="Arial" w:cs="Arial"/>
                <w:sz w:val="20"/>
                <w:szCs w:val="20"/>
              </w:rPr>
              <w:fldChar w:fldCharType="begin"/>
            </w:r>
            <w:r>
              <w:rPr>
                <w:rFonts w:cstheme="minorBidi"/>
              </w:rPr>
              <w:instrText xml:space="preserve"> XE "state of jurisdiction" </w:instrText>
            </w:r>
            <w:r>
              <w:rPr>
                <w:rFonts w:ascii="Arial" w:hAnsi="Arial" w:cs="Arial"/>
                <w:sz w:val="20"/>
                <w:szCs w:val="20"/>
              </w:rPr>
              <w:fldChar w:fldCharType="end"/>
            </w:r>
            <w:r>
              <w:rPr>
                <w:rFonts w:ascii="Arial" w:hAnsi="Arial" w:cs="Arial"/>
                <w:sz w:val="20"/>
                <w:szCs w:val="20"/>
              </w:rPr>
              <w:t>.  If blank, TD benefits are calculated by default.</w:t>
            </w:r>
          </w:p>
          <w:p w14:paraId="28BEFCAE" w14:textId="77777777" w:rsidR="00FB577E" w:rsidRDefault="00C26483">
            <w:pPr>
              <w:rPr>
                <w:rFonts w:ascii="Arial" w:hAnsi="Arial" w:cs="Arial"/>
                <w:sz w:val="20"/>
                <w:szCs w:val="20"/>
              </w:rPr>
            </w:pPr>
            <w:r>
              <w:rPr>
                <w:rFonts w:ascii="Arial" w:hAnsi="Arial" w:cs="Arial"/>
                <w:sz w:val="20"/>
                <w:szCs w:val="20"/>
              </w:rPr>
              <w:t>Note that this field is required in order to use the auto feature when making a new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w:t>
            </w:r>
          </w:p>
        </w:tc>
      </w:tr>
      <w:tr w:rsidR="00FB577E" w14:paraId="72292090"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3E2A9E62" w14:textId="77777777" w:rsidR="00FB577E" w:rsidRDefault="00C26483">
            <w:pPr>
              <w:rPr>
                <w:rFonts w:ascii="Arial" w:hAnsi="Arial" w:cs="Arial"/>
                <w:sz w:val="20"/>
                <w:szCs w:val="20"/>
              </w:rPr>
            </w:pPr>
            <w:r>
              <w:rPr>
                <w:rFonts w:ascii="Arial" w:hAnsi="Arial" w:cs="Arial"/>
                <w:sz w:val="20"/>
                <w:szCs w:val="20"/>
              </w:rPr>
              <w:lastRenderedPageBreak/>
              <w:t>Benefit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Benefit</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040AE45B" w14:textId="77777777" w:rsidR="00FB577E" w:rsidRDefault="00C26483">
            <w:pPr>
              <w:spacing w:after="200"/>
              <w:rPr>
                <w:rFonts w:ascii="Arial" w:hAnsi="Arial" w:cs="Arial"/>
                <w:sz w:val="20"/>
                <w:szCs w:val="20"/>
              </w:rPr>
            </w:pPr>
            <w:r>
              <w:rPr>
                <w:rFonts w:ascii="Arial" w:hAnsi="Arial" w:cs="Arial"/>
                <w:sz w:val="20"/>
                <w:szCs w:val="20"/>
              </w:rPr>
              <w:t>The weekly comp benefit rate for the state of jurisdiction</w:t>
            </w:r>
            <w:r>
              <w:rPr>
                <w:rFonts w:ascii="Arial" w:hAnsi="Arial" w:cs="Arial"/>
                <w:sz w:val="20"/>
                <w:szCs w:val="20"/>
              </w:rPr>
              <w:fldChar w:fldCharType="begin"/>
            </w:r>
            <w:r>
              <w:rPr>
                <w:rFonts w:cstheme="minorBidi"/>
              </w:rPr>
              <w:instrText xml:space="preserve"> XE "state of jurisdiction" </w:instrText>
            </w:r>
            <w:r>
              <w:rPr>
                <w:rFonts w:ascii="Arial" w:hAnsi="Arial" w:cs="Arial"/>
                <w:sz w:val="20"/>
                <w:szCs w:val="20"/>
              </w:rPr>
              <w:fldChar w:fldCharType="end"/>
            </w:r>
            <w:r>
              <w:rPr>
                <w:rFonts w:ascii="Arial" w:hAnsi="Arial" w:cs="Arial"/>
                <w:sz w:val="20"/>
                <w:szCs w:val="20"/>
              </w:rPr>
              <w:t xml:space="preserve"> may be entered manually or calculated by clicking the button to display the Benefit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Benefit</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Calculator. Items such as the number of dependents entered with the Tools- Dependents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Dependents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menu, Other Income, the COLA amount, and the Benefit Adjustment are taken into consideration depending on the state’s guidelines. (See the Benefit Type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Benefit Type</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description for more information.)</w:t>
            </w:r>
          </w:p>
          <w:p w14:paraId="30E726DD" w14:textId="77777777" w:rsidR="00FB577E" w:rsidRDefault="00C26483">
            <w:pPr>
              <w:spacing w:after="240"/>
              <w:rPr>
                <w:rFonts w:ascii="Arial" w:hAnsi="Arial" w:cs="Arial"/>
                <w:sz w:val="20"/>
                <w:szCs w:val="20"/>
              </w:rPr>
            </w:pPr>
            <w:r>
              <w:rPr>
                <w:rFonts w:ascii="Arial" w:hAnsi="Arial" w:cs="Arial"/>
                <w:sz w:val="20"/>
                <w:szCs w:val="20"/>
              </w:rPr>
              <w:t>In some states such as Virginia, a COLA Requested box will appear in the top, right-hand corner. If the box is checked to indicate that the employee wants COLA to be included in the benefit payments, you may redisplay the dialog to see the date it was requested by clicking the Ellipsis button.</w:t>
            </w:r>
            <w:r>
              <w:rPr>
                <w:rFonts w:cstheme="minorBidi"/>
              </w:rPr>
              <w:t xml:space="preserve"> </w:t>
            </w:r>
            <w:r>
              <w:rPr>
                <w:rFonts w:cstheme="minorBidi"/>
              </w:rPr>
              <w:object w:dxaOrig="4515" w:dyaOrig="4365" w14:anchorId="3D23EC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75pt;height:218.25pt" o:ole="">
                  <v:imagedata r:id="rId78" o:title=""/>
                </v:shape>
                <o:OLEObject Type="Embed" ProgID="PBrush" ShapeID="_x0000_i1025" DrawAspect="Content" ObjectID="_1695461867" r:id="rId79"/>
              </w:object>
            </w:r>
          </w:p>
          <w:p w14:paraId="2ECAC1C8" w14:textId="77777777" w:rsidR="00FB577E" w:rsidRDefault="00C26483">
            <w:pPr>
              <w:spacing w:before="240" w:after="200"/>
              <w:rPr>
                <w:rFonts w:ascii="Arial" w:hAnsi="Arial" w:cs="Arial"/>
                <w:sz w:val="20"/>
                <w:szCs w:val="20"/>
              </w:rPr>
            </w:pPr>
            <w:r>
              <w:rPr>
                <w:rFonts w:ascii="Arial" w:hAnsi="Arial" w:cs="Arial"/>
                <w:sz w:val="20"/>
                <w:szCs w:val="20"/>
              </w:rPr>
              <w:t xml:space="preserve">The following illustrates how the calculations are made: </w:t>
            </w:r>
          </w:p>
          <w:p w14:paraId="3378D2CD" w14:textId="77777777" w:rsidR="00FB577E" w:rsidRDefault="00C26483">
            <w:pPr>
              <w:spacing w:before="240" w:after="200"/>
              <w:ind w:left="720"/>
              <w:rPr>
                <w:rFonts w:ascii="Arial" w:hAnsi="Arial" w:cs="Arial"/>
                <w:sz w:val="20"/>
                <w:szCs w:val="20"/>
              </w:rPr>
            </w:pPr>
            <w:r>
              <w:rPr>
                <w:rFonts w:ascii="Arial" w:hAnsi="Arial" w:cs="Arial"/>
                <w:sz w:val="20"/>
                <w:szCs w:val="20"/>
              </w:rPr>
              <w:t>Original Weekly Amt  = Weekly Wage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Wage</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x Benefit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Benefit</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rate</w:t>
            </w:r>
          </w:p>
          <w:p w14:paraId="3D3BBE57" w14:textId="77777777" w:rsidR="00FB577E" w:rsidRDefault="00C26483">
            <w:pPr>
              <w:spacing w:before="240" w:after="200"/>
              <w:ind w:left="1440"/>
              <w:rPr>
                <w:rFonts w:ascii="Arial" w:hAnsi="Arial" w:cs="Arial"/>
                <w:sz w:val="20"/>
                <w:szCs w:val="20"/>
              </w:rPr>
            </w:pPr>
            <w:r>
              <w:rPr>
                <w:rFonts w:ascii="Arial" w:hAnsi="Arial" w:cs="Arial"/>
                <w:sz w:val="20"/>
                <w:szCs w:val="20"/>
              </w:rPr>
              <w:t>587.48 = 766.28 x 76.667</w:t>
            </w:r>
          </w:p>
          <w:p w14:paraId="3801EE77" w14:textId="77777777" w:rsidR="00FB577E" w:rsidRDefault="00C26483">
            <w:pPr>
              <w:spacing w:before="240" w:after="200"/>
              <w:ind w:left="720"/>
              <w:rPr>
                <w:rFonts w:ascii="Arial" w:hAnsi="Arial" w:cs="Arial"/>
                <w:sz w:val="20"/>
                <w:szCs w:val="20"/>
              </w:rPr>
            </w:pPr>
            <w:r>
              <w:rPr>
                <w:rFonts w:ascii="Arial" w:hAnsi="Arial" w:cs="Arial"/>
                <w:sz w:val="20"/>
                <w:szCs w:val="20"/>
              </w:rPr>
              <w:t>Final Weekly Amt = Original Weekly Amt x Increase Multiple</w:t>
            </w:r>
          </w:p>
          <w:p w14:paraId="3D26236C" w14:textId="77777777" w:rsidR="00FB577E" w:rsidRDefault="00C26483">
            <w:pPr>
              <w:spacing w:before="240" w:after="200"/>
              <w:ind w:left="1440"/>
              <w:rPr>
                <w:rFonts w:ascii="Arial" w:hAnsi="Arial" w:cs="Arial"/>
                <w:sz w:val="20"/>
                <w:szCs w:val="20"/>
              </w:rPr>
            </w:pPr>
            <w:r>
              <w:rPr>
                <w:rFonts w:ascii="Arial" w:hAnsi="Arial" w:cs="Arial"/>
                <w:sz w:val="20"/>
                <w:szCs w:val="20"/>
              </w:rPr>
              <w:t>613.92= 587.48 x 1.048</w:t>
            </w:r>
          </w:p>
          <w:p w14:paraId="7B29B80E" w14:textId="77777777" w:rsidR="00FB577E" w:rsidRDefault="00C26483">
            <w:pPr>
              <w:spacing w:before="240" w:after="200"/>
              <w:ind w:left="720"/>
              <w:rPr>
                <w:rFonts w:ascii="Arial" w:hAnsi="Arial" w:cs="Arial"/>
                <w:sz w:val="20"/>
                <w:szCs w:val="20"/>
              </w:rPr>
            </w:pPr>
            <w:r>
              <w:rPr>
                <w:rFonts w:ascii="Arial" w:hAnsi="Arial" w:cs="Arial"/>
                <w:sz w:val="20"/>
                <w:szCs w:val="20"/>
              </w:rPr>
              <w:t>Weekly Increase = Final Weekly Amt - Original Weekly Amt</w:t>
            </w:r>
          </w:p>
          <w:p w14:paraId="0A86D86A" w14:textId="77777777" w:rsidR="00FB577E" w:rsidRDefault="00C26483">
            <w:pPr>
              <w:ind w:left="1440"/>
              <w:rPr>
                <w:rFonts w:ascii="Arial" w:hAnsi="Arial" w:cs="Arial"/>
                <w:sz w:val="20"/>
                <w:szCs w:val="20"/>
              </w:rPr>
            </w:pPr>
            <w:r>
              <w:rPr>
                <w:rFonts w:ascii="Arial" w:hAnsi="Arial" w:cs="Arial"/>
                <w:sz w:val="20"/>
                <w:szCs w:val="20"/>
              </w:rPr>
              <w:t>26.44 = 625.68 - 587.48</w:t>
            </w:r>
          </w:p>
        </w:tc>
      </w:tr>
      <w:tr w:rsidR="00FB577E" w14:paraId="7E5694DF"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ED32E26" w14:textId="77777777" w:rsidR="00FB577E" w:rsidRDefault="00C26483">
            <w:pPr>
              <w:jc w:val="left"/>
              <w:rPr>
                <w:rFonts w:ascii="Arial" w:hAnsi="Arial" w:cs="Arial"/>
                <w:sz w:val="20"/>
                <w:szCs w:val="20"/>
              </w:rPr>
            </w:pPr>
            <w:r>
              <w:rPr>
                <w:rFonts w:ascii="Arial" w:hAnsi="Arial" w:cs="Arial"/>
                <w:sz w:val="20"/>
                <w:szCs w:val="20"/>
              </w:rPr>
              <w:t>Alternate Claim Number</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Claim Number</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769E28C4" w14:textId="77777777" w:rsidR="00FB577E" w:rsidRDefault="00C26483">
            <w:pPr>
              <w:spacing w:after="200"/>
              <w:rPr>
                <w:rFonts w:ascii="Arial" w:hAnsi="Arial" w:cs="Arial"/>
                <w:sz w:val="20"/>
                <w:szCs w:val="20"/>
              </w:rPr>
            </w:pPr>
            <w:r>
              <w:rPr>
                <w:rFonts w:ascii="Arial" w:hAnsi="Arial" w:cs="Arial"/>
                <w:sz w:val="20"/>
                <w:szCs w:val="20"/>
              </w:rPr>
              <w:t>When you save a claim for which auto payments have been scheduled and the benefit rate has been adjusted, you will be asked if those payments should be changed. If so, use the Tools-AutoPay</w:t>
            </w:r>
            <w:r>
              <w:rPr>
                <w:rFonts w:ascii="Arial" w:hAnsi="Arial" w:cs="Arial"/>
                <w:sz w:val="20"/>
                <w:szCs w:val="20"/>
              </w:rPr>
              <w:fldChar w:fldCharType="begin"/>
            </w:r>
            <w:r>
              <w:rPr>
                <w:rFonts w:cstheme="minorBidi"/>
              </w:rPr>
              <w:instrText xml:space="preserve"> XE "AutoPay" </w:instrText>
            </w:r>
            <w:r>
              <w:rPr>
                <w:rFonts w:ascii="Arial" w:hAnsi="Arial" w:cs="Arial"/>
                <w:sz w:val="20"/>
                <w:szCs w:val="20"/>
              </w:rPr>
              <w:fldChar w:fldCharType="end"/>
            </w:r>
            <w:r>
              <w:rPr>
                <w:rFonts w:ascii="Arial" w:hAnsi="Arial" w:cs="Arial"/>
                <w:sz w:val="20"/>
                <w:szCs w:val="20"/>
              </w:rPr>
              <w:t xml:space="preserve"> option and adjust the amount. When the state’s benefit rates change, you may run the BENFITUP program to update the claim and payments scheduled with AutoPay accordingly.</w:t>
            </w:r>
          </w:p>
          <w:p w14:paraId="2C8ED38D" w14:textId="77777777" w:rsidR="00FB577E" w:rsidRDefault="00C26483">
            <w:pPr>
              <w:rPr>
                <w:rFonts w:ascii="Arial" w:hAnsi="Arial" w:cs="Arial"/>
                <w:sz w:val="20"/>
                <w:szCs w:val="20"/>
              </w:rPr>
            </w:pPr>
            <w:r>
              <w:rPr>
                <w:rFonts w:ascii="Arial" w:hAnsi="Arial" w:cs="Arial"/>
                <w:sz w:val="20"/>
                <w:szCs w:val="20"/>
              </w:rPr>
              <w:t>This field may contain a claim number</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claim number</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that was used in a prior workers' compensation package. ATS refers to it as the alternate claim number which is available for lookup purposes.</w:t>
            </w:r>
          </w:p>
        </w:tc>
      </w:tr>
      <w:tr w:rsidR="00FB577E" w14:paraId="0B3981F8"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5A9A283F" w14:textId="77777777" w:rsidR="00FB577E" w:rsidRDefault="00C26483">
            <w:pPr>
              <w:rPr>
                <w:rFonts w:ascii="Arial" w:hAnsi="Arial" w:cs="Arial"/>
                <w:sz w:val="20"/>
                <w:szCs w:val="20"/>
              </w:rPr>
            </w:pPr>
            <w:r>
              <w:rPr>
                <w:rFonts w:ascii="Arial" w:hAnsi="Arial" w:cs="Arial"/>
                <w:sz w:val="20"/>
                <w:szCs w:val="20"/>
              </w:rPr>
              <w:t>Medicare</w:t>
            </w:r>
            <w:r>
              <w:rPr>
                <w:rFonts w:ascii="Arial" w:hAnsi="Arial" w:cs="Arial"/>
                <w:sz w:val="20"/>
                <w:szCs w:val="20"/>
              </w:rPr>
              <w:fldChar w:fldCharType="begin"/>
            </w:r>
            <w:r>
              <w:rPr>
                <w:rFonts w:cstheme="minorBidi"/>
              </w:rPr>
              <w:instrText xml:space="preserve"> XE "Medicare" </w:instrText>
            </w:r>
            <w:r>
              <w:rPr>
                <w:rFonts w:ascii="Arial" w:hAnsi="Arial" w:cs="Arial"/>
                <w:sz w:val="20"/>
                <w:szCs w:val="20"/>
              </w:rPr>
              <w:fldChar w:fldCharType="end"/>
            </w:r>
            <w:r>
              <w:rPr>
                <w:rFonts w:ascii="Arial" w:hAnsi="Arial" w:cs="Arial"/>
                <w:sz w:val="20"/>
                <w:szCs w:val="20"/>
              </w:rPr>
              <w:t xml:space="preserve"> </w:t>
            </w:r>
            <w:proofErr w:type="spellStart"/>
            <w:r>
              <w:rPr>
                <w:rFonts w:ascii="Arial" w:hAnsi="Arial" w:cs="Arial"/>
                <w:sz w:val="20"/>
                <w:szCs w:val="20"/>
              </w:rPr>
              <w:t>Beneficary</w:t>
            </w:r>
            <w:proofErr w:type="spellEnd"/>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Medicare Beneficary</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6706CED4" w14:textId="77777777" w:rsidR="00FB577E" w:rsidRDefault="00C26483">
            <w:pPr>
              <w:rPr>
                <w:rFonts w:ascii="Arial" w:hAnsi="Arial" w:cs="Arial"/>
                <w:sz w:val="20"/>
                <w:szCs w:val="20"/>
              </w:rPr>
            </w:pPr>
            <w:r>
              <w:rPr>
                <w:rFonts w:ascii="Arial" w:hAnsi="Arial" w:cs="Arial"/>
                <w:sz w:val="20"/>
                <w:szCs w:val="20"/>
              </w:rPr>
              <w:t>A check will indicate that the employee is a Medicare</w:t>
            </w:r>
            <w:r>
              <w:rPr>
                <w:rFonts w:ascii="Arial" w:hAnsi="Arial" w:cs="Arial"/>
                <w:sz w:val="20"/>
                <w:szCs w:val="20"/>
              </w:rPr>
              <w:fldChar w:fldCharType="begin"/>
            </w:r>
            <w:r>
              <w:rPr>
                <w:rFonts w:cstheme="minorBidi"/>
              </w:rPr>
              <w:instrText xml:space="preserve"> XE "Medicare" </w:instrText>
            </w:r>
            <w:r>
              <w:rPr>
                <w:rFonts w:ascii="Arial" w:hAnsi="Arial" w:cs="Arial"/>
                <w:sz w:val="20"/>
                <w:szCs w:val="20"/>
              </w:rPr>
              <w:fldChar w:fldCharType="end"/>
            </w:r>
            <w:r>
              <w:rPr>
                <w:rFonts w:ascii="Arial" w:hAnsi="Arial" w:cs="Arial"/>
                <w:sz w:val="20"/>
                <w:szCs w:val="20"/>
              </w:rPr>
              <w:t xml:space="preserve"> beneficiary. Note that this box may be checked while processing a Query Response from the CMS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CMS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w:t>
            </w:r>
          </w:p>
        </w:tc>
      </w:tr>
      <w:tr w:rsidR="00FB577E" w14:paraId="47436F5D"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383BD099" w14:textId="77777777" w:rsidR="00FB577E" w:rsidRDefault="00C26483">
            <w:pPr>
              <w:rPr>
                <w:rFonts w:ascii="Arial" w:hAnsi="Arial" w:cs="Arial"/>
                <w:sz w:val="20"/>
                <w:szCs w:val="20"/>
              </w:rPr>
            </w:pPr>
            <w:r>
              <w:rPr>
                <w:rFonts w:ascii="Arial" w:hAnsi="Arial" w:cs="Arial"/>
                <w:sz w:val="20"/>
                <w:szCs w:val="20"/>
              </w:rPr>
              <w:lastRenderedPageBreak/>
              <w:t>HICN</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HICN</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69BE5EB0" w14:textId="77777777" w:rsidR="00FB577E" w:rsidRDefault="00C26483">
            <w:pPr>
              <w:rPr>
                <w:rFonts w:ascii="Arial" w:hAnsi="Arial" w:cs="Arial"/>
                <w:sz w:val="20"/>
                <w:szCs w:val="20"/>
              </w:rPr>
            </w:pPr>
            <w:r>
              <w:rPr>
                <w:rFonts w:ascii="Arial" w:hAnsi="Arial" w:cs="Arial"/>
                <w:sz w:val="20"/>
                <w:szCs w:val="20"/>
              </w:rPr>
              <w:t>Medicare</w:t>
            </w:r>
            <w:r>
              <w:rPr>
                <w:rFonts w:ascii="Arial" w:hAnsi="Arial" w:cs="Arial"/>
                <w:sz w:val="20"/>
                <w:szCs w:val="20"/>
              </w:rPr>
              <w:fldChar w:fldCharType="begin"/>
            </w:r>
            <w:r>
              <w:rPr>
                <w:rFonts w:cstheme="minorBidi"/>
              </w:rPr>
              <w:instrText xml:space="preserve"> XE "Medicare" </w:instrText>
            </w:r>
            <w:r>
              <w:rPr>
                <w:rFonts w:ascii="Arial" w:hAnsi="Arial" w:cs="Arial"/>
                <w:sz w:val="20"/>
                <w:szCs w:val="20"/>
              </w:rPr>
              <w:fldChar w:fldCharType="end"/>
            </w:r>
            <w:r>
              <w:rPr>
                <w:rFonts w:ascii="Arial" w:hAnsi="Arial" w:cs="Arial"/>
                <w:sz w:val="20"/>
                <w:szCs w:val="20"/>
              </w:rPr>
              <w:t>’s health insurance claim number</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claim number</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w:t>
            </w:r>
          </w:p>
        </w:tc>
      </w:tr>
      <w:tr w:rsidR="00FB577E" w14:paraId="4624CCDC"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1140C12" w14:textId="77777777" w:rsidR="00FB577E" w:rsidRDefault="00C26483">
            <w:pPr>
              <w:rPr>
                <w:rFonts w:ascii="Arial" w:hAnsi="Arial" w:cs="Arial"/>
                <w:sz w:val="20"/>
                <w:szCs w:val="20"/>
              </w:rPr>
            </w:pPr>
            <w:r>
              <w:rPr>
                <w:rFonts w:ascii="Arial" w:hAnsi="Arial" w:cs="Arial"/>
                <w:sz w:val="20"/>
                <w:szCs w:val="20"/>
              </w:rPr>
              <w:t>ORM</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ORM</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Assumed</w:t>
            </w:r>
          </w:p>
        </w:tc>
        <w:tc>
          <w:tcPr>
            <w:tcW w:w="7650" w:type="dxa"/>
            <w:tcBorders>
              <w:top w:val="single" w:sz="4" w:space="0" w:color="auto"/>
              <w:left w:val="single" w:sz="4" w:space="0" w:color="auto"/>
              <w:bottom w:val="single" w:sz="4" w:space="0" w:color="auto"/>
              <w:right w:val="single" w:sz="4" w:space="0" w:color="auto"/>
            </w:tcBorders>
            <w:hideMark/>
          </w:tcPr>
          <w:p w14:paraId="791FB460" w14:textId="77777777" w:rsidR="00FB577E" w:rsidRDefault="00C26483">
            <w:pPr>
              <w:spacing w:after="200"/>
              <w:rPr>
                <w:rFonts w:ascii="Arial" w:hAnsi="Arial" w:cs="Arial"/>
                <w:sz w:val="20"/>
                <w:szCs w:val="20"/>
              </w:rPr>
            </w:pPr>
            <w:r>
              <w:rPr>
                <w:rFonts w:ascii="Arial" w:hAnsi="Arial" w:cs="Arial"/>
                <w:sz w:val="20"/>
                <w:szCs w:val="20"/>
              </w:rPr>
              <w:t>A check indicates that the Responsible Reporting Entity (RRE</w:t>
            </w:r>
            <w:r>
              <w:rPr>
                <w:rFonts w:ascii="Arial" w:hAnsi="Arial" w:cs="Arial"/>
                <w:sz w:val="20"/>
                <w:szCs w:val="20"/>
              </w:rPr>
              <w:fldChar w:fldCharType="begin"/>
            </w:r>
            <w:r>
              <w:rPr>
                <w:rFonts w:cstheme="minorBidi"/>
              </w:rPr>
              <w:instrText xml:space="preserve"> XE "RRE" </w:instrText>
            </w:r>
            <w:r>
              <w:rPr>
                <w:rFonts w:ascii="Arial" w:hAnsi="Arial" w:cs="Arial"/>
                <w:sz w:val="20"/>
                <w:szCs w:val="20"/>
              </w:rPr>
              <w:fldChar w:fldCharType="end"/>
            </w:r>
            <w:r>
              <w:rPr>
                <w:rFonts w:ascii="Arial" w:hAnsi="Arial" w:cs="Arial"/>
                <w:sz w:val="20"/>
                <w:szCs w:val="20"/>
              </w:rPr>
              <w:t>) has assumed ongoing responsibility for medicals (ORM</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ORM</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It’s important to understand the reference to "ongoing" is not related to "ongoing reporting" but rather the RRE’s responsibility to pay on an ongoing basis for the injured party’s medicals associated with the claim. This typically only applies to no-fault and workers’ compensation claims.</w:t>
            </w:r>
          </w:p>
          <w:p w14:paraId="5057BCAA" w14:textId="77777777" w:rsidR="00FB577E" w:rsidRDefault="00C26483">
            <w:pPr>
              <w:spacing w:before="240" w:after="200"/>
              <w:rPr>
                <w:rFonts w:ascii="Arial" w:hAnsi="Arial" w:cs="Arial"/>
                <w:sz w:val="20"/>
                <w:szCs w:val="20"/>
              </w:rPr>
            </w:pPr>
            <w:r>
              <w:rPr>
                <w:rFonts w:ascii="Arial" w:hAnsi="Arial" w:cs="Arial"/>
                <w:sz w:val="20"/>
                <w:szCs w:val="20"/>
              </w:rPr>
              <w:t>You will not have this box on your screen if all your claims are adjudicated in a state such as New York that mandates that employers assume ORM</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ORM</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for the claimant’s lifetime. (The CMS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CMS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Export program will check the state record to determine if ORM applies to all claims in that jurisdiction.)</w:t>
            </w:r>
          </w:p>
          <w:p w14:paraId="50ED9974" w14:textId="77777777" w:rsidR="00FB577E" w:rsidRDefault="00C26483">
            <w:pPr>
              <w:spacing w:before="240"/>
              <w:rPr>
                <w:rFonts w:ascii="Arial" w:hAnsi="Arial" w:cs="Arial"/>
                <w:sz w:val="20"/>
                <w:szCs w:val="20"/>
              </w:rPr>
            </w:pPr>
            <w:r>
              <w:rPr>
                <w:rFonts w:ascii="Arial" w:hAnsi="Arial" w:cs="Arial"/>
                <w:sz w:val="20"/>
                <w:szCs w:val="20"/>
              </w:rPr>
              <w:t>Note:  Once a claim with ORM</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ORM</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has been submitted, the box must remain checked when sending subsequent reports.</w:t>
            </w:r>
          </w:p>
        </w:tc>
      </w:tr>
      <w:tr w:rsidR="00FB577E" w14:paraId="6CC9A352"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CD3E5F9" w14:textId="77777777" w:rsidR="00FB577E" w:rsidRDefault="00C26483">
            <w:pPr>
              <w:rPr>
                <w:rFonts w:ascii="Arial" w:hAnsi="Arial" w:cs="Arial"/>
                <w:sz w:val="20"/>
                <w:szCs w:val="20"/>
              </w:rPr>
            </w:pPr>
            <w:r>
              <w:rPr>
                <w:rFonts w:ascii="Arial" w:hAnsi="Arial" w:cs="Arial"/>
                <w:sz w:val="20"/>
                <w:szCs w:val="20"/>
              </w:rPr>
              <w:t>ORM</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ORM</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Terminated</w:t>
            </w:r>
          </w:p>
        </w:tc>
        <w:tc>
          <w:tcPr>
            <w:tcW w:w="7650" w:type="dxa"/>
            <w:tcBorders>
              <w:top w:val="single" w:sz="4" w:space="0" w:color="auto"/>
              <w:left w:val="single" w:sz="4" w:space="0" w:color="auto"/>
              <w:bottom w:val="single" w:sz="4" w:space="0" w:color="auto"/>
              <w:right w:val="single" w:sz="4" w:space="0" w:color="auto"/>
            </w:tcBorders>
            <w:hideMark/>
          </w:tcPr>
          <w:p w14:paraId="382A30F6" w14:textId="77777777" w:rsidR="00FB577E" w:rsidRDefault="00C26483">
            <w:pPr>
              <w:spacing w:after="200"/>
              <w:rPr>
                <w:rFonts w:ascii="Arial" w:hAnsi="Arial" w:cs="Arial"/>
                <w:sz w:val="20"/>
                <w:szCs w:val="20"/>
              </w:rPr>
            </w:pPr>
            <w:r>
              <w:rPr>
                <w:rFonts w:ascii="Arial" w:hAnsi="Arial" w:cs="Arial"/>
                <w:sz w:val="20"/>
                <w:szCs w:val="20"/>
              </w:rPr>
              <w:t>The date when ALL responsibility for medicals has ended and there is no possibility that the claimant will submit/apply for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of additional medicals related to the claim. See Sections 11.8 and 11.9 of the CMS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CMS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User Guide for information concerning extensions/exceptions regarding reporting ORM</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ORM</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w:t>
            </w:r>
          </w:p>
          <w:p w14:paraId="45A52D5A" w14:textId="77777777" w:rsidR="00FB577E" w:rsidRDefault="00C26483">
            <w:pPr>
              <w:rPr>
                <w:rFonts w:ascii="Arial" w:hAnsi="Arial" w:cs="Arial"/>
                <w:sz w:val="20"/>
                <w:szCs w:val="20"/>
              </w:rPr>
            </w:pPr>
            <w:r>
              <w:rPr>
                <w:rFonts w:ascii="Arial" w:hAnsi="Arial" w:cs="Arial"/>
                <w:sz w:val="20"/>
                <w:szCs w:val="20"/>
              </w:rPr>
              <w:t>Note that future dates will be accepted, but the date must not be more than six months from the date of injury. A claim with ORM</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ORM</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may be closed in the ATS system, but CMS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CMS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regards it as still open until an update report is sent with the ORM Termination Date. Normally, you would need to continue to monitor claims when the state of jurisdiction</w:t>
            </w:r>
            <w:r>
              <w:rPr>
                <w:rFonts w:ascii="Arial" w:hAnsi="Arial" w:cs="Arial"/>
                <w:sz w:val="20"/>
                <w:szCs w:val="20"/>
              </w:rPr>
              <w:fldChar w:fldCharType="begin"/>
            </w:r>
            <w:r>
              <w:rPr>
                <w:rFonts w:cstheme="minorBidi"/>
              </w:rPr>
              <w:instrText xml:space="preserve"> XE "state of jurisdiction" </w:instrText>
            </w:r>
            <w:r>
              <w:rPr>
                <w:rFonts w:ascii="Arial" w:hAnsi="Arial" w:cs="Arial"/>
                <w:sz w:val="20"/>
                <w:szCs w:val="20"/>
              </w:rPr>
              <w:fldChar w:fldCharType="end"/>
            </w:r>
            <w:r>
              <w:rPr>
                <w:rFonts w:ascii="Arial" w:hAnsi="Arial" w:cs="Arial"/>
                <w:sz w:val="20"/>
                <w:szCs w:val="20"/>
              </w:rPr>
              <w:t xml:space="preserve"> mandates ORM benefits for the claimant’s lifetime, but the CMS will recognize a statement from the treating physician stating that no further medicals are expected. In that case, the ORM claim can be terminated.</w:t>
            </w:r>
          </w:p>
        </w:tc>
      </w:tr>
      <w:tr w:rsidR="00FB577E" w14:paraId="07978019"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E8B6186" w14:textId="77777777" w:rsidR="00FB577E" w:rsidRDefault="00C26483">
            <w:pPr>
              <w:rPr>
                <w:rFonts w:ascii="Arial" w:hAnsi="Arial" w:cs="Arial"/>
                <w:sz w:val="20"/>
                <w:szCs w:val="20"/>
              </w:rPr>
            </w:pPr>
            <w:r>
              <w:rPr>
                <w:rFonts w:ascii="Arial" w:hAnsi="Arial" w:cs="Arial"/>
                <w:sz w:val="20"/>
                <w:szCs w:val="20"/>
              </w:rPr>
              <w:t>CMS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CMS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Batched</w:t>
            </w:r>
          </w:p>
        </w:tc>
        <w:tc>
          <w:tcPr>
            <w:tcW w:w="7650" w:type="dxa"/>
            <w:tcBorders>
              <w:top w:val="single" w:sz="4" w:space="0" w:color="auto"/>
              <w:left w:val="single" w:sz="4" w:space="0" w:color="auto"/>
              <w:bottom w:val="single" w:sz="4" w:space="0" w:color="auto"/>
              <w:right w:val="single" w:sz="4" w:space="0" w:color="auto"/>
            </w:tcBorders>
            <w:hideMark/>
          </w:tcPr>
          <w:p w14:paraId="14291857" w14:textId="77777777" w:rsidR="00FB577E" w:rsidRDefault="00C26483">
            <w:pPr>
              <w:rPr>
                <w:rFonts w:ascii="Arial" w:hAnsi="Arial" w:cs="Arial"/>
                <w:sz w:val="20"/>
                <w:szCs w:val="20"/>
              </w:rPr>
            </w:pPr>
            <w:r>
              <w:rPr>
                <w:rFonts w:ascii="Arial" w:hAnsi="Arial" w:cs="Arial"/>
                <w:sz w:val="20"/>
                <w:szCs w:val="20"/>
              </w:rPr>
              <w:t>ATS keeps a history of all reports that have been batched and/or sent for a claim. This history can be viewed from the CMS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CMS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Batch</w:t>
            </w:r>
            <w:r>
              <w:rPr>
                <w:rFonts w:ascii="Arial" w:hAnsi="Arial" w:cs="Arial"/>
                <w:sz w:val="20"/>
                <w:szCs w:val="20"/>
              </w:rPr>
              <w:fldChar w:fldCharType="begin"/>
            </w:r>
            <w:r>
              <w:rPr>
                <w:rFonts w:cstheme="minorBidi"/>
              </w:rPr>
              <w:instrText xml:space="preserve"> XE "Batch" </w:instrText>
            </w:r>
            <w:r>
              <w:rPr>
                <w:rFonts w:ascii="Arial" w:hAnsi="Arial" w:cs="Arial"/>
                <w:sz w:val="20"/>
                <w:szCs w:val="20"/>
              </w:rPr>
              <w:fldChar w:fldCharType="end"/>
            </w:r>
            <w:r>
              <w:rPr>
                <w:rFonts w:ascii="Arial" w:hAnsi="Arial" w:cs="Arial"/>
                <w:sz w:val="20"/>
                <w:szCs w:val="20"/>
              </w:rPr>
              <w:t xml:space="preserve"> option on the Bridge menu. This check box is only on the screen for your reference.</w:t>
            </w:r>
          </w:p>
        </w:tc>
      </w:tr>
    </w:tbl>
    <w:p w14:paraId="5A1A054A" w14:textId="77777777" w:rsidR="00FB577E" w:rsidRDefault="00C26483">
      <w:pPr>
        <w:spacing w:before="240" w:after="200"/>
      </w:pPr>
      <w:r>
        <w:t>The standard Details section is shown below with a sample record. Although your screen may have been tailored to meet your needs, most of the fields will probably be the same.</w:t>
      </w:r>
    </w:p>
    <w:p w14:paraId="3349C94A" w14:textId="77777777" w:rsidR="00FB577E" w:rsidRDefault="00C26483">
      <w:pPr>
        <w:pStyle w:val="Caption"/>
        <w:spacing w:after="300"/>
        <w:jc w:val="center"/>
      </w:pPr>
      <w:r>
        <w:rPr>
          <w:noProof/>
        </w:rPr>
        <w:drawing>
          <wp:inline distT="0" distB="0" distL="0" distR="0" wp14:anchorId="2645D6E8" wp14:editId="605257B3">
            <wp:extent cx="6124575" cy="2400300"/>
            <wp:effectExtent l="19050" t="19050" r="28575" b="19050"/>
            <wp:docPr id="6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124575" cy="2400300"/>
                    </a:xfrm>
                    <a:prstGeom prst="rect">
                      <a:avLst/>
                    </a:prstGeom>
                    <a:noFill/>
                    <a:ln w="12700" cmpd="sng">
                      <a:solidFill>
                        <a:srgbClr val="000000"/>
                      </a:solidFill>
                      <a:miter lim="800000"/>
                      <a:headEnd/>
                      <a:tailEnd/>
                    </a:ln>
                    <a:effectLst/>
                  </pic:spPr>
                </pic:pic>
              </a:graphicData>
            </a:graphic>
          </wp:inline>
        </w:drawing>
      </w:r>
      <w:bookmarkStart w:id="75" w:name="_Toc17796014"/>
      <w:r>
        <w:t xml:space="preserve">Figure </w:t>
      </w:r>
      <w:fldSimple w:instr=" STYLEREF 1 \s ">
        <w:r>
          <w:rPr>
            <w:noProof/>
          </w:rPr>
          <w:t>5</w:t>
        </w:r>
      </w:fldSimple>
      <w:r>
        <w:noBreakHyphen/>
      </w:r>
      <w:fldSimple w:instr=" SEQ Figure \* ARABIC \s 1 ">
        <w:r>
          <w:rPr>
            <w:noProof/>
          </w:rPr>
          <w:t>4</w:t>
        </w:r>
      </w:fldSimple>
      <w:r>
        <w:t>: Claim Page – Details Section</w:t>
      </w:r>
      <w:bookmarkEnd w:id="75"/>
    </w:p>
    <w:p w14:paraId="30BBFAD1" w14:textId="77777777" w:rsidR="00FB577E" w:rsidRDefault="00C26483">
      <w:pPr>
        <w:spacing w:before="240" w:after="200"/>
      </w:pPr>
      <w:r>
        <w:lastRenderedPageBreak/>
        <w:t>Normally, the Cause</w:t>
      </w:r>
      <w:r>
        <w:fldChar w:fldCharType="begin"/>
      </w:r>
      <w:r>
        <w:instrText xml:space="preserve"> XE "</w:instrText>
      </w:r>
      <w:r>
        <w:rPr>
          <w:rFonts w:ascii="Arial" w:hAnsi="Arial" w:cs="Arial"/>
          <w:sz w:val="20"/>
          <w:szCs w:val="20"/>
        </w:rPr>
        <w:instrText>Cause</w:instrText>
      </w:r>
      <w:r>
        <w:instrText xml:space="preserve">" </w:instrText>
      </w:r>
      <w:r>
        <w:fldChar w:fldCharType="end"/>
      </w:r>
      <w:r>
        <w:t>, Nature</w:t>
      </w:r>
      <w:r>
        <w:fldChar w:fldCharType="begin"/>
      </w:r>
      <w:r>
        <w:instrText xml:space="preserve"> XE "</w:instrText>
      </w:r>
      <w:r>
        <w:rPr>
          <w:rFonts w:ascii="Arial" w:hAnsi="Arial" w:cs="Arial"/>
          <w:sz w:val="20"/>
          <w:szCs w:val="20"/>
        </w:rPr>
        <w:instrText>Nature</w:instrText>
      </w:r>
      <w:r>
        <w:instrText xml:space="preserve">" </w:instrText>
      </w:r>
      <w:r>
        <w:fldChar w:fldCharType="end"/>
      </w:r>
      <w:r>
        <w:t xml:space="preserve"> and Body Site</w:t>
      </w:r>
      <w:r>
        <w:fldChar w:fldCharType="begin"/>
      </w:r>
      <w:r>
        <w:instrText xml:space="preserve"> XE "</w:instrText>
      </w:r>
      <w:r>
        <w:rPr>
          <w:rFonts w:ascii="Arial" w:hAnsi="Arial" w:cs="Arial"/>
          <w:sz w:val="20"/>
          <w:szCs w:val="20"/>
        </w:rPr>
        <w:instrText>Body Site</w:instrText>
      </w:r>
      <w:r>
        <w:instrText xml:space="preserve">" </w:instrText>
      </w:r>
      <w:r>
        <w:fldChar w:fldCharType="end"/>
      </w:r>
      <w:r>
        <w:t xml:space="preserve"> fields are the only ones that are required since the information is needed on many state-mandated forms. (The labels for the loss codes</w:t>
      </w:r>
      <w:r>
        <w:fldChar w:fldCharType="begin"/>
      </w:r>
      <w:r>
        <w:instrText xml:space="preserve"> XE "loss codes" </w:instrText>
      </w:r>
      <w:r>
        <w:fldChar w:fldCharType="end"/>
      </w:r>
      <w:r>
        <w:t xml:space="preserve"> may have been changed on your screen using the Application Parameters</w:t>
      </w:r>
      <w:r>
        <w:fldChar w:fldCharType="begin"/>
      </w:r>
      <w:r>
        <w:instrText xml:space="preserve"> XE "Application Parameters" </w:instrText>
      </w:r>
      <w:r>
        <w:fldChar w:fldCharType="end"/>
      </w:r>
      <w:r>
        <w:t xml:space="preserve"> screen.)</w:t>
      </w:r>
    </w:p>
    <w:tbl>
      <w:tblPr>
        <w:tblStyle w:val="TableGrid"/>
        <w:tblW w:w="0" w:type="auto"/>
        <w:tblInd w:w="108" w:type="dxa"/>
        <w:tblLook w:val="04A0" w:firstRow="1" w:lastRow="0" w:firstColumn="1" w:lastColumn="0" w:noHBand="0" w:noVBand="1"/>
      </w:tblPr>
      <w:tblGrid>
        <w:gridCol w:w="546"/>
        <w:gridCol w:w="9421"/>
      </w:tblGrid>
      <w:tr w:rsidR="00FB577E" w14:paraId="3591DE01" w14:textId="77777777">
        <w:trPr>
          <w:cantSplit/>
        </w:trPr>
        <w:tc>
          <w:tcPr>
            <w:tcW w:w="546" w:type="dxa"/>
            <w:tcBorders>
              <w:top w:val="nil"/>
              <w:left w:val="nil"/>
              <w:bottom w:val="nil"/>
              <w:right w:val="single" w:sz="4" w:space="0" w:color="auto"/>
            </w:tcBorders>
            <w:vAlign w:val="center"/>
            <w:hideMark/>
          </w:tcPr>
          <w:p w14:paraId="36920316" w14:textId="77777777" w:rsidR="00FB577E" w:rsidRDefault="00C26483">
            <w:r>
              <w:rPr>
                <w:noProof/>
              </w:rPr>
              <w:drawing>
                <wp:inline distT="0" distB="0" distL="0" distR="0" wp14:anchorId="51FB4A90" wp14:editId="30685CAA">
                  <wp:extent cx="200025" cy="304800"/>
                  <wp:effectExtent l="0" t="0" r="9525" b="0"/>
                  <wp:docPr id="6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304800"/>
                          </a:xfrm>
                          <a:prstGeom prst="rect">
                            <a:avLst/>
                          </a:prstGeom>
                          <a:noFill/>
                          <a:ln>
                            <a:noFill/>
                          </a:ln>
                        </pic:spPr>
                      </pic:pic>
                    </a:graphicData>
                  </a:graphic>
                </wp:inline>
              </w:drawing>
            </w:r>
          </w:p>
        </w:tc>
        <w:tc>
          <w:tcPr>
            <w:tcW w:w="9642" w:type="dxa"/>
            <w:tcBorders>
              <w:top w:val="single" w:sz="4" w:space="0" w:color="auto"/>
              <w:left w:val="single" w:sz="4" w:space="0" w:color="auto"/>
              <w:bottom w:val="single" w:sz="4" w:space="0" w:color="auto"/>
              <w:right w:val="single" w:sz="4" w:space="0" w:color="auto"/>
            </w:tcBorders>
            <w:hideMark/>
          </w:tcPr>
          <w:p w14:paraId="1A8D30B2" w14:textId="77777777" w:rsidR="00FB577E" w:rsidRDefault="00C26483">
            <w:pPr>
              <w:rPr>
                <w:rFonts w:ascii="Arial Narrow" w:hAnsi="Arial Narrow" w:cstheme="minorBidi"/>
              </w:rPr>
            </w:pPr>
            <w:r>
              <w:rPr>
                <w:rFonts w:ascii="Arial Narrow" w:hAnsi="Arial Narrow" w:cstheme="minorBidi"/>
              </w:rPr>
              <w:t>If the Employer’s Report</w:t>
            </w:r>
            <w:r>
              <w:rPr>
                <w:rFonts w:ascii="Arial Narrow" w:hAnsi="Arial Narrow"/>
              </w:rPr>
              <w:fldChar w:fldCharType="begin"/>
            </w:r>
            <w:r>
              <w:rPr>
                <w:rFonts w:cstheme="minorBidi"/>
              </w:rPr>
              <w:instrText xml:space="preserve"> XE "Employer’s Report" </w:instrText>
            </w:r>
            <w:r>
              <w:rPr>
                <w:rFonts w:ascii="Arial Narrow" w:hAnsi="Arial Narrow"/>
              </w:rPr>
              <w:fldChar w:fldCharType="end"/>
            </w:r>
            <w:r>
              <w:rPr>
                <w:rFonts w:ascii="Arial Narrow" w:hAnsi="Arial Narrow" w:cstheme="minorBidi"/>
              </w:rPr>
              <w:t xml:space="preserve"> module is in use, some of this information such as the loss codes</w:t>
            </w:r>
            <w:r>
              <w:rPr>
                <w:rFonts w:ascii="Arial Narrow" w:hAnsi="Arial Narrow"/>
              </w:rPr>
              <w:fldChar w:fldCharType="begin"/>
            </w:r>
            <w:r>
              <w:rPr>
                <w:rFonts w:cstheme="minorBidi"/>
              </w:rPr>
              <w:instrText xml:space="preserve"> XE "loss codes" </w:instrText>
            </w:r>
            <w:r>
              <w:rPr>
                <w:rFonts w:ascii="Arial Narrow" w:hAnsi="Arial Narrow"/>
              </w:rPr>
              <w:fldChar w:fldCharType="end"/>
            </w:r>
            <w:r>
              <w:rPr>
                <w:rFonts w:ascii="Arial Narrow" w:hAnsi="Arial Narrow" w:cstheme="minorBidi"/>
              </w:rPr>
              <w:t xml:space="preserve"> and the county/state where the injury or illness occurred will have been transferred when the report of injury was promoted to a claim.</w:t>
            </w:r>
          </w:p>
        </w:tc>
      </w:tr>
    </w:tbl>
    <w:p w14:paraId="37FE8ED3" w14:textId="77777777" w:rsidR="00FB577E" w:rsidRDefault="00C26483">
      <w:pPr>
        <w:spacing w:before="240" w:after="200"/>
      </w:pPr>
      <w:r>
        <w:t>The fields on this screen are described as follows. It should be noted that a number of fields on the page pertain to the OSHA</w:t>
      </w:r>
      <w:r>
        <w:fldChar w:fldCharType="begin"/>
      </w:r>
      <w:r>
        <w:instrText xml:space="preserve"> XE "</w:instrText>
      </w:r>
      <w:r>
        <w:rPr>
          <w:rFonts w:ascii="Arial" w:hAnsi="Arial" w:cs="Arial"/>
          <w:sz w:val="20"/>
          <w:szCs w:val="20"/>
        </w:rPr>
        <w:instrText>OSHA</w:instrText>
      </w:r>
      <w:r>
        <w:instrText xml:space="preserve">" </w:instrText>
      </w:r>
      <w:r>
        <w:fldChar w:fldCharType="end"/>
      </w:r>
      <w:r>
        <w:t xml:space="preserve"> 300 </w:t>
      </w:r>
      <w:proofErr w:type="gramStart"/>
      <w:r>
        <w:t>log</w:t>
      </w:r>
      <w:proofErr w:type="gramEnd"/>
      <w:r>
        <w:t xml:space="preserve">. A document that covers this feature in detail is available from ATS support. </w:t>
      </w:r>
    </w:p>
    <w:tbl>
      <w:tblPr>
        <w:tblStyle w:val="TableGrid"/>
        <w:tblW w:w="0" w:type="auto"/>
        <w:tblInd w:w="108" w:type="dxa"/>
        <w:tblLook w:val="04A0" w:firstRow="1" w:lastRow="0" w:firstColumn="1" w:lastColumn="0" w:noHBand="0" w:noVBand="1"/>
      </w:tblPr>
      <w:tblGrid>
        <w:gridCol w:w="2415"/>
        <w:gridCol w:w="7547"/>
      </w:tblGrid>
      <w:tr w:rsidR="00FB577E" w14:paraId="47D95B5A" w14:textId="77777777">
        <w:trPr>
          <w:tblHeader/>
        </w:trPr>
        <w:tc>
          <w:tcPr>
            <w:tcW w:w="243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3BBA12EA" w14:textId="77777777" w:rsidR="00FB577E" w:rsidRDefault="00C26483">
            <w:pPr>
              <w:spacing w:before="120" w:after="120"/>
              <w:rPr>
                <w:rFonts w:cstheme="minorBidi"/>
                <w:b/>
                <w:color w:val="FFFFFF" w:themeColor="background1"/>
              </w:rPr>
            </w:pPr>
            <w:r>
              <w:rPr>
                <w:rFonts w:cstheme="minorBidi"/>
                <w:b/>
                <w:color w:val="FFFFFF" w:themeColor="background1"/>
              </w:rPr>
              <w:t>Field Name</w:t>
            </w:r>
          </w:p>
        </w:tc>
        <w:tc>
          <w:tcPr>
            <w:tcW w:w="765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6C7461D0"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52755348"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8927005" w14:textId="77777777" w:rsidR="00FB577E" w:rsidRDefault="00C26483">
            <w:pPr>
              <w:rPr>
                <w:rFonts w:ascii="Arial" w:hAnsi="Arial" w:cs="Arial"/>
                <w:sz w:val="20"/>
                <w:szCs w:val="20"/>
              </w:rPr>
            </w:pPr>
            <w:r>
              <w:rPr>
                <w:rFonts w:ascii="Arial" w:hAnsi="Arial" w:cs="Arial"/>
                <w:sz w:val="20"/>
                <w:szCs w:val="20"/>
              </w:rPr>
              <w:t>Agency</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Agency</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24E07856" w14:textId="77777777" w:rsidR="00FB577E" w:rsidRDefault="00C26483">
            <w:pPr>
              <w:rPr>
                <w:rFonts w:ascii="Arial" w:hAnsi="Arial" w:cs="Arial"/>
                <w:sz w:val="20"/>
                <w:szCs w:val="20"/>
              </w:rPr>
            </w:pPr>
            <w:r>
              <w:rPr>
                <w:rFonts w:ascii="Arial" w:hAnsi="Arial" w:cs="Arial"/>
                <w:sz w:val="20"/>
                <w:szCs w:val="20"/>
              </w:rPr>
              <w:t xml:space="preserve">The source of the injury or illness such as slippery floor. This data is not </w:t>
            </w:r>
            <w:proofErr w:type="gramStart"/>
            <w:r>
              <w:rPr>
                <w:rFonts w:ascii="Arial" w:hAnsi="Arial" w:cs="Arial"/>
                <w:sz w:val="20"/>
                <w:szCs w:val="20"/>
              </w:rPr>
              <w:t>required, but</w:t>
            </w:r>
            <w:proofErr w:type="gramEnd"/>
            <w:r>
              <w:rPr>
                <w:rFonts w:ascii="Arial" w:hAnsi="Arial" w:cs="Arial"/>
                <w:sz w:val="20"/>
                <w:szCs w:val="20"/>
              </w:rPr>
              <w:t xml:space="preserve"> may be entered to break down the injury in more detail.</w:t>
            </w:r>
          </w:p>
        </w:tc>
      </w:tr>
      <w:tr w:rsidR="00FB577E" w14:paraId="6A17C837"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A08DB67" w14:textId="77777777" w:rsidR="00FB577E" w:rsidRDefault="00C26483">
            <w:pPr>
              <w:rPr>
                <w:rFonts w:ascii="Arial" w:hAnsi="Arial" w:cs="Arial"/>
                <w:sz w:val="20"/>
                <w:szCs w:val="20"/>
              </w:rPr>
            </w:pPr>
            <w:r>
              <w:rPr>
                <w:rFonts w:ascii="Arial" w:hAnsi="Arial" w:cs="Arial"/>
                <w:sz w:val="20"/>
                <w:szCs w:val="20"/>
              </w:rPr>
              <w:t>Cause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Cause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40D5EDFD" w14:textId="77777777" w:rsidR="00FB577E" w:rsidRDefault="00C26483">
            <w:pPr>
              <w:rPr>
                <w:rFonts w:ascii="Arial" w:hAnsi="Arial" w:cs="Arial"/>
                <w:sz w:val="20"/>
                <w:szCs w:val="20"/>
              </w:rPr>
            </w:pPr>
            <w:r>
              <w:rPr>
                <w:rFonts w:ascii="Arial" w:hAnsi="Arial" w:cs="Arial"/>
                <w:sz w:val="20"/>
                <w:szCs w:val="20"/>
              </w:rPr>
              <w:t xml:space="preserve">The cause or reason for the injury such as </w:t>
            </w:r>
            <w:proofErr w:type="gramStart"/>
            <w:r>
              <w:rPr>
                <w:rFonts w:ascii="Arial" w:hAnsi="Arial" w:cs="Arial"/>
                <w:sz w:val="20"/>
                <w:szCs w:val="20"/>
              </w:rPr>
              <w:t>slip</w:t>
            </w:r>
            <w:proofErr w:type="gramEnd"/>
            <w:r>
              <w:rPr>
                <w:rFonts w:ascii="Arial" w:hAnsi="Arial" w:cs="Arial"/>
                <w:sz w:val="20"/>
                <w:szCs w:val="20"/>
              </w:rPr>
              <w:t xml:space="preserve"> and fall is normally required.</w:t>
            </w:r>
          </w:p>
        </w:tc>
      </w:tr>
      <w:tr w:rsidR="00FB577E" w14:paraId="377A4458"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D68E6DC" w14:textId="77777777" w:rsidR="00FB577E" w:rsidRDefault="00C26483">
            <w:pPr>
              <w:rPr>
                <w:rFonts w:ascii="Arial" w:hAnsi="Arial" w:cs="Arial"/>
                <w:sz w:val="20"/>
                <w:szCs w:val="20"/>
              </w:rPr>
            </w:pPr>
            <w:r>
              <w:rPr>
                <w:rFonts w:ascii="Arial" w:hAnsi="Arial" w:cs="Arial"/>
                <w:sz w:val="20"/>
                <w:szCs w:val="20"/>
              </w:rPr>
              <w:t>ICD-9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ICD-9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Cause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Cause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2C6D4995" w14:textId="77777777" w:rsidR="00FB577E" w:rsidRDefault="00C26483">
            <w:pPr>
              <w:spacing w:after="200"/>
              <w:rPr>
                <w:rFonts w:ascii="Arial" w:hAnsi="Arial" w:cs="Arial"/>
                <w:sz w:val="20"/>
                <w:szCs w:val="20"/>
              </w:rPr>
            </w:pPr>
            <w:r>
              <w:rPr>
                <w:rFonts w:ascii="Arial" w:hAnsi="Arial" w:cs="Arial"/>
                <w:sz w:val="20"/>
                <w:szCs w:val="20"/>
              </w:rPr>
              <w:t>This is the ICD-9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ICD-9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classification code for the cause of injury.  There is a very detailed list with more than 1,200 codes from which to choose.  Since we can’t make it shorter, we suggest that you contact ATS support, request a copy of the list, find the codes you normally use, and make a quick reference chart.</w:t>
            </w:r>
          </w:p>
          <w:p w14:paraId="77ACB3CA" w14:textId="77777777" w:rsidR="00FB577E" w:rsidRDefault="00C26483">
            <w:pPr>
              <w:rPr>
                <w:rFonts w:ascii="Arial" w:hAnsi="Arial" w:cs="Arial"/>
                <w:sz w:val="20"/>
                <w:szCs w:val="20"/>
              </w:rPr>
            </w:pPr>
            <w:r>
              <w:rPr>
                <w:rFonts w:ascii="Arial" w:hAnsi="Arial" w:cs="Arial"/>
                <w:sz w:val="20"/>
                <w:szCs w:val="20"/>
              </w:rPr>
              <w:t>This code is required when reporting to the CMS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CMS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after January 1, 2011.</w:t>
            </w:r>
          </w:p>
        </w:tc>
      </w:tr>
      <w:tr w:rsidR="00FB577E" w14:paraId="2283DE1E"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689CB676" w14:textId="77777777" w:rsidR="00FB577E" w:rsidRDefault="00C26483">
            <w:pPr>
              <w:rPr>
                <w:rFonts w:ascii="Arial" w:hAnsi="Arial" w:cs="Arial"/>
                <w:sz w:val="20"/>
                <w:szCs w:val="20"/>
              </w:rPr>
            </w:pPr>
            <w:r>
              <w:rPr>
                <w:rFonts w:ascii="Arial" w:hAnsi="Arial" w:cs="Arial"/>
                <w:sz w:val="20"/>
                <w:szCs w:val="20"/>
              </w:rPr>
              <w:t>Nature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Nature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5F10CC8B" w14:textId="77777777" w:rsidR="00FB577E" w:rsidRDefault="00C26483">
            <w:pPr>
              <w:rPr>
                <w:rFonts w:ascii="Arial" w:hAnsi="Arial" w:cs="Arial"/>
                <w:sz w:val="20"/>
                <w:szCs w:val="20"/>
              </w:rPr>
            </w:pPr>
            <w:r>
              <w:rPr>
                <w:rFonts w:ascii="Arial" w:hAnsi="Arial" w:cs="Arial"/>
                <w:sz w:val="20"/>
                <w:szCs w:val="20"/>
              </w:rPr>
              <w:t>The nature of the injury such as sprain or fracture.</w:t>
            </w:r>
          </w:p>
        </w:tc>
      </w:tr>
      <w:tr w:rsidR="00FB577E" w14:paraId="2C6814D0"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37ECF4C6" w14:textId="77777777" w:rsidR="00FB577E" w:rsidRDefault="00C26483">
            <w:pPr>
              <w:rPr>
                <w:rFonts w:ascii="Arial" w:hAnsi="Arial" w:cs="Arial"/>
                <w:sz w:val="20"/>
                <w:szCs w:val="20"/>
              </w:rPr>
            </w:pPr>
            <w:r>
              <w:rPr>
                <w:rFonts w:ascii="Arial" w:hAnsi="Arial" w:cs="Arial"/>
                <w:sz w:val="20"/>
                <w:szCs w:val="20"/>
              </w:rPr>
              <w:t>Body Site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Body Site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18771B89" w14:textId="77777777" w:rsidR="00FB577E" w:rsidRDefault="00C26483">
            <w:pPr>
              <w:rPr>
                <w:rFonts w:ascii="Arial" w:hAnsi="Arial" w:cs="Arial"/>
                <w:sz w:val="20"/>
                <w:szCs w:val="20"/>
              </w:rPr>
            </w:pPr>
            <w:r>
              <w:rPr>
                <w:rFonts w:ascii="Arial" w:hAnsi="Arial" w:cs="Arial"/>
                <w:sz w:val="20"/>
                <w:szCs w:val="20"/>
              </w:rPr>
              <w:t>The FIRST part of the body that was injured.  Use the Multi Body Parts</w:t>
            </w:r>
            <w:r>
              <w:rPr>
                <w:rFonts w:ascii="Arial" w:hAnsi="Arial" w:cs="Arial"/>
                <w:sz w:val="20"/>
                <w:szCs w:val="20"/>
              </w:rPr>
              <w:fldChar w:fldCharType="begin"/>
            </w:r>
            <w:r>
              <w:rPr>
                <w:rFonts w:cstheme="minorBidi"/>
              </w:rPr>
              <w:instrText xml:space="preserve"> XE "Body Parts" </w:instrText>
            </w:r>
            <w:r>
              <w:rPr>
                <w:rFonts w:ascii="Arial" w:hAnsi="Arial" w:cs="Arial"/>
                <w:sz w:val="20"/>
                <w:szCs w:val="20"/>
              </w:rPr>
              <w:fldChar w:fldCharType="end"/>
            </w:r>
            <w:r>
              <w:rPr>
                <w:rFonts w:ascii="Arial" w:hAnsi="Arial" w:cs="Arial"/>
                <w:sz w:val="20"/>
                <w:szCs w:val="20"/>
              </w:rPr>
              <w:t xml:space="preserve"> button to enter additional body parts</w:t>
            </w:r>
            <w:r>
              <w:rPr>
                <w:rFonts w:ascii="Arial" w:hAnsi="Arial" w:cs="Arial"/>
                <w:sz w:val="20"/>
                <w:szCs w:val="20"/>
              </w:rPr>
              <w:fldChar w:fldCharType="begin"/>
            </w:r>
            <w:r>
              <w:rPr>
                <w:rFonts w:cstheme="minorBidi"/>
              </w:rPr>
              <w:instrText xml:space="preserve"> XE "body parts" </w:instrText>
            </w:r>
            <w:r>
              <w:rPr>
                <w:rFonts w:ascii="Arial" w:hAnsi="Arial" w:cs="Arial"/>
                <w:sz w:val="20"/>
                <w:szCs w:val="20"/>
              </w:rPr>
              <w:fldChar w:fldCharType="end"/>
            </w:r>
            <w:r>
              <w:rPr>
                <w:rFonts w:ascii="Arial" w:hAnsi="Arial" w:cs="Arial"/>
                <w:sz w:val="20"/>
                <w:szCs w:val="20"/>
              </w:rPr>
              <w:t>.</w:t>
            </w:r>
          </w:p>
        </w:tc>
      </w:tr>
      <w:tr w:rsidR="00FB577E" w14:paraId="37588F23"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FF33253" w14:textId="77777777" w:rsidR="00FB577E" w:rsidRDefault="00C26483">
            <w:pPr>
              <w:rPr>
                <w:rFonts w:ascii="Arial" w:hAnsi="Arial" w:cs="Arial"/>
                <w:sz w:val="20"/>
                <w:szCs w:val="20"/>
              </w:rPr>
            </w:pPr>
            <w:r>
              <w:rPr>
                <w:rFonts w:ascii="Arial" w:hAnsi="Arial" w:cs="Arial"/>
                <w:sz w:val="20"/>
                <w:szCs w:val="20"/>
              </w:rPr>
              <w:t>ICD-9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ICD-9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Diagnosis</w:t>
            </w:r>
          </w:p>
        </w:tc>
        <w:tc>
          <w:tcPr>
            <w:tcW w:w="7650" w:type="dxa"/>
            <w:tcBorders>
              <w:top w:val="single" w:sz="4" w:space="0" w:color="auto"/>
              <w:left w:val="single" w:sz="4" w:space="0" w:color="auto"/>
              <w:bottom w:val="single" w:sz="4" w:space="0" w:color="auto"/>
              <w:right w:val="single" w:sz="4" w:space="0" w:color="auto"/>
            </w:tcBorders>
            <w:hideMark/>
          </w:tcPr>
          <w:p w14:paraId="1FDE6DED" w14:textId="77777777" w:rsidR="00FB577E" w:rsidRDefault="00C26483">
            <w:pPr>
              <w:spacing w:after="240"/>
              <w:rPr>
                <w:rFonts w:ascii="Arial" w:hAnsi="Arial" w:cs="Arial"/>
                <w:sz w:val="20"/>
                <w:szCs w:val="20"/>
              </w:rPr>
            </w:pPr>
            <w:r>
              <w:rPr>
                <w:rFonts w:ascii="Arial" w:hAnsi="Arial" w:cs="Arial"/>
                <w:sz w:val="20"/>
                <w:szCs w:val="20"/>
              </w:rPr>
              <w:t>This is the ICD-9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ICD-9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diagnosis code for the first body part that was injured.  Up to 19 codes may be exported.  Use the Multi Body Parts</w:t>
            </w:r>
            <w:r>
              <w:rPr>
                <w:rFonts w:ascii="Arial" w:hAnsi="Arial" w:cs="Arial"/>
                <w:sz w:val="20"/>
                <w:szCs w:val="20"/>
              </w:rPr>
              <w:fldChar w:fldCharType="begin"/>
            </w:r>
            <w:r>
              <w:rPr>
                <w:rFonts w:cstheme="minorBidi"/>
              </w:rPr>
              <w:instrText xml:space="preserve"> XE "Body Parts" </w:instrText>
            </w:r>
            <w:r>
              <w:rPr>
                <w:rFonts w:ascii="Arial" w:hAnsi="Arial" w:cs="Arial"/>
                <w:sz w:val="20"/>
                <w:szCs w:val="20"/>
              </w:rPr>
              <w:fldChar w:fldCharType="end"/>
            </w:r>
            <w:r>
              <w:rPr>
                <w:rFonts w:ascii="Arial" w:hAnsi="Arial" w:cs="Arial"/>
                <w:sz w:val="20"/>
                <w:szCs w:val="20"/>
              </w:rPr>
              <w:t xml:space="preserve"> feature to enter the other parts and the associated ICD-9 diagnosis codes.  Note that only the Site and ICD-9 codes will be exported.  The nature and impairment percentage is optional.</w:t>
            </w:r>
          </w:p>
          <w:p w14:paraId="332BD36C" w14:textId="77777777" w:rsidR="00FB577E" w:rsidRDefault="00C26483">
            <w:pPr>
              <w:spacing w:after="240"/>
              <w:rPr>
                <w:rFonts w:ascii="Arial" w:hAnsi="Arial" w:cs="Arial"/>
                <w:sz w:val="20"/>
                <w:szCs w:val="20"/>
              </w:rPr>
            </w:pPr>
            <w:r>
              <w:rPr>
                <w:rFonts w:ascii="Arial" w:hAnsi="Arial" w:cs="Arial"/>
                <w:sz w:val="20"/>
                <w:szCs w:val="20"/>
              </w:rPr>
              <w:t>&lt;&lt;GRAPHIC: Multiple Body Parts</w:t>
            </w:r>
            <w:r>
              <w:rPr>
                <w:rFonts w:ascii="Arial" w:hAnsi="Arial" w:cs="Arial"/>
                <w:sz w:val="20"/>
                <w:szCs w:val="20"/>
              </w:rPr>
              <w:fldChar w:fldCharType="begin"/>
            </w:r>
            <w:r>
              <w:rPr>
                <w:rFonts w:cstheme="minorBidi"/>
              </w:rPr>
              <w:instrText xml:space="preserve"> XE "Body Parts" </w:instrText>
            </w:r>
            <w:r>
              <w:rPr>
                <w:rFonts w:ascii="Arial" w:hAnsi="Arial" w:cs="Arial"/>
                <w:sz w:val="20"/>
                <w:szCs w:val="20"/>
              </w:rPr>
              <w:fldChar w:fldCharType="end"/>
            </w:r>
            <w:r>
              <w:rPr>
                <w:rFonts w:ascii="Arial" w:hAnsi="Arial" w:cs="Arial"/>
                <w:sz w:val="20"/>
                <w:szCs w:val="20"/>
              </w:rPr>
              <w:t xml:space="preserve"> Dialog&gt;&gt;</w:t>
            </w:r>
          </w:p>
          <w:p w14:paraId="335AA429" w14:textId="77777777" w:rsidR="00FB577E" w:rsidRDefault="00C26483">
            <w:pPr>
              <w:rPr>
                <w:rFonts w:ascii="Arial" w:hAnsi="Arial" w:cs="Arial"/>
                <w:sz w:val="20"/>
                <w:szCs w:val="20"/>
              </w:rPr>
            </w:pPr>
            <w:r>
              <w:rPr>
                <w:rFonts w:ascii="Arial" w:hAnsi="Arial" w:cs="Arial"/>
                <w:sz w:val="20"/>
                <w:szCs w:val="20"/>
              </w:rPr>
              <w:t xml:space="preserve">To modify an entry, highlight it, update the data, and click </w:t>
            </w:r>
            <w:r>
              <w:rPr>
                <w:rStyle w:val="ButtonChar"/>
                <w:rFonts w:ascii="Arial" w:hAnsi="Arial"/>
                <w:szCs w:val="20"/>
              </w:rPr>
              <w:t>Save</w:t>
            </w:r>
            <w:r>
              <w:rPr>
                <w:rFonts w:ascii="Arial" w:hAnsi="Arial" w:cs="Arial"/>
                <w:sz w:val="20"/>
                <w:szCs w:val="20"/>
              </w:rPr>
              <w:t xml:space="preserve"> to move the item back to the grid. To remove an entry, highlight it, and click the red X.</w:t>
            </w:r>
          </w:p>
        </w:tc>
      </w:tr>
      <w:tr w:rsidR="00FB577E" w14:paraId="402FEF8A"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5B780E2D" w14:textId="77777777" w:rsidR="00FB577E" w:rsidRDefault="00C26483">
            <w:pPr>
              <w:rPr>
                <w:rFonts w:ascii="Arial" w:hAnsi="Arial" w:cs="Arial"/>
                <w:sz w:val="20"/>
                <w:szCs w:val="20"/>
              </w:rPr>
            </w:pPr>
            <w:r>
              <w:rPr>
                <w:rFonts w:ascii="Arial" w:hAnsi="Arial" w:cs="Arial"/>
                <w:sz w:val="20"/>
                <w:szCs w:val="20"/>
              </w:rPr>
              <w:t>PERI</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PERI</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Cause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Cause</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Code</w:t>
            </w:r>
          </w:p>
        </w:tc>
        <w:tc>
          <w:tcPr>
            <w:tcW w:w="7650" w:type="dxa"/>
            <w:tcBorders>
              <w:top w:val="single" w:sz="4" w:space="0" w:color="auto"/>
              <w:left w:val="single" w:sz="4" w:space="0" w:color="auto"/>
              <w:bottom w:val="single" w:sz="4" w:space="0" w:color="auto"/>
              <w:right w:val="single" w:sz="4" w:space="0" w:color="auto"/>
            </w:tcBorders>
            <w:hideMark/>
          </w:tcPr>
          <w:p w14:paraId="27C4B3BC" w14:textId="77777777" w:rsidR="00FB577E" w:rsidRDefault="00C26483">
            <w:pPr>
              <w:rPr>
                <w:rFonts w:ascii="Arial" w:hAnsi="Arial" w:cs="Arial"/>
                <w:sz w:val="20"/>
                <w:szCs w:val="20"/>
              </w:rPr>
            </w:pPr>
            <w:r>
              <w:rPr>
                <w:rFonts w:ascii="Arial" w:hAnsi="Arial" w:cs="Arial"/>
                <w:sz w:val="20"/>
                <w:szCs w:val="20"/>
              </w:rPr>
              <w:t>There are up to four elements in a PERI</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PERI</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cause code. If you are a public entity that uses this feature, click the Ellipsis button to enter the codes in order: level 1 through level 4.</w:t>
            </w:r>
          </w:p>
        </w:tc>
      </w:tr>
      <w:tr w:rsidR="00FB577E" w14:paraId="027A1532"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A055C79" w14:textId="77777777" w:rsidR="00FB577E" w:rsidRDefault="00C26483">
            <w:pPr>
              <w:rPr>
                <w:rFonts w:ascii="Arial" w:hAnsi="Arial" w:cs="Arial"/>
                <w:sz w:val="20"/>
                <w:szCs w:val="20"/>
              </w:rPr>
            </w:pPr>
            <w:r>
              <w:rPr>
                <w:rFonts w:ascii="Arial" w:hAnsi="Arial" w:cs="Arial"/>
                <w:sz w:val="20"/>
                <w:szCs w:val="20"/>
              </w:rPr>
              <w:t>Location</w:t>
            </w:r>
          </w:p>
        </w:tc>
        <w:tc>
          <w:tcPr>
            <w:tcW w:w="7650" w:type="dxa"/>
            <w:tcBorders>
              <w:top w:val="single" w:sz="4" w:space="0" w:color="auto"/>
              <w:left w:val="single" w:sz="4" w:space="0" w:color="auto"/>
              <w:bottom w:val="single" w:sz="4" w:space="0" w:color="auto"/>
              <w:right w:val="single" w:sz="4" w:space="0" w:color="auto"/>
            </w:tcBorders>
            <w:hideMark/>
          </w:tcPr>
          <w:p w14:paraId="0AB9518C" w14:textId="77777777" w:rsidR="00FB577E" w:rsidRDefault="00C26483">
            <w:pPr>
              <w:rPr>
                <w:rFonts w:ascii="Arial" w:hAnsi="Arial" w:cs="Arial"/>
                <w:sz w:val="20"/>
                <w:szCs w:val="20"/>
              </w:rPr>
            </w:pPr>
            <w:r>
              <w:rPr>
                <w:rFonts w:ascii="Arial" w:hAnsi="Arial" w:cs="Arial"/>
                <w:sz w:val="20"/>
                <w:szCs w:val="20"/>
              </w:rPr>
              <w:t>The code for the location of the accident may be selected from a list of items entered with the Maintain-Industry-Location menu. (This is the Location that appears in one of the columns on the OSHA</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OSHA</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300 </w:t>
            </w:r>
            <w:proofErr w:type="gramStart"/>
            <w:r>
              <w:rPr>
                <w:rFonts w:ascii="Arial" w:hAnsi="Arial" w:cs="Arial"/>
                <w:sz w:val="20"/>
                <w:szCs w:val="20"/>
              </w:rPr>
              <w:t>log</w:t>
            </w:r>
            <w:proofErr w:type="gramEnd"/>
            <w:r>
              <w:rPr>
                <w:rFonts w:ascii="Arial" w:hAnsi="Arial" w:cs="Arial"/>
                <w:sz w:val="20"/>
                <w:szCs w:val="20"/>
              </w:rPr>
              <w:t>.)</w:t>
            </w:r>
          </w:p>
        </w:tc>
      </w:tr>
      <w:tr w:rsidR="00FB577E" w14:paraId="495B5AA8"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08BCE85" w14:textId="77777777" w:rsidR="00FB577E" w:rsidRDefault="00C26483">
            <w:pPr>
              <w:rPr>
                <w:rFonts w:ascii="Arial" w:hAnsi="Arial" w:cs="Arial"/>
                <w:sz w:val="20"/>
                <w:szCs w:val="20"/>
              </w:rPr>
            </w:pPr>
            <w:r>
              <w:rPr>
                <w:rFonts w:ascii="Arial" w:hAnsi="Arial" w:cs="Arial"/>
                <w:sz w:val="20"/>
                <w:szCs w:val="20"/>
              </w:rPr>
              <w:t>County / State</w:t>
            </w:r>
          </w:p>
        </w:tc>
        <w:tc>
          <w:tcPr>
            <w:tcW w:w="7650" w:type="dxa"/>
            <w:tcBorders>
              <w:top w:val="single" w:sz="4" w:space="0" w:color="auto"/>
              <w:left w:val="single" w:sz="4" w:space="0" w:color="auto"/>
              <w:bottom w:val="single" w:sz="4" w:space="0" w:color="auto"/>
              <w:right w:val="single" w:sz="4" w:space="0" w:color="auto"/>
            </w:tcBorders>
            <w:hideMark/>
          </w:tcPr>
          <w:p w14:paraId="2E7E965E" w14:textId="77777777" w:rsidR="00FB577E" w:rsidRDefault="00C26483">
            <w:pPr>
              <w:rPr>
                <w:rFonts w:ascii="Arial" w:hAnsi="Arial" w:cs="Arial"/>
                <w:sz w:val="20"/>
                <w:szCs w:val="20"/>
              </w:rPr>
            </w:pPr>
            <w:r>
              <w:rPr>
                <w:rFonts w:ascii="Arial" w:hAnsi="Arial" w:cs="Arial"/>
                <w:sz w:val="20"/>
                <w:szCs w:val="20"/>
              </w:rPr>
              <w:t>The county and state where the injury or illness occurred. Note that the State is required when using the ISO</w:t>
            </w:r>
            <w:r>
              <w:rPr>
                <w:rFonts w:ascii="Arial" w:hAnsi="Arial" w:cs="Arial"/>
                <w:sz w:val="20"/>
                <w:szCs w:val="20"/>
              </w:rPr>
              <w:fldChar w:fldCharType="begin"/>
            </w:r>
            <w:r>
              <w:rPr>
                <w:rFonts w:cstheme="minorBidi"/>
              </w:rPr>
              <w:instrText xml:space="preserve"> XE "ISO" </w:instrText>
            </w:r>
            <w:r>
              <w:rPr>
                <w:rFonts w:ascii="Arial" w:hAnsi="Arial" w:cs="Arial"/>
                <w:sz w:val="20"/>
                <w:szCs w:val="20"/>
              </w:rPr>
              <w:fldChar w:fldCharType="end"/>
            </w:r>
            <w:r>
              <w:rPr>
                <w:rFonts w:ascii="Arial" w:hAnsi="Arial" w:cs="Arial"/>
                <w:sz w:val="20"/>
                <w:szCs w:val="20"/>
              </w:rPr>
              <w:t xml:space="preserve"> Export utility.</w:t>
            </w:r>
          </w:p>
        </w:tc>
      </w:tr>
      <w:tr w:rsidR="00FB577E" w14:paraId="6382353A"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50B1B5F3" w14:textId="77777777" w:rsidR="00FB577E" w:rsidRDefault="00C26483">
            <w:pPr>
              <w:rPr>
                <w:rFonts w:ascii="Arial" w:hAnsi="Arial" w:cs="Arial"/>
                <w:sz w:val="20"/>
                <w:szCs w:val="20"/>
              </w:rPr>
            </w:pPr>
            <w:r>
              <w:rPr>
                <w:rFonts w:ascii="Arial" w:hAnsi="Arial" w:cs="Arial"/>
                <w:sz w:val="20"/>
                <w:szCs w:val="20"/>
              </w:rPr>
              <w:t>Last Worked</w:t>
            </w:r>
          </w:p>
        </w:tc>
        <w:tc>
          <w:tcPr>
            <w:tcW w:w="7650" w:type="dxa"/>
            <w:tcBorders>
              <w:top w:val="single" w:sz="4" w:space="0" w:color="auto"/>
              <w:left w:val="single" w:sz="4" w:space="0" w:color="auto"/>
              <w:bottom w:val="single" w:sz="4" w:space="0" w:color="auto"/>
              <w:right w:val="single" w:sz="4" w:space="0" w:color="auto"/>
            </w:tcBorders>
            <w:hideMark/>
          </w:tcPr>
          <w:p w14:paraId="4C9DF9BA" w14:textId="77777777" w:rsidR="00FB577E" w:rsidRDefault="00C26483">
            <w:pPr>
              <w:rPr>
                <w:rFonts w:ascii="Arial" w:hAnsi="Arial" w:cs="Arial"/>
                <w:sz w:val="20"/>
                <w:szCs w:val="20"/>
              </w:rPr>
            </w:pPr>
            <w:r>
              <w:rPr>
                <w:rFonts w:ascii="Arial" w:hAnsi="Arial" w:cs="Arial"/>
                <w:sz w:val="20"/>
                <w:szCs w:val="20"/>
              </w:rPr>
              <w:t>The last day the employee worked before the current disability began.</w:t>
            </w:r>
          </w:p>
        </w:tc>
      </w:tr>
      <w:tr w:rsidR="00FB577E" w14:paraId="73150012"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540D80D" w14:textId="77777777" w:rsidR="00FB577E" w:rsidRDefault="00C26483">
            <w:pPr>
              <w:jc w:val="left"/>
              <w:rPr>
                <w:rFonts w:ascii="Arial" w:hAnsi="Arial" w:cs="Arial"/>
                <w:sz w:val="20"/>
                <w:szCs w:val="20"/>
              </w:rPr>
            </w:pPr>
            <w:r>
              <w:rPr>
                <w:rFonts w:ascii="Arial" w:hAnsi="Arial" w:cs="Arial"/>
                <w:sz w:val="20"/>
                <w:szCs w:val="20"/>
              </w:rPr>
              <w:t>Current Disability Started</w:t>
            </w:r>
          </w:p>
        </w:tc>
        <w:tc>
          <w:tcPr>
            <w:tcW w:w="7650" w:type="dxa"/>
            <w:tcBorders>
              <w:top w:val="single" w:sz="4" w:space="0" w:color="auto"/>
              <w:left w:val="single" w:sz="4" w:space="0" w:color="auto"/>
              <w:bottom w:val="single" w:sz="4" w:space="0" w:color="auto"/>
              <w:right w:val="single" w:sz="4" w:space="0" w:color="auto"/>
            </w:tcBorders>
            <w:hideMark/>
          </w:tcPr>
          <w:p w14:paraId="73AD265D" w14:textId="77777777" w:rsidR="00FB577E" w:rsidRDefault="00C26483">
            <w:pPr>
              <w:spacing w:after="200"/>
              <w:rPr>
                <w:rFonts w:ascii="Arial" w:hAnsi="Arial" w:cs="Arial"/>
                <w:sz w:val="20"/>
                <w:szCs w:val="20"/>
              </w:rPr>
            </w:pPr>
            <w:r>
              <w:rPr>
                <w:rFonts w:ascii="Arial" w:hAnsi="Arial" w:cs="Arial"/>
                <w:sz w:val="20"/>
                <w:szCs w:val="20"/>
              </w:rPr>
              <w:t>The first day the employee was off work due to the injury or illness. This date will be read when using the Auto Compensation button to schedule payments with the AutoPay</w:t>
            </w:r>
            <w:r>
              <w:rPr>
                <w:rFonts w:ascii="Arial" w:hAnsi="Arial" w:cs="Arial"/>
                <w:sz w:val="20"/>
                <w:szCs w:val="20"/>
              </w:rPr>
              <w:fldChar w:fldCharType="begin"/>
            </w:r>
            <w:r>
              <w:rPr>
                <w:rFonts w:cstheme="minorBidi"/>
              </w:rPr>
              <w:instrText xml:space="preserve"> XE "AutoPay" </w:instrText>
            </w:r>
            <w:r>
              <w:rPr>
                <w:rFonts w:ascii="Arial" w:hAnsi="Arial" w:cs="Arial"/>
                <w:sz w:val="20"/>
                <w:szCs w:val="20"/>
              </w:rPr>
              <w:fldChar w:fldCharType="end"/>
            </w:r>
            <w:r>
              <w:rPr>
                <w:rFonts w:ascii="Arial" w:hAnsi="Arial" w:cs="Arial"/>
                <w:sz w:val="20"/>
                <w:szCs w:val="20"/>
              </w:rPr>
              <w:t xml:space="preserve"> module.</w:t>
            </w:r>
          </w:p>
          <w:p w14:paraId="54A5AE1A" w14:textId="77777777" w:rsidR="00FB577E" w:rsidRDefault="00C26483">
            <w:pPr>
              <w:rPr>
                <w:rFonts w:ascii="Arial" w:hAnsi="Arial" w:cs="Arial"/>
                <w:sz w:val="20"/>
                <w:szCs w:val="20"/>
              </w:rPr>
            </w:pPr>
            <w:r>
              <w:rPr>
                <w:rFonts w:ascii="Arial" w:hAnsi="Arial" w:cs="Arial"/>
                <w:sz w:val="20"/>
                <w:szCs w:val="20"/>
              </w:rPr>
              <w:t>This date and the RTW</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RTW</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date will also be used to determine the number of lost OSHA</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OSHA</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days for medical only claims and time loss cases where the employee returned to work before the waiting period ended (and payments would have been issued).</w:t>
            </w:r>
          </w:p>
        </w:tc>
      </w:tr>
      <w:tr w:rsidR="00FB577E" w14:paraId="6754EAF7"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7B0B092" w14:textId="77777777" w:rsidR="00FB577E" w:rsidRDefault="00C26483">
            <w:pPr>
              <w:rPr>
                <w:rFonts w:ascii="Arial" w:hAnsi="Arial" w:cs="Arial"/>
                <w:sz w:val="20"/>
                <w:szCs w:val="20"/>
              </w:rPr>
            </w:pPr>
            <w:r>
              <w:rPr>
                <w:rFonts w:ascii="Arial" w:hAnsi="Arial" w:cs="Arial"/>
                <w:sz w:val="20"/>
                <w:szCs w:val="20"/>
              </w:rPr>
              <w:t>RTW</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RTW</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Date</w:t>
            </w:r>
          </w:p>
        </w:tc>
        <w:tc>
          <w:tcPr>
            <w:tcW w:w="7650" w:type="dxa"/>
            <w:tcBorders>
              <w:top w:val="single" w:sz="4" w:space="0" w:color="auto"/>
              <w:left w:val="single" w:sz="4" w:space="0" w:color="auto"/>
              <w:bottom w:val="single" w:sz="4" w:space="0" w:color="auto"/>
              <w:right w:val="single" w:sz="4" w:space="0" w:color="auto"/>
            </w:tcBorders>
            <w:hideMark/>
          </w:tcPr>
          <w:p w14:paraId="20729899" w14:textId="77777777" w:rsidR="00FB577E" w:rsidRDefault="00C26483">
            <w:pPr>
              <w:rPr>
                <w:rFonts w:ascii="Arial" w:hAnsi="Arial" w:cs="Arial"/>
                <w:sz w:val="20"/>
                <w:szCs w:val="20"/>
              </w:rPr>
            </w:pPr>
            <w:r>
              <w:rPr>
                <w:rFonts w:ascii="Arial" w:hAnsi="Arial" w:cs="Arial"/>
                <w:sz w:val="20"/>
                <w:szCs w:val="20"/>
              </w:rPr>
              <w:t>The date the employee returned to work. (See the OSHA</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OSHA</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note above.)</w:t>
            </w:r>
          </w:p>
        </w:tc>
      </w:tr>
      <w:tr w:rsidR="00FB577E" w14:paraId="5405115A"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3FC6E736" w14:textId="77777777" w:rsidR="00FB577E" w:rsidRDefault="00C26483">
            <w:pPr>
              <w:rPr>
                <w:rFonts w:ascii="Arial" w:hAnsi="Arial" w:cs="Arial"/>
                <w:sz w:val="20"/>
                <w:szCs w:val="20"/>
              </w:rPr>
            </w:pPr>
            <w:r>
              <w:rPr>
                <w:rFonts w:ascii="Arial" w:hAnsi="Arial" w:cs="Arial"/>
                <w:sz w:val="20"/>
                <w:szCs w:val="20"/>
              </w:rPr>
              <w:t>RTW</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RTW</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Type</w:t>
            </w:r>
          </w:p>
        </w:tc>
        <w:tc>
          <w:tcPr>
            <w:tcW w:w="7650" w:type="dxa"/>
            <w:tcBorders>
              <w:top w:val="single" w:sz="4" w:space="0" w:color="auto"/>
              <w:left w:val="single" w:sz="4" w:space="0" w:color="auto"/>
              <w:bottom w:val="single" w:sz="4" w:space="0" w:color="auto"/>
              <w:right w:val="single" w:sz="4" w:space="0" w:color="auto"/>
            </w:tcBorders>
            <w:hideMark/>
          </w:tcPr>
          <w:p w14:paraId="4CA0E885" w14:textId="77777777" w:rsidR="00FB577E" w:rsidRDefault="00C26483">
            <w:pPr>
              <w:rPr>
                <w:rFonts w:ascii="Arial" w:hAnsi="Arial" w:cs="Arial"/>
                <w:sz w:val="20"/>
                <w:szCs w:val="20"/>
              </w:rPr>
            </w:pPr>
            <w:r>
              <w:rPr>
                <w:rFonts w:ascii="Arial" w:hAnsi="Arial" w:cs="Arial"/>
                <w:sz w:val="20"/>
                <w:szCs w:val="20"/>
              </w:rPr>
              <w:t>Valid entries are actual or return to work to indicate whether the RTW</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RTW</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Date is the actual date the employee returned to work or was released to return to work.</w:t>
            </w:r>
          </w:p>
        </w:tc>
      </w:tr>
      <w:tr w:rsidR="00FB577E" w14:paraId="05040D43" w14:textId="77777777">
        <w:trPr>
          <w:cantSplit/>
        </w:trPr>
        <w:tc>
          <w:tcPr>
            <w:tcW w:w="2430" w:type="dxa"/>
            <w:tcBorders>
              <w:top w:val="single" w:sz="4" w:space="0" w:color="auto"/>
              <w:left w:val="single" w:sz="4" w:space="0" w:color="auto"/>
              <w:bottom w:val="single" w:sz="4" w:space="0" w:color="auto"/>
              <w:right w:val="single" w:sz="4" w:space="0" w:color="auto"/>
            </w:tcBorders>
          </w:tcPr>
          <w:p w14:paraId="61779E22" w14:textId="77777777" w:rsidR="00FB577E" w:rsidRDefault="00C26483">
            <w:pPr>
              <w:jc w:val="left"/>
              <w:rPr>
                <w:rFonts w:ascii="Arial" w:hAnsi="Arial" w:cs="Arial"/>
                <w:sz w:val="20"/>
                <w:szCs w:val="20"/>
              </w:rPr>
            </w:pPr>
            <w:r>
              <w:rPr>
                <w:rFonts w:ascii="Arial" w:hAnsi="Arial" w:cs="Arial"/>
                <w:sz w:val="20"/>
                <w:szCs w:val="20"/>
              </w:rPr>
              <w:t>RTW</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RTW</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with Restrictions</w:t>
            </w:r>
          </w:p>
          <w:p w14:paraId="44FA6288" w14:textId="77777777" w:rsidR="00FB577E" w:rsidRDefault="00FB577E">
            <w:pPr>
              <w:rPr>
                <w:rFonts w:ascii="Arial" w:hAnsi="Arial" w:cs="Arial"/>
                <w:sz w:val="20"/>
                <w:szCs w:val="20"/>
              </w:rPr>
            </w:pPr>
          </w:p>
        </w:tc>
        <w:tc>
          <w:tcPr>
            <w:tcW w:w="7650" w:type="dxa"/>
            <w:tcBorders>
              <w:top w:val="single" w:sz="4" w:space="0" w:color="auto"/>
              <w:left w:val="single" w:sz="4" w:space="0" w:color="auto"/>
              <w:bottom w:val="single" w:sz="4" w:space="0" w:color="auto"/>
              <w:right w:val="single" w:sz="4" w:space="0" w:color="auto"/>
            </w:tcBorders>
            <w:hideMark/>
          </w:tcPr>
          <w:p w14:paraId="54A2CFA0" w14:textId="77777777" w:rsidR="00FB577E" w:rsidRDefault="00C26483">
            <w:pPr>
              <w:rPr>
                <w:rFonts w:ascii="Arial" w:hAnsi="Arial" w:cs="Arial"/>
                <w:sz w:val="20"/>
                <w:szCs w:val="20"/>
              </w:rPr>
            </w:pPr>
            <w:r>
              <w:rPr>
                <w:rFonts w:ascii="Arial" w:hAnsi="Arial" w:cs="Arial"/>
                <w:sz w:val="20"/>
                <w:szCs w:val="20"/>
              </w:rPr>
              <w:t>A check indicates that the employee returned to work with restrictions.</w:t>
            </w:r>
          </w:p>
        </w:tc>
      </w:tr>
      <w:tr w:rsidR="00FB577E" w14:paraId="06920A5A"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77D788B" w14:textId="77777777" w:rsidR="00FB577E" w:rsidRDefault="00C26483">
            <w:pPr>
              <w:rPr>
                <w:rFonts w:ascii="Arial" w:hAnsi="Arial" w:cs="Arial"/>
                <w:sz w:val="20"/>
                <w:szCs w:val="20"/>
              </w:rPr>
            </w:pPr>
            <w:r>
              <w:rPr>
                <w:rFonts w:ascii="Arial" w:hAnsi="Arial" w:cs="Arial"/>
                <w:sz w:val="20"/>
                <w:szCs w:val="20"/>
              </w:rPr>
              <w:lastRenderedPageBreak/>
              <w:t xml:space="preserve">Restricted </w:t>
            </w:r>
            <w:proofErr w:type="gramStart"/>
            <w:r>
              <w:rPr>
                <w:rFonts w:ascii="Arial" w:hAnsi="Arial" w:cs="Arial"/>
                <w:sz w:val="20"/>
                <w:szCs w:val="20"/>
              </w:rPr>
              <w:t>Work Days</w:t>
            </w:r>
            <w:proofErr w:type="gramEnd"/>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Restricted Work Days</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73861E9F" w14:textId="77777777" w:rsidR="00FB577E" w:rsidRDefault="00C26483">
            <w:pPr>
              <w:spacing w:after="200"/>
              <w:rPr>
                <w:rFonts w:ascii="Arial" w:hAnsi="Arial" w:cs="Arial"/>
                <w:sz w:val="20"/>
                <w:szCs w:val="20"/>
              </w:rPr>
            </w:pPr>
            <w:r>
              <w:rPr>
                <w:rFonts w:ascii="Arial" w:hAnsi="Arial" w:cs="Arial"/>
                <w:sz w:val="20"/>
                <w:szCs w:val="20"/>
              </w:rPr>
              <w:t xml:space="preserve">The number of restricted or light duty days may be entered using the Tools- Restricted </w:t>
            </w:r>
            <w:proofErr w:type="gramStart"/>
            <w:r>
              <w:rPr>
                <w:rFonts w:ascii="Arial" w:hAnsi="Arial" w:cs="Arial"/>
                <w:sz w:val="20"/>
                <w:szCs w:val="20"/>
              </w:rPr>
              <w:t>Work Days</w:t>
            </w:r>
            <w:proofErr w:type="gramEnd"/>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Restricted Work Days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menu option. Save the details in the dialog and the program will update this field automatically. (This feature is covered in the Tools Menu section.)</w:t>
            </w:r>
          </w:p>
          <w:p w14:paraId="7B51A774" w14:textId="77777777" w:rsidR="00FB577E" w:rsidRDefault="00C26483">
            <w:pPr>
              <w:spacing w:before="240"/>
              <w:rPr>
                <w:rFonts w:ascii="Arial" w:hAnsi="Arial" w:cs="Arial"/>
                <w:sz w:val="20"/>
                <w:szCs w:val="20"/>
              </w:rPr>
            </w:pPr>
            <w:r>
              <w:rPr>
                <w:rFonts w:ascii="Arial" w:hAnsi="Arial" w:cs="Arial"/>
                <w:sz w:val="20"/>
                <w:szCs w:val="20"/>
              </w:rPr>
              <w:t>Note that according to the OSHA</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OSHA</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300 guidelines, all restricted </w:t>
            </w:r>
            <w:proofErr w:type="gramStart"/>
            <w:r>
              <w:rPr>
                <w:rFonts w:ascii="Arial" w:hAnsi="Arial" w:cs="Arial"/>
                <w:sz w:val="20"/>
                <w:szCs w:val="20"/>
              </w:rPr>
              <w:t>work days</w:t>
            </w:r>
            <w:proofErr w:type="gramEnd"/>
            <w:r>
              <w:rPr>
                <w:rFonts w:ascii="Arial" w:hAnsi="Arial" w:cs="Arial"/>
                <w:sz w:val="20"/>
                <w:szCs w:val="20"/>
              </w:rPr>
              <w:t xml:space="preserve"> are recordable. Transfers to another job due to the injury or illness must be added to the restricted days for reporting purposes. Although a first job transfer may be recorded in the TW</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TW</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Start and TW End fields, the Tools- Restricted Days menu should be used to enter any subsequent period(s) in the </w:t>
            </w:r>
            <w:proofErr w:type="gramStart"/>
            <w:r>
              <w:rPr>
                <w:rFonts w:ascii="Arial" w:hAnsi="Arial" w:cs="Arial"/>
                <w:sz w:val="20"/>
                <w:szCs w:val="20"/>
              </w:rPr>
              <w:t>From</w:t>
            </w:r>
            <w:proofErr w:type="gramEnd"/>
            <w:r>
              <w:rPr>
                <w:rFonts w:ascii="Arial" w:hAnsi="Arial" w:cs="Arial"/>
                <w:sz w:val="20"/>
                <w:szCs w:val="20"/>
              </w:rPr>
              <w:t>/Thru Dates with “Job Transfer” as the Restriction.</w:t>
            </w:r>
          </w:p>
        </w:tc>
      </w:tr>
      <w:tr w:rsidR="00FB577E" w14:paraId="1B56201A"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BA3BFE4" w14:textId="77777777" w:rsidR="00FB577E" w:rsidRDefault="00C26483">
            <w:pPr>
              <w:jc w:val="left"/>
              <w:rPr>
                <w:rFonts w:ascii="Arial" w:hAnsi="Arial" w:cs="Arial"/>
                <w:sz w:val="20"/>
                <w:szCs w:val="20"/>
              </w:rPr>
            </w:pPr>
            <w:r>
              <w:rPr>
                <w:rFonts w:ascii="Arial" w:hAnsi="Arial" w:cs="Arial"/>
                <w:sz w:val="20"/>
                <w:szCs w:val="20"/>
              </w:rPr>
              <w:t>Suspension</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Suspension</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Effective Date</w:t>
            </w:r>
          </w:p>
        </w:tc>
        <w:tc>
          <w:tcPr>
            <w:tcW w:w="7650" w:type="dxa"/>
            <w:tcBorders>
              <w:top w:val="single" w:sz="4" w:space="0" w:color="auto"/>
              <w:left w:val="single" w:sz="4" w:space="0" w:color="auto"/>
              <w:bottom w:val="single" w:sz="4" w:space="0" w:color="auto"/>
              <w:right w:val="single" w:sz="4" w:space="0" w:color="auto"/>
            </w:tcBorders>
            <w:hideMark/>
          </w:tcPr>
          <w:p w14:paraId="44055336" w14:textId="77777777" w:rsidR="00FB577E" w:rsidRDefault="00C26483">
            <w:pPr>
              <w:rPr>
                <w:rFonts w:ascii="Arial" w:hAnsi="Arial" w:cs="Arial"/>
                <w:sz w:val="20"/>
                <w:szCs w:val="20"/>
              </w:rPr>
            </w:pPr>
            <w:r>
              <w:rPr>
                <w:rFonts w:ascii="Arial" w:hAnsi="Arial" w:cs="Arial"/>
                <w:sz w:val="20"/>
                <w:szCs w:val="20"/>
              </w:rPr>
              <w:t>The date the suspension became effective will be exported to the state when reporting a suspension.</w:t>
            </w:r>
          </w:p>
        </w:tc>
      </w:tr>
      <w:tr w:rsidR="00FB577E" w14:paraId="16CE1292"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521A44FC" w14:textId="77777777" w:rsidR="00FB577E" w:rsidRDefault="00C26483">
            <w:pPr>
              <w:rPr>
                <w:rFonts w:ascii="Arial" w:hAnsi="Arial" w:cs="Arial"/>
                <w:sz w:val="20"/>
                <w:szCs w:val="20"/>
              </w:rPr>
            </w:pPr>
            <w:r>
              <w:rPr>
                <w:rFonts w:ascii="Arial" w:hAnsi="Arial" w:cs="Arial"/>
                <w:sz w:val="20"/>
                <w:szCs w:val="20"/>
              </w:rPr>
              <w:t>Suspension</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Suspension</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Reason</w:t>
            </w:r>
          </w:p>
        </w:tc>
        <w:tc>
          <w:tcPr>
            <w:tcW w:w="7650" w:type="dxa"/>
            <w:tcBorders>
              <w:top w:val="single" w:sz="4" w:space="0" w:color="auto"/>
              <w:left w:val="single" w:sz="4" w:space="0" w:color="auto"/>
              <w:bottom w:val="single" w:sz="4" w:space="0" w:color="auto"/>
              <w:right w:val="single" w:sz="4" w:space="0" w:color="auto"/>
            </w:tcBorders>
            <w:hideMark/>
          </w:tcPr>
          <w:p w14:paraId="54D55295" w14:textId="77777777" w:rsidR="00FB577E" w:rsidRDefault="00C26483">
            <w:pPr>
              <w:rPr>
                <w:rFonts w:ascii="Arial" w:hAnsi="Arial" w:cs="Arial"/>
                <w:sz w:val="20"/>
                <w:szCs w:val="20"/>
              </w:rPr>
            </w:pPr>
            <w:r>
              <w:rPr>
                <w:rFonts w:ascii="Arial" w:hAnsi="Arial" w:cs="Arial"/>
                <w:sz w:val="20"/>
                <w:szCs w:val="20"/>
              </w:rPr>
              <w:t>The reason for the suspension.</w:t>
            </w:r>
          </w:p>
        </w:tc>
      </w:tr>
      <w:tr w:rsidR="00FB577E" w14:paraId="094B302A"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AAB28DA" w14:textId="77777777" w:rsidR="00FB577E" w:rsidRDefault="00C26483">
            <w:pPr>
              <w:rPr>
                <w:rFonts w:ascii="Arial" w:hAnsi="Arial" w:cs="Arial"/>
                <w:sz w:val="20"/>
                <w:szCs w:val="20"/>
              </w:rPr>
            </w:pPr>
            <w:r>
              <w:rPr>
                <w:rFonts w:ascii="Arial" w:hAnsi="Arial" w:cs="Arial"/>
                <w:sz w:val="20"/>
                <w:szCs w:val="20"/>
              </w:rPr>
              <w:t>MMI</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MMI</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Date</w:t>
            </w:r>
          </w:p>
        </w:tc>
        <w:tc>
          <w:tcPr>
            <w:tcW w:w="7650" w:type="dxa"/>
            <w:tcBorders>
              <w:top w:val="single" w:sz="4" w:space="0" w:color="auto"/>
              <w:left w:val="single" w:sz="4" w:space="0" w:color="auto"/>
              <w:bottom w:val="single" w:sz="4" w:space="0" w:color="auto"/>
              <w:right w:val="single" w:sz="4" w:space="0" w:color="auto"/>
            </w:tcBorders>
            <w:hideMark/>
          </w:tcPr>
          <w:p w14:paraId="134B2DC8" w14:textId="77777777" w:rsidR="00FB577E" w:rsidRDefault="00C26483">
            <w:pPr>
              <w:spacing w:after="200"/>
              <w:rPr>
                <w:rFonts w:ascii="Arial" w:hAnsi="Arial" w:cs="Arial"/>
                <w:sz w:val="20"/>
                <w:szCs w:val="20"/>
              </w:rPr>
            </w:pPr>
            <w:r>
              <w:rPr>
                <w:rFonts w:ascii="Arial" w:hAnsi="Arial" w:cs="Arial"/>
                <w:sz w:val="20"/>
                <w:szCs w:val="20"/>
              </w:rPr>
              <w:t>The maximum medical improvement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maximum medical improvement</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(MMI</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MMI</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date is required when using some of the MTC codes in the EDI</w:t>
            </w:r>
            <w:r>
              <w:rPr>
                <w:rFonts w:ascii="Arial" w:hAnsi="Arial" w:cs="Arial"/>
                <w:sz w:val="20"/>
                <w:szCs w:val="20"/>
              </w:rPr>
              <w:fldChar w:fldCharType="begin"/>
            </w:r>
            <w:r>
              <w:rPr>
                <w:rFonts w:cstheme="minorBidi"/>
              </w:rPr>
              <w:instrText xml:space="preserve"> XE "EDI" </w:instrText>
            </w:r>
            <w:r>
              <w:rPr>
                <w:rFonts w:ascii="Arial" w:hAnsi="Arial" w:cs="Arial"/>
                <w:sz w:val="20"/>
                <w:szCs w:val="20"/>
              </w:rPr>
              <w:fldChar w:fldCharType="end"/>
            </w:r>
            <w:r>
              <w:rPr>
                <w:rFonts w:ascii="Arial" w:hAnsi="Arial" w:cs="Arial"/>
                <w:sz w:val="20"/>
                <w:szCs w:val="20"/>
              </w:rPr>
              <w:t xml:space="preserve"> export file to be transmitted to the state.</w:t>
            </w:r>
          </w:p>
          <w:p w14:paraId="46280B6D" w14:textId="77777777" w:rsidR="00FB577E" w:rsidRDefault="00C26483">
            <w:pPr>
              <w:rPr>
                <w:rFonts w:ascii="Arial" w:hAnsi="Arial" w:cs="Arial"/>
                <w:sz w:val="20"/>
                <w:szCs w:val="20"/>
              </w:rPr>
            </w:pPr>
            <w:r>
              <w:rPr>
                <w:rFonts w:ascii="Arial" w:hAnsi="Arial" w:cs="Arial"/>
                <w:sz w:val="20"/>
                <w:szCs w:val="20"/>
              </w:rPr>
              <w:t>The MMI</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MMI</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date is also a statutory requirement in some states such as Florida. When this date is reached, a popup message will appear when saving a new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for the claim. If you click "Yes" to continue, a $10 copayment should be applied to doctor's visits paid to the employee on or after the MMI date. If "No" is selected, the operator will be returned to the check payment form.</w:t>
            </w:r>
          </w:p>
        </w:tc>
      </w:tr>
      <w:tr w:rsidR="00FB577E" w14:paraId="14D7A1A0"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4836D63" w14:textId="77777777" w:rsidR="00FB577E" w:rsidRDefault="00C26483">
            <w:pPr>
              <w:rPr>
                <w:rFonts w:ascii="Arial" w:hAnsi="Arial" w:cs="Arial"/>
                <w:sz w:val="20"/>
                <w:szCs w:val="20"/>
              </w:rPr>
            </w:pPr>
            <w:r>
              <w:rPr>
                <w:rFonts w:ascii="Arial" w:hAnsi="Arial" w:cs="Arial"/>
                <w:sz w:val="20"/>
                <w:szCs w:val="20"/>
              </w:rPr>
              <w:t>P. I. Percent</w:t>
            </w:r>
          </w:p>
        </w:tc>
        <w:tc>
          <w:tcPr>
            <w:tcW w:w="7650" w:type="dxa"/>
            <w:tcBorders>
              <w:top w:val="single" w:sz="4" w:space="0" w:color="auto"/>
              <w:left w:val="single" w:sz="4" w:space="0" w:color="auto"/>
              <w:bottom w:val="single" w:sz="4" w:space="0" w:color="auto"/>
              <w:right w:val="single" w:sz="4" w:space="0" w:color="auto"/>
            </w:tcBorders>
            <w:hideMark/>
          </w:tcPr>
          <w:p w14:paraId="6108364B" w14:textId="77777777" w:rsidR="00FB577E" w:rsidRDefault="00C26483">
            <w:pPr>
              <w:spacing w:after="240"/>
              <w:rPr>
                <w:rFonts w:ascii="Arial" w:hAnsi="Arial" w:cs="Arial"/>
                <w:sz w:val="20"/>
                <w:szCs w:val="20"/>
              </w:rPr>
            </w:pPr>
            <w:r>
              <w:rPr>
                <w:rFonts w:ascii="Arial" w:hAnsi="Arial" w:cs="Arial"/>
                <w:sz w:val="20"/>
                <w:szCs w:val="20"/>
              </w:rPr>
              <w:t>The percentage the employee is permanently disabled.</w:t>
            </w:r>
          </w:p>
          <w:p w14:paraId="1317D874" w14:textId="77777777" w:rsidR="00FB577E" w:rsidRDefault="00C26483">
            <w:pPr>
              <w:rPr>
                <w:rFonts w:ascii="Arial" w:hAnsi="Arial" w:cs="Arial"/>
                <w:sz w:val="20"/>
                <w:szCs w:val="20"/>
              </w:rPr>
            </w:pPr>
            <w:r>
              <w:rPr>
                <w:rFonts w:ascii="Arial" w:hAnsi="Arial" w:cs="Arial"/>
                <w:sz w:val="20"/>
                <w:szCs w:val="20"/>
              </w:rPr>
              <w:t>Some screens may also allow you to enter the date the employee became permanent and stationary.</w:t>
            </w:r>
          </w:p>
        </w:tc>
      </w:tr>
      <w:tr w:rsidR="00FB577E" w14:paraId="36D815D3"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F60358B" w14:textId="77777777" w:rsidR="00FB577E" w:rsidRDefault="00C26483">
            <w:pPr>
              <w:rPr>
                <w:rFonts w:ascii="Arial" w:hAnsi="Arial" w:cs="Arial"/>
                <w:sz w:val="20"/>
                <w:szCs w:val="20"/>
              </w:rPr>
            </w:pPr>
            <w:r>
              <w:rPr>
                <w:rFonts w:ascii="Arial" w:hAnsi="Arial" w:cs="Arial"/>
                <w:sz w:val="20"/>
                <w:szCs w:val="20"/>
              </w:rPr>
              <w:t>P. I. Minimum</w:t>
            </w:r>
          </w:p>
        </w:tc>
        <w:tc>
          <w:tcPr>
            <w:tcW w:w="7650" w:type="dxa"/>
            <w:tcBorders>
              <w:top w:val="single" w:sz="4" w:space="0" w:color="auto"/>
              <w:left w:val="single" w:sz="4" w:space="0" w:color="auto"/>
              <w:bottom w:val="single" w:sz="4" w:space="0" w:color="auto"/>
              <w:right w:val="single" w:sz="4" w:space="0" w:color="auto"/>
            </w:tcBorders>
            <w:hideMark/>
          </w:tcPr>
          <w:p w14:paraId="18F2D4BD" w14:textId="77777777" w:rsidR="00FB577E" w:rsidRDefault="00C26483">
            <w:pPr>
              <w:rPr>
                <w:rFonts w:ascii="Arial" w:hAnsi="Arial" w:cs="Arial"/>
                <w:sz w:val="20"/>
                <w:szCs w:val="20"/>
              </w:rPr>
            </w:pPr>
            <w:r>
              <w:rPr>
                <w:rFonts w:ascii="Arial" w:hAnsi="Arial" w:cs="Arial"/>
                <w:sz w:val="20"/>
                <w:szCs w:val="20"/>
              </w:rPr>
              <w:t>A check indicates that payments are made for a minimal amount if a final rating is not available.</w:t>
            </w:r>
          </w:p>
        </w:tc>
      </w:tr>
      <w:tr w:rsidR="00FB577E" w14:paraId="7AABE7D5"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ACA1E37" w14:textId="77777777" w:rsidR="00FB577E" w:rsidRDefault="00C26483">
            <w:pPr>
              <w:rPr>
                <w:rFonts w:ascii="Arial" w:hAnsi="Arial" w:cs="Arial"/>
                <w:sz w:val="20"/>
                <w:szCs w:val="20"/>
              </w:rPr>
            </w:pPr>
            <w:r>
              <w:rPr>
                <w:rFonts w:ascii="Arial" w:hAnsi="Arial" w:cs="Arial"/>
                <w:sz w:val="20"/>
                <w:szCs w:val="20"/>
              </w:rPr>
              <w:t>TW</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TW</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Start</w:t>
            </w:r>
          </w:p>
        </w:tc>
        <w:tc>
          <w:tcPr>
            <w:tcW w:w="7650" w:type="dxa"/>
            <w:tcBorders>
              <w:top w:val="single" w:sz="4" w:space="0" w:color="auto"/>
              <w:left w:val="single" w:sz="4" w:space="0" w:color="auto"/>
              <w:bottom w:val="single" w:sz="4" w:space="0" w:color="auto"/>
              <w:right w:val="single" w:sz="4" w:space="0" w:color="auto"/>
            </w:tcBorders>
            <w:hideMark/>
          </w:tcPr>
          <w:p w14:paraId="56F5E04C" w14:textId="77777777" w:rsidR="00FB577E" w:rsidRDefault="00C26483">
            <w:pPr>
              <w:spacing w:after="200"/>
              <w:rPr>
                <w:rFonts w:ascii="Arial" w:hAnsi="Arial" w:cs="Arial"/>
                <w:sz w:val="20"/>
                <w:szCs w:val="20"/>
              </w:rPr>
            </w:pPr>
            <w:r>
              <w:rPr>
                <w:rFonts w:ascii="Arial" w:hAnsi="Arial" w:cs="Arial"/>
                <w:sz w:val="20"/>
                <w:szCs w:val="20"/>
              </w:rPr>
              <w:t>The date the employee started transitional work</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transitional work</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should be entered if the person was transferred to another job due to the injury or illness. If the employee has had multiple job transfers, use the Tools-Restricted Days menu to enter the subsequent period(s) in the </w:t>
            </w:r>
            <w:proofErr w:type="gramStart"/>
            <w:r>
              <w:rPr>
                <w:rFonts w:ascii="Arial" w:hAnsi="Arial" w:cs="Arial"/>
                <w:sz w:val="20"/>
                <w:szCs w:val="20"/>
              </w:rPr>
              <w:t>From</w:t>
            </w:r>
            <w:proofErr w:type="gramEnd"/>
            <w:r>
              <w:rPr>
                <w:rFonts w:ascii="Arial" w:hAnsi="Arial" w:cs="Arial"/>
                <w:sz w:val="20"/>
                <w:szCs w:val="20"/>
              </w:rPr>
              <w:t>/Thru Dates with a note such as “Job Transfer” as the Restriction.</w:t>
            </w:r>
          </w:p>
          <w:p w14:paraId="31AAA5EB" w14:textId="77777777" w:rsidR="00FB577E" w:rsidRDefault="00C26483">
            <w:pPr>
              <w:rPr>
                <w:rFonts w:ascii="Arial" w:hAnsi="Arial" w:cs="Arial"/>
                <w:sz w:val="20"/>
                <w:szCs w:val="20"/>
              </w:rPr>
            </w:pPr>
            <w:r>
              <w:rPr>
                <w:rFonts w:ascii="Arial" w:hAnsi="Arial" w:cs="Arial"/>
                <w:sz w:val="20"/>
                <w:szCs w:val="20"/>
              </w:rPr>
              <w:t>Note that according to the OSHA</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OSHA</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300 guidelines, the number of days doing transitional work</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transitional work</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will be added to the restricted </w:t>
            </w:r>
            <w:proofErr w:type="gramStart"/>
            <w:r>
              <w:rPr>
                <w:rFonts w:ascii="Arial" w:hAnsi="Arial" w:cs="Arial"/>
                <w:sz w:val="20"/>
                <w:szCs w:val="20"/>
              </w:rPr>
              <w:t>work days</w:t>
            </w:r>
            <w:proofErr w:type="gramEnd"/>
            <w:r>
              <w:rPr>
                <w:rFonts w:ascii="Arial" w:hAnsi="Arial" w:cs="Arial"/>
                <w:sz w:val="20"/>
                <w:szCs w:val="20"/>
              </w:rPr>
              <w:t xml:space="preserve"> for reporting purposes.</w:t>
            </w:r>
          </w:p>
        </w:tc>
      </w:tr>
      <w:tr w:rsidR="00FB577E" w14:paraId="6EDCEF05"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FE9D0D0" w14:textId="77777777" w:rsidR="00FB577E" w:rsidRDefault="00C26483">
            <w:pPr>
              <w:rPr>
                <w:rFonts w:ascii="Arial" w:hAnsi="Arial" w:cs="Arial"/>
                <w:sz w:val="20"/>
                <w:szCs w:val="20"/>
              </w:rPr>
            </w:pPr>
            <w:r>
              <w:rPr>
                <w:rFonts w:ascii="Arial" w:hAnsi="Arial" w:cs="Arial"/>
                <w:sz w:val="20"/>
                <w:szCs w:val="20"/>
              </w:rPr>
              <w:t>TW</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TW</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Review</w:t>
            </w:r>
          </w:p>
        </w:tc>
        <w:tc>
          <w:tcPr>
            <w:tcW w:w="7650" w:type="dxa"/>
            <w:tcBorders>
              <w:top w:val="single" w:sz="4" w:space="0" w:color="auto"/>
              <w:left w:val="single" w:sz="4" w:space="0" w:color="auto"/>
              <w:bottom w:val="single" w:sz="4" w:space="0" w:color="auto"/>
              <w:right w:val="single" w:sz="4" w:space="0" w:color="auto"/>
            </w:tcBorders>
            <w:hideMark/>
          </w:tcPr>
          <w:p w14:paraId="37FC8DE9" w14:textId="77777777" w:rsidR="00FB577E" w:rsidRDefault="00C26483">
            <w:pPr>
              <w:rPr>
                <w:rFonts w:ascii="Arial" w:hAnsi="Arial" w:cs="Arial"/>
                <w:sz w:val="20"/>
                <w:szCs w:val="20"/>
              </w:rPr>
            </w:pPr>
            <w:r>
              <w:rPr>
                <w:rFonts w:ascii="Arial" w:hAnsi="Arial" w:cs="Arial"/>
                <w:sz w:val="20"/>
                <w:szCs w:val="20"/>
              </w:rPr>
              <w:t>The date to review the transitional work</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transitional work</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w:t>
            </w:r>
          </w:p>
        </w:tc>
      </w:tr>
      <w:tr w:rsidR="00FB577E" w14:paraId="673577C2"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CCA88AE" w14:textId="77777777" w:rsidR="00FB577E" w:rsidRDefault="00C26483">
            <w:pPr>
              <w:rPr>
                <w:rFonts w:ascii="Arial" w:hAnsi="Arial" w:cs="Arial"/>
                <w:sz w:val="20"/>
                <w:szCs w:val="20"/>
              </w:rPr>
            </w:pPr>
            <w:r>
              <w:rPr>
                <w:rFonts w:ascii="Arial" w:hAnsi="Arial" w:cs="Arial"/>
                <w:sz w:val="20"/>
                <w:szCs w:val="20"/>
              </w:rPr>
              <w:t>TW</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TW</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End</w:t>
            </w:r>
          </w:p>
        </w:tc>
        <w:tc>
          <w:tcPr>
            <w:tcW w:w="7650" w:type="dxa"/>
            <w:tcBorders>
              <w:top w:val="single" w:sz="4" w:space="0" w:color="auto"/>
              <w:left w:val="single" w:sz="4" w:space="0" w:color="auto"/>
              <w:bottom w:val="single" w:sz="4" w:space="0" w:color="auto"/>
              <w:right w:val="single" w:sz="4" w:space="0" w:color="auto"/>
            </w:tcBorders>
            <w:hideMark/>
          </w:tcPr>
          <w:p w14:paraId="70EA4A68" w14:textId="77777777" w:rsidR="00FB577E" w:rsidRDefault="00C26483">
            <w:pPr>
              <w:rPr>
                <w:rFonts w:ascii="Arial" w:hAnsi="Arial" w:cs="Arial"/>
                <w:sz w:val="20"/>
                <w:szCs w:val="20"/>
              </w:rPr>
            </w:pPr>
            <w:r>
              <w:rPr>
                <w:rFonts w:ascii="Arial" w:hAnsi="Arial" w:cs="Arial"/>
                <w:sz w:val="20"/>
                <w:szCs w:val="20"/>
              </w:rPr>
              <w:t>The date that the transitional work</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transitional work</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ended.</w:t>
            </w:r>
          </w:p>
        </w:tc>
      </w:tr>
      <w:tr w:rsidR="00FB577E" w14:paraId="4D771283"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940309C" w14:textId="77777777" w:rsidR="00FB577E" w:rsidRDefault="00C26483">
            <w:pPr>
              <w:rPr>
                <w:rFonts w:ascii="Arial" w:hAnsi="Arial" w:cs="Arial"/>
                <w:sz w:val="20"/>
                <w:szCs w:val="20"/>
              </w:rPr>
            </w:pPr>
            <w:r>
              <w:rPr>
                <w:rFonts w:ascii="Arial" w:hAnsi="Arial" w:cs="Arial"/>
                <w:sz w:val="20"/>
                <w:szCs w:val="20"/>
              </w:rPr>
              <w:lastRenderedPageBreak/>
              <w:t>OSHA</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OSHA</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Days</w:t>
            </w:r>
          </w:p>
        </w:tc>
        <w:tc>
          <w:tcPr>
            <w:tcW w:w="7650" w:type="dxa"/>
            <w:tcBorders>
              <w:top w:val="single" w:sz="4" w:space="0" w:color="auto"/>
              <w:left w:val="single" w:sz="4" w:space="0" w:color="auto"/>
              <w:bottom w:val="single" w:sz="4" w:space="0" w:color="auto"/>
              <w:right w:val="single" w:sz="4" w:space="0" w:color="auto"/>
            </w:tcBorders>
            <w:hideMark/>
          </w:tcPr>
          <w:p w14:paraId="7E95900F" w14:textId="77777777" w:rsidR="00FB577E" w:rsidRDefault="00C26483">
            <w:pPr>
              <w:spacing w:after="200"/>
              <w:rPr>
                <w:rFonts w:ascii="Arial" w:hAnsi="Arial" w:cs="Arial"/>
                <w:sz w:val="20"/>
                <w:szCs w:val="20"/>
              </w:rPr>
            </w:pPr>
            <w:r>
              <w:rPr>
                <w:rFonts w:ascii="Arial" w:hAnsi="Arial" w:cs="Arial"/>
                <w:sz w:val="20"/>
                <w:szCs w:val="20"/>
              </w:rPr>
              <w:t>Since the OSHA</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OSHA</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300 was implemented, both OSHA Days restricted days are based upon calendar days.</w:t>
            </w:r>
          </w:p>
          <w:p w14:paraId="4AC482EA" w14:textId="77777777" w:rsidR="00FB577E" w:rsidRDefault="00C26483">
            <w:pPr>
              <w:rPr>
                <w:rFonts w:ascii="Arial" w:hAnsi="Arial" w:cs="Arial"/>
                <w:sz w:val="20"/>
                <w:szCs w:val="20"/>
              </w:rPr>
            </w:pPr>
            <w:r>
              <w:rPr>
                <w:rFonts w:ascii="Arial" w:hAnsi="Arial" w:cs="Arial"/>
                <w:sz w:val="20"/>
                <w:szCs w:val="20"/>
              </w:rPr>
              <w:t>The OSHA</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OSHA</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Days field will always be empty in medical only claims or when the employee returned to work before the waiting period expired. In those cases, the days lost are calculated using the employee’s Current Disability Began (First Day Off) and Returned to Work dates. (A technical note on producing the OSHA 300 is available from ATS support.)</w:t>
            </w:r>
          </w:p>
          <w:p w14:paraId="6FDF2166" w14:textId="77777777" w:rsidR="00FB577E" w:rsidRDefault="00C26483">
            <w:pPr>
              <w:spacing w:before="240" w:after="200"/>
              <w:rPr>
                <w:rFonts w:ascii="Arial" w:hAnsi="Arial" w:cs="Arial"/>
                <w:sz w:val="20"/>
                <w:szCs w:val="20"/>
              </w:rPr>
            </w:pPr>
            <w:r>
              <w:rPr>
                <w:rFonts w:ascii="Arial" w:hAnsi="Arial" w:cs="Arial"/>
                <w:sz w:val="20"/>
                <w:szCs w:val="20"/>
              </w:rPr>
              <w:t>The number of lost OSHA</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OSHA</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days for an indemnity claim are normally updated as payments are made against reserve categories 1 and 3 (indemnity and rehab) for pay codes with “TD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TD</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in the Grouper field.</w:t>
            </w:r>
          </w:p>
          <w:p w14:paraId="5E113074" w14:textId="77777777" w:rsidR="00FB577E" w:rsidRDefault="00C26483">
            <w:pPr>
              <w:spacing w:before="240" w:after="200"/>
              <w:rPr>
                <w:rFonts w:ascii="Arial" w:hAnsi="Arial" w:cs="Arial"/>
                <w:sz w:val="20"/>
                <w:szCs w:val="20"/>
              </w:rPr>
            </w:pPr>
            <w:r>
              <w:rPr>
                <w:rFonts w:ascii="Arial" w:hAnsi="Arial" w:cs="Arial"/>
                <w:sz w:val="20"/>
                <w:szCs w:val="20"/>
              </w:rPr>
              <w:t>If the claim is in a state or federal jurisdiction that tracks loss of earning power, temporary disability payments will need to be made with a pay code that contains I08 (wage loss) so the days will be ignored when reporting lost days to OSHA</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OSHA</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For example, someone working another job or the same job with a restriction that pays less than their usual salary would get a comp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to make up the difference. If this feature is not used, the days would be counted as both restricted and lost time on the report.</w:t>
            </w:r>
          </w:p>
          <w:p w14:paraId="547CA948" w14:textId="77777777" w:rsidR="00FB577E" w:rsidRDefault="00C26483">
            <w:pPr>
              <w:rPr>
                <w:rFonts w:ascii="Arial" w:hAnsi="Arial" w:cs="Arial"/>
                <w:sz w:val="20"/>
                <w:szCs w:val="20"/>
              </w:rPr>
            </w:pPr>
            <w:r>
              <w:rPr>
                <w:rFonts w:ascii="Arial" w:hAnsi="Arial" w:cs="Arial"/>
                <w:sz w:val="20"/>
                <w:szCs w:val="20"/>
              </w:rPr>
              <w:t>Note: Auto payments will not update this value until the payments are batched.</w:t>
            </w:r>
          </w:p>
        </w:tc>
      </w:tr>
      <w:tr w:rsidR="00FB577E" w14:paraId="59906A55"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6C0DFFE2" w14:textId="77777777" w:rsidR="00FB577E" w:rsidRDefault="00C26483">
            <w:pPr>
              <w:rPr>
                <w:rFonts w:ascii="Arial" w:hAnsi="Arial" w:cs="Arial"/>
                <w:sz w:val="20"/>
                <w:szCs w:val="20"/>
              </w:rPr>
            </w:pPr>
            <w:r>
              <w:rPr>
                <w:rFonts w:ascii="Arial" w:hAnsi="Arial" w:cs="Arial"/>
                <w:sz w:val="20"/>
                <w:szCs w:val="20"/>
              </w:rPr>
              <w:t>OSHA</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OSHA</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Code</w:t>
            </w:r>
          </w:p>
        </w:tc>
        <w:tc>
          <w:tcPr>
            <w:tcW w:w="7650" w:type="dxa"/>
            <w:tcBorders>
              <w:top w:val="single" w:sz="4" w:space="0" w:color="auto"/>
              <w:left w:val="single" w:sz="4" w:space="0" w:color="auto"/>
              <w:bottom w:val="single" w:sz="4" w:space="0" w:color="auto"/>
              <w:right w:val="single" w:sz="4" w:space="0" w:color="auto"/>
            </w:tcBorders>
            <w:hideMark/>
          </w:tcPr>
          <w:p w14:paraId="701E6833" w14:textId="77777777" w:rsidR="00FB577E" w:rsidRDefault="00C26483">
            <w:pPr>
              <w:rPr>
                <w:rFonts w:ascii="Arial" w:hAnsi="Arial" w:cs="Arial"/>
                <w:sz w:val="20"/>
                <w:szCs w:val="20"/>
              </w:rPr>
            </w:pPr>
            <w:r>
              <w:rPr>
                <w:rFonts w:ascii="Arial" w:hAnsi="Arial" w:cs="Arial"/>
                <w:sz w:val="20"/>
                <w:szCs w:val="20"/>
              </w:rPr>
              <w:t>If the claim is for an occupational illness or disease, enter the appropriate OSHA</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OSHA</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code for reporting purposes.</w:t>
            </w:r>
          </w:p>
        </w:tc>
      </w:tr>
      <w:tr w:rsidR="00FB577E" w14:paraId="51CED6A7"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44C17D2" w14:textId="77777777" w:rsidR="00FB577E" w:rsidRDefault="00C26483">
            <w:pPr>
              <w:rPr>
                <w:rFonts w:ascii="Arial" w:hAnsi="Arial" w:cs="Arial"/>
                <w:sz w:val="20"/>
                <w:szCs w:val="20"/>
              </w:rPr>
            </w:pPr>
            <w:r>
              <w:rPr>
                <w:rFonts w:ascii="Arial" w:hAnsi="Arial" w:cs="Arial"/>
                <w:sz w:val="20"/>
                <w:szCs w:val="20"/>
              </w:rPr>
              <w:t>Privacy Case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Privacy Case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463A9E11" w14:textId="77777777" w:rsidR="00FB577E" w:rsidRDefault="00C26483">
            <w:pPr>
              <w:rPr>
                <w:rFonts w:ascii="Arial" w:hAnsi="Arial" w:cs="Arial"/>
                <w:sz w:val="20"/>
                <w:szCs w:val="20"/>
              </w:rPr>
            </w:pPr>
            <w:r>
              <w:rPr>
                <w:rFonts w:ascii="Arial" w:hAnsi="Arial" w:cs="Arial"/>
                <w:sz w:val="20"/>
                <w:szCs w:val="20"/>
              </w:rPr>
              <w:t>A check in this box indicates that the employee’s name should not be displayed on the OSHA</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OSHA</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300 Log.</w:t>
            </w:r>
          </w:p>
        </w:tc>
      </w:tr>
      <w:tr w:rsidR="00FB577E" w14:paraId="2A3AD479"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70DB4C4" w14:textId="77777777" w:rsidR="00FB577E" w:rsidRDefault="00C26483">
            <w:pPr>
              <w:rPr>
                <w:rFonts w:ascii="Arial" w:hAnsi="Arial" w:cs="Arial"/>
                <w:sz w:val="20"/>
                <w:szCs w:val="20"/>
              </w:rPr>
            </w:pPr>
            <w:r>
              <w:rPr>
                <w:rFonts w:ascii="Arial" w:hAnsi="Arial" w:cs="Arial"/>
                <w:sz w:val="20"/>
                <w:szCs w:val="20"/>
              </w:rPr>
              <w:t>Recordable</w:t>
            </w:r>
          </w:p>
        </w:tc>
        <w:tc>
          <w:tcPr>
            <w:tcW w:w="7650" w:type="dxa"/>
            <w:tcBorders>
              <w:top w:val="single" w:sz="4" w:space="0" w:color="auto"/>
              <w:left w:val="single" w:sz="4" w:space="0" w:color="auto"/>
              <w:bottom w:val="single" w:sz="4" w:space="0" w:color="auto"/>
              <w:right w:val="single" w:sz="4" w:space="0" w:color="auto"/>
            </w:tcBorders>
            <w:hideMark/>
          </w:tcPr>
          <w:p w14:paraId="33DC6C7D" w14:textId="77777777" w:rsidR="00FB577E" w:rsidRDefault="00C26483">
            <w:pPr>
              <w:rPr>
                <w:rFonts w:ascii="Arial" w:hAnsi="Arial" w:cs="Arial"/>
                <w:sz w:val="20"/>
                <w:szCs w:val="20"/>
              </w:rPr>
            </w:pPr>
            <w:r>
              <w:rPr>
                <w:rFonts w:ascii="Arial" w:hAnsi="Arial" w:cs="Arial"/>
                <w:sz w:val="20"/>
                <w:szCs w:val="20"/>
              </w:rPr>
              <w:t>By default, all claims must be reported to OSHA</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OSHA</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Remove the check from this box if the employer has determined that this claim is not recordable and should not appear on the log.</w:t>
            </w:r>
          </w:p>
        </w:tc>
      </w:tr>
      <w:tr w:rsidR="00FB577E" w14:paraId="225ECA92"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DF5F05D" w14:textId="77777777" w:rsidR="00FB577E" w:rsidRDefault="00C26483">
            <w:pPr>
              <w:rPr>
                <w:rFonts w:ascii="Arial" w:hAnsi="Arial" w:cs="Arial"/>
                <w:sz w:val="20"/>
                <w:szCs w:val="20"/>
              </w:rPr>
            </w:pPr>
            <w:r>
              <w:rPr>
                <w:rFonts w:ascii="Arial" w:hAnsi="Arial" w:cs="Arial"/>
                <w:sz w:val="20"/>
                <w:szCs w:val="20"/>
              </w:rPr>
              <w:t>Injured at Work</w:t>
            </w:r>
          </w:p>
        </w:tc>
        <w:tc>
          <w:tcPr>
            <w:tcW w:w="7650" w:type="dxa"/>
            <w:tcBorders>
              <w:top w:val="single" w:sz="4" w:space="0" w:color="auto"/>
              <w:left w:val="single" w:sz="4" w:space="0" w:color="auto"/>
              <w:bottom w:val="single" w:sz="4" w:space="0" w:color="auto"/>
              <w:right w:val="single" w:sz="4" w:space="0" w:color="auto"/>
            </w:tcBorders>
            <w:hideMark/>
          </w:tcPr>
          <w:p w14:paraId="4F12E16C" w14:textId="77777777" w:rsidR="00FB577E" w:rsidRDefault="00C26483">
            <w:pPr>
              <w:rPr>
                <w:rFonts w:ascii="Arial" w:hAnsi="Arial" w:cs="Arial"/>
                <w:sz w:val="20"/>
                <w:szCs w:val="20"/>
              </w:rPr>
            </w:pPr>
            <w:r>
              <w:rPr>
                <w:rFonts w:ascii="Arial" w:hAnsi="Arial" w:cs="Arial"/>
                <w:sz w:val="20"/>
                <w:szCs w:val="20"/>
              </w:rPr>
              <w:t>A check in this box indicates that the accident or illness occurred on the employer's premises. Although this information is not required, it may be useful in custom management and/or safety reports.</w:t>
            </w:r>
          </w:p>
        </w:tc>
      </w:tr>
      <w:tr w:rsidR="00FB577E" w14:paraId="7851BE22"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98E10D1" w14:textId="77777777" w:rsidR="00FB577E" w:rsidRDefault="00C26483">
            <w:pPr>
              <w:rPr>
                <w:rFonts w:ascii="Arial" w:hAnsi="Arial" w:cs="Arial"/>
                <w:sz w:val="20"/>
                <w:szCs w:val="20"/>
              </w:rPr>
            </w:pPr>
            <w:r>
              <w:rPr>
                <w:rFonts w:ascii="Arial" w:hAnsi="Arial" w:cs="Arial"/>
                <w:sz w:val="20"/>
                <w:szCs w:val="20"/>
              </w:rPr>
              <w:t>Wage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Wage</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Continued</w:t>
            </w:r>
          </w:p>
        </w:tc>
        <w:tc>
          <w:tcPr>
            <w:tcW w:w="7650" w:type="dxa"/>
            <w:tcBorders>
              <w:top w:val="single" w:sz="4" w:space="0" w:color="auto"/>
              <w:left w:val="single" w:sz="4" w:space="0" w:color="auto"/>
              <w:bottom w:val="single" w:sz="4" w:space="0" w:color="auto"/>
              <w:right w:val="single" w:sz="4" w:space="0" w:color="auto"/>
            </w:tcBorders>
            <w:hideMark/>
          </w:tcPr>
          <w:p w14:paraId="4A27EA3B" w14:textId="77777777" w:rsidR="00FB577E" w:rsidRDefault="00C26483">
            <w:pPr>
              <w:rPr>
                <w:rFonts w:ascii="Arial" w:hAnsi="Arial" w:cs="Arial"/>
                <w:sz w:val="20"/>
                <w:szCs w:val="20"/>
              </w:rPr>
            </w:pPr>
            <w:r>
              <w:rPr>
                <w:rFonts w:ascii="Arial" w:hAnsi="Arial" w:cs="Arial"/>
                <w:sz w:val="20"/>
                <w:szCs w:val="20"/>
              </w:rPr>
              <w:t>A check in this box indicates that the employee is receiving his/her payroll in lieu of worker’s compensation benefits.</w:t>
            </w:r>
          </w:p>
        </w:tc>
      </w:tr>
      <w:tr w:rsidR="00FB577E" w14:paraId="6CC2B950"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2F82359" w14:textId="77777777" w:rsidR="00FB577E" w:rsidRDefault="00C26483">
            <w:pPr>
              <w:rPr>
                <w:rFonts w:ascii="Arial" w:hAnsi="Arial" w:cs="Arial"/>
                <w:sz w:val="20"/>
                <w:szCs w:val="20"/>
              </w:rPr>
            </w:pPr>
            <w:r>
              <w:rPr>
                <w:rFonts w:ascii="Arial" w:hAnsi="Arial" w:cs="Arial"/>
                <w:sz w:val="20"/>
                <w:szCs w:val="20"/>
              </w:rPr>
              <w:t>Serious &amp; Willful</w:t>
            </w:r>
          </w:p>
        </w:tc>
        <w:tc>
          <w:tcPr>
            <w:tcW w:w="7650" w:type="dxa"/>
            <w:tcBorders>
              <w:top w:val="single" w:sz="4" w:space="0" w:color="auto"/>
              <w:left w:val="single" w:sz="4" w:space="0" w:color="auto"/>
              <w:bottom w:val="single" w:sz="4" w:space="0" w:color="auto"/>
              <w:right w:val="single" w:sz="4" w:space="0" w:color="auto"/>
            </w:tcBorders>
            <w:hideMark/>
          </w:tcPr>
          <w:p w14:paraId="3470F70F" w14:textId="77777777" w:rsidR="00FB577E" w:rsidRDefault="00C26483">
            <w:pPr>
              <w:rPr>
                <w:rFonts w:ascii="Arial" w:hAnsi="Arial" w:cs="Arial"/>
                <w:sz w:val="20"/>
                <w:szCs w:val="20"/>
              </w:rPr>
            </w:pPr>
            <w:r>
              <w:rPr>
                <w:rFonts w:ascii="Arial" w:hAnsi="Arial" w:cs="Arial"/>
                <w:sz w:val="20"/>
                <w:szCs w:val="20"/>
              </w:rPr>
              <w:t>A check will indicate that the accident is considered serious and willful.</w:t>
            </w:r>
          </w:p>
        </w:tc>
      </w:tr>
      <w:tr w:rsidR="00FB577E" w14:paraId="798827CA"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54C1B1E" w14:textId="77777777" w:rsidR="00FB577E" w:rsidRDefault="00C26483">
            <w:pPr>
              <w:rPr>
                <w:rFonts w:ascii="Arial" w:hAnsi="Arial" w:cs="Arial"/>
                <w:sz w:val="20"/>
                <w:szCs w:val="20"/>
              </w:rPr>
            </w:pPr>
            <w:r>
              <w:rPr>
                <w:rFonts w:ascii="Arial" w:hAnsi="Arial" w:cs="Arial"/>
                <w:sz w:val="20"/>
                <w:szCs w:val="20"/>
              </w:rPr>
              <w:t>Hospitalized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Hospitalized</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53B8F47C" w14:textId="77777777" w:rsidR="00FB577E" w:rsidRDefault="00C26483">
            <w:pPr>
              <w:rPr>
                <w:rFonts w:ascii="Arial" w:hAnsi="Arial" w:cs="Arial"/>
                <w:sz w:val="20"/>
                <w:szCs w:val="20"/>
              </w:rPr>
            </w:pPr>
            <w:r>
              <w:rPr>
                <w:rFonts w:ascii="Arial" w:hAnsi="Arial" w:cs="Arial"/>
                <w:sz w:val="20"/>
                <w:szCs w:val="20"/>
              </w:rPr>
              <w:t>A check will indicate that the employee is/was hospitalized due to the accident or illness.</w:t>
            </w:r>
          </w:p>
        </w:tc>
      </w:tr>
      <w:tr w:rsidR="00FB577E" w14:paraId="51DE3A8D"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76B5C0D" w14:textId="77777777" w:rsidR="00FB577E" w:rsidRDefault="00C26483">
            <w:pPr>
              <w:rPr>
                <w:rFonts w:ascii="Arial" w:hAnsi="Arial" w:cs="Arial"/>
                <w:sz w:val="20"/>
                <w:szCs w:val="20"/>
              </w:rPr>
            </w:pPr>
            <w:r>
              <w:rPr>
                <w:rFonts w:ascii="Arial" w:hAnsi="Arial" w:cs="Arial"/>
                <w:sz w:val="20"/>
                <w:szCs w:val="20"/>
              </w:rPr>
              <w:t>Rehabilitation</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Rehabilitation</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6CB75FAC" w14:textId="77777777" w:rsidR="00FB577E" w:rsidRDefault="00C26483">
            <w:pPr>
              <w:rPr>
                <w:rFonts w:ascii="Arial" w:hAnsi="Arial" w:cs="Arial"/>
                <w:sz w:val="20"/>
                <w:szCs w:val="20"/>
              </w:rPr>
            </w:pPr>
            <w:r>
              <w:rPr>
                <w:rFonts w:ascii="Arial" w:hAnsi="Arial" w:cs="Arial"/>
                <w:sz w:val="20"/>
                <w:szCs w:val="20"/>
              </w:rPr>
              <w:t>A check will indicate that the employee is/was receiving vocational rehabilitation services.</w:t>
            </w:r>
          </w:p>
        </w:tc>
      </w:tr>
      <w:tr w:rsidR="00FB577E" w14:paraId="3CD6A70D"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557910CF" w14:textId="77777777" w:rsidR="00FB577E" w:rsidRDefault="00C26483">
            <w:pPr>
              <w:jc w:val="left"/>
              <w:rPr>
                <w:rFonts w:ascii="Arial" w:hAnsi="Arial" w:cs="Arial"/>
                <w:sz w:val="20"/>
                <w:szCs w:val="20"/>
              </w:rPr>
            </w:pPr>
            <w:r>
              <w:rPr>
                <w:rFonts w:ascii="Arial" w:hAnsi="Arial" w:cs="Arial"/>
                <w:sz w:val="20"/>
                <w:szCs w:val="20"/>
              </w:rPr>
              <w:t>Broken Waiting Period</w:t>
            </w:r>
            <w:r>
              <w:rPr>
                <w:rFonts w:ascii="Arial" w:hAnsi="Arial" w:cs="Arial"/>
                <w:sz w:val="20"/>
                <w:szCs w:val="20"/>
              </w:rPr>
              <w:fldChar w:fldCharType="begin"/>
            </w:r>
            <w:r>
              <w:rPr>
                <w:rFonts w:cstheme="minorBidi"/>
              </w:rPr>
              <w:instrText xml:space="preserve"> XE "</w:instrText>
            </w:r>
            <w:r>
              <w:rPr>
                <w:rFonts w:ascii="Arial" w:hAnsi="Arial" w:cs="Arial"/>
              </w:rPr>
              <w:instrText>w</w:instrText>
            </w:r>
            <w:r>
              <w:rPr>
                <w:rFonts w:ascii="Arial" w:hAnsi="Arial" w:cs="Arial"/>
                <w:sz w:val="20"/>
                <w:szCs w:val="20"/>
              </w:rPr>
              <w:instrText xml:space="preserve">aiting </w:instrText>
            </w:r>
            <w:r>
              <w:rPr>
                <w:rFonts w:ascii="Arial" w:hAnsi="Arial" w:cs="Arial"/>
              </w:rPr>
              <w:instrText>p</w:instrText>
            </w:r>
            <w:r>
              <w:rPr>
                <w:rFonts w:ascii="Arial" w:hAnsi="Arial" w:cs="Arial"/>
                <w:sz w:val="20"/>
                <w:szCs w:val="20"/>
              </w:rPr>
              <w:instrText>eriod</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2086AA05" w14:textId="77777777" w:rsidR="00FB577E" w:rsidRDefault="00C26483">
            <w:pPr>
              <w:spacing w:after="200"/>
              <w:rPr>
                <w:rFonts w:ascii="Arial" w:hAnsi="Arial" w:cs="Arial"/>
                <w:sz w:val="20"/>
                <w:szCs w:val="20"/>
              </w:rPr>
            </w:pPr>
            <w:r>
              <w:rPr>
                <w:rFonts w:ascii="Arial" w:hAnsi="Arial" w:cs="Arial"/>
                <w:sz w:val="20"/>
                <w:szCs w:val="20"/>
              </w:rPr>
              <w:t>A check will indicate that the waiting period was broken. An option on the Tools menu may be used to track the time missed. Your screen may have been customized to display this value.</w:t>
            </w:r>
          </w:p>
          <w:p w14:paraId="69354CF8" w14:textId="77777777" w:rsidR="00FB577E" w:rsidRDefault="00C26483">
            <w:pPr>
              <w:rPr>
                <w:rFonts w:ascii="Arial" w:hAnsi="Arial" w:cs="Arial"/>
                <w:sz w:val="20"/>
                <w:szCs w:val="20"/>
              </w:rPr>
            </w:pPr>
            <w:r>
              <w:rPr>
                <w:rFonts w:ascii="Arial" w:hAnsi="Arial" w:cs="Arial"/>
                <w:sz w:val="20"/>
                <w:szCs w:val="20"/>
              </w:rPr>
              <w:t>Please refer to the Using the Tools Menu section for details on how to use this feature.</w:t>
            </w:r>
          </w:p>
        </w:tc>
      </w:tr>
      <w:tr w:rsidR="00FB577E" w14:paraId="729FD687"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1D37937" w14:textId="77777777" w:rsidR="00FB577E" w:rsidRDefault="00C26483">
            <w:pPr>
              <w:rPr>
                <w:rFonts w:ascii="Arial" w:hAnsi="Arial" w:cs="Arial"/>
                <w:sz w:val="20"/>
                <w:szCs w:val="20"/>
              </w:rPr>
            </w:pPr>
            <w:r>
              <w:rPr>
                <w:rFonts w:ascii="Arial" w:hAnsi="Arial" w:cs="Arial"/>
                <w:sz w:val="20"/>
                <w:szCs w:val="20"/>
              </w:rPr>
              <w:t>NCCI</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NCCI</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Injury Code</w:t>
            </w:r>
          </w:p>
        </w:tc>
        <w:tc>
          <w:tcPr>
            <w:tcW w:w="7650" w:type="dxa"/>
            <w:tcBorders>
              <w:top w:val="single" w:sz="4" w:space="0" w:color="auto"/>
              <w:left w:val="single" w:sz="4" w:space="0" w:color="auto"/>
              <w:bottom w:val="single" w:sz="4" w:space="0" w:color="auto"/>
              <w:right w:val="single" w:sz="4" w:space="0" w:color="auto"/>
            </w:tcBorders>
            <w:hideMark/>
          </w:tcPr>
          <w:p w14:paraId="78DDDE23" w14:textId="77777777" w:rsidR="00FB577E" w:rsidRDefault="00C26483">
            <w:pPr>
              <w:rPr>
                <w:rFonts w:ascii="Arial" w:hAnsi="Arial" w:cs="Arial"/>
                <w:sz w:val="20"/>
                <w:szCs w:val="20"/>
              </w:rPr>
            </w:pPr>
            <w:r>
              <w:rPr>
                <w:rFonts w:ascii="Arial" w:hAnsi="Arial" w:cs="Arial"/>
                <w:sz w:val="20"/>
                <w:szCs w:val="20"/>
              </w:rPr>
              <w:t>The type of injury code related to the injury or illness is required for some state reports. Click the Ellipsis button to list the codes that have been entered with the Maintain-Carrier</w:t>
            </w:r>
            <w:r>
              <w:rPr>
                <w:rFonts w:ascii="Arial" w:hAnsi="Arial" w:cs="Arial"/>
                <w:sz w:val="20"/>
                <w:szCs w:val="20"/>
              </w:rPr>
              <w:fldChar w:fldCharType="begin"/>
            </w:r>
            <w:r>
              <w:rPr>
                <w:rFonts w:cstheme="minorBidi"/>
              </w:rPr>
              <w:instrText xml:space="preserve"> XE "</w:instrText>
            </w:r>
            <w:r>
              <w:rPr>
                <w:rFonts w:ascii="Arial" w:hAnsi="Arial" w:cs="Arial"/>
              </w:rPr>
              <w:instrText>c</w:instrText>
            </w:r>
            <w:r>
              <w:rPr>
                <w:rFonts w:ascii="Arial" w:hAnsi="Arial" w:cs="Arial"/>
                <w:sz w:val="20"/>
                <w:szCs w:val="20"/>
              </w:rPr>
              <w:instrText>arrier</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Tables-NCCI</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NCCI</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Type of Loss menu.</w:t>
            </w:r>
          </w:p>
        </w:tc>
      </w:tr>
      <w:tr w:rsidR="00FB577E" w14:paraId="24E26F19"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8F5F5F2" w14:textId="77777777" w:rsidR="00FB577E" w:rsidRDefault="00C26483">
            <w:pPr>
              <w:rPr>
                <w:rFonts w:ascii="Arial" w:hAnsi="Arial" w:cs="Arial"/>
                <w:sz w:val="20"/>
                <w:szCs w:val="20"/>
              </w:rPr>
            </w:pPr>
            <w:r>
              <w:rPr>
                <w:rFonts w:ascii="Arial" w:hAnsi="Arial" w:cs="Arial"/>
                <w:sz w:val="20"/>
                <w:szCs w:val="20"/>
              </w:rPr>
              <w:t>Subrogation</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Subrogation</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0EE93D54" w14:textId="77777777" w:rsidR="00FB577E" w:rsidRDefault="00C26483">
            <w:pPr>
              <w:rPr>
                <w:rFonts w:ascii="Arial" w:hAnsi="Arial" w:cs="Arial"/>
                <w:sz w:val="20"/>
                <w:szCs w:val="20"/>
              </w:rPr>
            </w:pPr>
            <w:r>
              <w:rPr>
                <w:rFonts w:ascii="Arial" w:hAnsi="Arial" w:cs="Arial"/>
                <w:sz w:val="20"/>
                <w:szCs w:val="20"/>
              </w:rPr>
              <w:t>A check in this box indicates that the claim is in subrogation or that the possibility for recoveries exists.</w:t>
            </w:r>
          </w:p>
        </w:tc>
      </w:tr>
      <w:tr w:rsidR="00FB577E" w14:paraId="2F8CA2E1"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DCCD2AC" w14:textId="77777777" w:rsidR="00FB577E" w:rsidRDefault="00C26483">
            <w:pPr>
              <w:rPr>
                <w:rFonts w:ascii="Arial" w:hAnsi="Arial" w:cs="Arial"/>
                <w:sz w:val="20"/>
                <w:szCs w:val="20"/>
              </w:rPr>
            </w:pPr>
            <w:r>
              <w:rPr>
                <w:rFonts w:ascii="Arial" w:hAnsi="Arial" w:cs="Arial"/>
                <w:sz w:val="20"/>
                <w:szCs w:val="20"/>
              </w:rPr>
              <w:t>Litigation</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Litigation</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55BAD9FD" w14:textId="77777777" w:rsidR="00FB577E" w:rsidRDefault="00C26483">
            <w:pPr>
              <w:spacing w:after="240"/>
              <w:rPr>
                <w:rFonts w:ascii="Arial" w:hAnsi="Arial" w:cs="Arial"/>
                <w:sz w:val="20"/>
                <w:szCs w:val="20"/>
              </w:rPr>
            </w:pPr>
            <w:r>
              <w:rPr>
                <w:rFonts w:ascii="Arial" w:hAnsi="Arial" w:cs="Arial"/>
                <w:sz w:val="20"/>
                <w:szCs w:val="20"/>
              </w:rPr>
              <w:t>A check in this box indicates that the claim is or may be in litigation. This box will automatically be checked when a legal firm has been entered for either the claimant or the defense.</w:t>
            </w:r>
          </w:p>
          <w:p w14:paraId="7C49A004" w14:textId="77777777" w:rsidR="00FB577E" w:rsidRDefault="00C26483">
            <w:pPr>
              <w:rPr>
                <w:rFonts w:ascii="Arial" w:hAnsi="Arial" w:cs="Arial"/>
                <w:sz w:val="20"/>
                <w:szCs w:val="20"/>
              </w:rPr>
            </w:pPr>
            <w:r>
              <w:rPr>
                <w:rFonts w:ascii="Arial" w:hAnsi="Arial" w:cs="Arial"/>
                <w:sz w:val="20"/>
                <w:szCs w:val="20"/>
              </w:rPr>
              <w:t xml:space="preserve">These claims will be identified as "LEGAL" on some of the standard reports.     </w:t>
            </w:r>
          </w:p>
        </w:tc>
      </w:tr>
      <w:tr w:rsidR="00FB577E" w14:paraId="1E174822"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1515B18" w14:textId="77777777" w:rsidR="00FB577E" w:rsidRDefault="00C26483">
            <w:pPr>
              <w:rPr>
                <w:rFonts w:ascii="Arial" w:hAnsi="Arial" w:cs="Arial"/>
                <w:sz w:val="20"/>
                <w:szCs w:val="20"/>
              </w:rPr>
            </w:pPr>
            <w:r>
              <w:rPr>
                <w:rFonts w:ascii="Arial" w:hAnsi="Arial" w:cs="Arial"/>
                <w:sz w:val="20"/>
                <w:szCs w:val="20"/>
              </w:rPr>
              <w:lastRenderedPageBreak/>
              <w:t>Longshoreman</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Longshoreman</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Act</w:t>
            </w:r>
          </w:p>
        </w:tc>
        <w:tc>
          <w:tcPr>
            <w:tcW w:w="7650" w:type="dxa"/>
            <w:tcBorders>
              <w:top w:val="single" w:sz="4" w:space="0" w:color="auto"/>
              <w:left w:val="single" w:sz="4" w:space="0" w:color="auto"/>
              <w:bottom w:val="single" w:sz="4" w:space="0" w:color="auto"/>
              <w:right w:val="single" w:sz="4" w:space="0" w:color="auto"/>
            </w:tcBorders>
            <w:hideMark/>
          </w:tcPr>
          <w:p w14:paraId="69207AE3" w14:textId="77777777" w:rsidR="00FB577E" w:rsidRDefault="00C26483">
            <w:pPr>
              <w:rPr>
                <w:rFonts w:ascii="Arial" w:hAnsi="Arial" w:cs="Arial"/>
                <w:sz w:val="20"/>
                <w:szCs w:val="20"/>
              </w:rPr>
            </w:pPr>
            <w:r>
              <w:rPr>
                <w:rFonts w:ascii="Arial" w:hAnsi="Arial" w:cs="Arial"/>
                <w:sz w:val="20"/>
                <w:szCs w:val="20"/>
              </w:rPr>
              <w:t>A check in this box indicates that this is a federal claim covered under the Longshoreman</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Longshoreman</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Act.</w:t>
            </w:r>
          </w:p>
        </w:tc>
      </w:tr>
      <w:tr w:rsidR="00FB577E" w14:paraId="1B73BDAE"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E3708E1" w14:textId="77777777" w:rsidR="00FB577E" w:rsidRDefault="00C26483">
            <w:pPr>
              <w:rPr>
                <w:rFonts w:ascii="Arial" w:hAnsi="Arial" w:cs="Arial"/>
                <w:sz w:val="20"/>
                <w:szCs w:val="20"/>
              </w:rPr>
            </w:pPr>
            <w:r>
              <w:rPr>
                <w:rFonts w:ascii="Arial" w:hAnsi="Arial" w:cs="Arial"/>
                <w:sz w:val="20"/>
                <w:szCs w:val="20"/>
              </w:rPr>
              <w:t>Include on SI-4</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SI-4</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205C9959" w14:textId="77777777" w:rsidR="00FB577E" w:rsidRDefault="00C26483">
            <w:pPr>
              <w:rPr>
                <w:rFonts w:ascii="Arial" w:hAnsi="Arial" w:cs="Arial"/>
                <w:sz w:val="20"/>
                <w:szCs w:val="20"/>
              </w:rPr>
            </w:pPr>
            <w:r>
              <w:rPr>
                <w:rFonts w:ascii="Arial" w:hAnsi="Arial" w:cs="Arial"/>
                <w:sz w:val="20"/>
                <w:szCs w:val="20"/>
              </w:rPr>
              <w:t>A check indicates that this claim should be included on New York’s SI-4</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SI-4</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report.</w:t>
            </w:r>
          </w:p>
        </w:tc>
      </w:tr>
      <w:tr w:rsidR="00FB577E" w14:paraId="1AEF212F"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2408797" w14:textId="77777777" w:rsidR="00FB577E" w:rsidRDefault="00C26483">
            <w:pPr>
              <w:rPr>
                <w:rFonts w:ascii="Arial" w:hAnsi="Arial" w:cs="Arial"/>
                <w:sz w:val="20"/>
                <w:szCs w:val="20"/>
              </w:rPr>
            </w:pPr>
            <w:r>
              <w:rPr>
                <w:rFonts w:ascii="Arial" w:hAnsi="Arial" w:cs="Arial"/>
                <w:sz w:val="20"/>
                <w:szCs w:val="20"/>
              </w:rPr>
              <w:t>Became Lost Time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Lost Time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409E7B5B" w14:textId="77777777" w:rsidR="00FB577E" w:rsidRDefault="00C26483">
            <w:pPr>
              <w:rPr>
                <w:rFonts w:ascii="Arial" w:hAnsi="Arial" w:cs="Arial"/>
                <w:sz w:val="20"/>
                <w:szCs w:val="20"/>
              </w:rPr>
            </w:pPr>
            <w:r>
              <w:rPr>
                <w:rFonts w:ascii="Arial" w:hAnsi="Arial" w:cs="Arial"/>
                <w:sz w:val="20"/>
                <w:szCs w:val="20"/>
              </w:rPr>
              <w:t>This box should be checked if the claim was initially medical only before becoming a lost time case.</w:t>
            </w:r>
          </w:p>
        </w:tc>
      </w:tr>
      <w:tr w:rsidR="00FB577E" w14:paraId="5615FA19"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62D8DAB8" w14:textId="77777777" w:rsidR="00FB577E" w:rsidRDefault="00C26483">
            <w:pPr>
              <w:rPr>
                <w:rFonts w:ascii="Arial" w:hAnsi="Arial" w:cs="Arial"/>
                <w:sz w:val="20"/>
                <w:szCs w:val="20"/>
              </w:rPr>
            </w:pPr>
            <w:r>
              <w:rPr>
                <w:rFonts w:ascii="Arial" w:hAnsi="Arial" w:cs="Arial"/>
                <w:sz w:val="20"/>
                <w:szCs w:val="20"/>
              </w:rPr>
              <w:t>Second Injury Fund Date</w:t>
            </w:r>
          </w:p>
        </w:tc>
        <w:tc>
          <w:tcPr>
            <w:tcW w:w="7650" w:type="dxa"/>
            <w:tcBorders>
              <w:top w:val="single" w:sz="4" w:space="0" w:color="auto"/>
              <w:left w:val="single" w:sz="4" w:space="0" w:color="auto"/>
              <w:bottom w:val="single" w:sz="4" w:space="0" w:color="auto"/>
              <w:right w:val="single" w:sz="4" w:space="0" w:color="auto"/>
            </w:tcBorders>
            <w:hideMark/>
          </w:tcPr>
          <w:p w14:paraId="344BAC19" w14:textId="77777777" w:rsidR="00FB577E" w:rsidRDefault="00C26483">
            <w:pPr>
              <w:rPr>
                <w:rFonts w:ascii="Arial" w:hAnsi="Arial" w:cs="Arial"/>
                <w:sz w:val="20"/>
                <w:szCs w:val="20"/>
              </w:rPr>
            </w:pPr>
            <w:r>
              <w:rPr>
                <w:rFonts w:ascii="Arial" w:hAnsi="Arial" w:cs="Arial"/>
                <w:sz w:val="20"/>
                <w:szCs w:val="20"/>
              </w:rPr>
              <w:t>The last day to apply for reimbursement from the state’s second injury fund if applicable.</w:t>
            </w:r>
          </w:p>
        </w:tc>
      </w:tr>
      <w:tr w:rsidR="00FB577E" w14:paraId="76BFDB9E"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42861B5" w14:textId="77777777" w:rsidR="00FB577E" w:rsidRDefault="00C26483">
            <w:pPr>
              <w:rPr>
                <w:rFonts w:ascii="Arial" w:hAnsi="Arial" w:cs="Arial"/>
                <w:sz w:val="20"/>
                <w:szCs w:val="20"/>
              </w:rPr>
            </w:pPr>
            <w:r>
              <w:rPr>
                <w:rFonts w:ascii="Arial" w:hAnsi="Arial" w:cs="Arial"/>
                <w:sz w:val="20"/>
                <w:szCs w:val="20"/>
              </w:rPr>
              <w:t>Injury Description</w:t>
            </w:r>
          </w:p>
        </w:tc>
        <w:tc>
          <w:tcPr>
            <w:tcW w:w="7650" w:type="dxa"/>
            <w:tcBorders>
              <w:top w:val="single" w:sz="4" w:space="0" w:color="auto"/>
              <w:left w:val="single" w:sz="4" w:space="0" w:color="auto"/>
              <w:bottom w:val="single" w:sz="4" w:space="0" w:color="auto"/>
              <w:right w:val="single" w:sz="4" w:space="0" w:color="auto"/>
            </w:tcBorders>
            <w:hideMark/>
          </w:tcPr>
          <w:p w14:paraId="3C392150" w14:textId="77777777" w:rsidR="00FB577E" w:rsidRDefault="00C26483">
            <w:pPr>
              <w:rPr>
                <w:rFonts w:ascii="Arial" w:hAnsi="Arial" w:cs="Arial"/>
                <w:sz w:val="20"/>
                <w:szCs w:val="20"/>
              </w:rPr>
            </w:pPr>
            <w:r>
              <w:rPr>
                <w:rFonts w:ascii="Arial" w:hAnsi="Arial" w:cs="Arial"/>
                <w:sz w:val="20"/>
                <w:szCs w:val="20"/>
              </w:rPr>
              <w:t>The description of the injury.  Note that the first fifty (50) characters of the description will be exported to the CMS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CMS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for Medicare</w:t>
            </w:r>
            <w:r>
              <w:rPr>
                <w:rFonts w:ascii="Arial" w:hAnsi="Arial" w:cs="Arial"/>
                <w:sz w:val="20"/>
                <w:szCs w:val="20"/>
              </w:rPr>
              <w:fldChar w:fldCharType="begin"/>
            </w:r>
            <w:r>
              <w:rPr>
                <w:rFonts w:cstheme="minorBidi"/>
              </w:rPr>
              <w:instrText xml:space="preserve"> XE "Medicare" </w:instrText>
            </w:r>
            <w:r>
              <w:rPr>
                <w:rFonts w:ascii="Arial" w:hAnsi="Arial" w:cs="Arial"/>
                <w:sz w:val="20"/>
                <w:szCs w:val="20"/>
              </w:rPr>
              <w:fldChar w:fldCharType="end"/>
            </w:r>
            <w:r>
              <w:rPr>
                <w:rFonts w:ascii="Arial" w:hAnsi="Arial" w:cs="Arial"/>
                <w:sz w:val="20"/>
                <w:szCs w:val="20"/>
              </w:rPr>
              <w:t xml:space="preserve"> beneficiaries. It should describe the cause of the incident and the body parts</w:t>
            </w:r>
            <w:r>
              <w:rPr>
                <w:rFonts w:ascii="Arial" w:hAnsi="Arial" w:cs="Arial"/>
                <w:sz w:val="20"/>
                <w:szCs w:val="20"/>
              </w:rPr>
              <w:fldChar w:fldCharType="begin"/>
            </w:r>
            <w:r>
              <w:rPr>
                <w:rFonts w:cstheme="minorBidi"/>
              </w:rPr>
              <w:instrText xml:space="preserve"> XE "body parts" </w:instrText>
            </w:r>
            <w:r>
              <w:rPr>
                <w:rFonts w:ascii="Arial" w:hAnsi="Arial" w:cs="Arial"/>
                <w:sz w:val="20"/>
                <w:szCs w:val="20"/>
              </w:rPr>
              <w:fldChar w:fldCharType="end"/>
            </w:r>
            <w:r>
              <w:rPr>
                <w:rFonts w:ascii="Arial" w:hAnsi="Arial" w:cs="Arial"/>
                <w:sz w:val="20"/>
                <w:szCs w:val="20"/>
              </w:rPr>
              <w:t xml:space="preserve"> that were injured. The description is required through December 31, </w:t>
            </w:r>
            <w:proofErr w:type="gramStart"/>
            <w:r>
              <w:rPr>
                <w:rFonts w:ascii="Arial" w:hAnsi="Arial" w:cs="Arial"/>
                <w:sz w:val="20"/>
                <w:szCs w:val="20"/>
              </w:rPr>
              <w:t>2010</w:t>
            </w:r>
            <w:proofErr w:type="gramEnd"/>
            <w:r>
              <w:rPr>
                <w:rFonts w:ascii="Arial" w:hAnsi="Arial" w:cs="Arial"/>
                <w:sz w:val="20"/>
                <w:szCs w:val="20"/>
              </w:rPr>
              <w:t xml:space="preserve"> if no ICD-9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ICD-9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cause and diagnosis codes are provided.</w:t>
            </w:r>
          </w:p>
        </w:tc>
      </w:tr>
    </w:tbl>
    <w:p w14:paraId="39592945" w14:textId="77777777" w:rsidR="00FB577E" w:rsidRDefault="00C26483">
      <w:pPr>
        <w:spacing w:before="240" w:after="200"/>
      </w:pPr>
      <w:r>
        <w:t>The Reserves</w:t>
      </w:r>
      <w:r>
        <w:fldChar w:fldCharType="begin"/>
      </w:r>
      <w:r>
        <w:instrText xml:space="preserve"> XE "Reserves" </w:instrText>
      </w:r>
      <w:r>
        <w:fldChar w:fldCharType="end"/>
      </w:r>
      <w:r>
        <w:t xml:space="preserve"> section is used to track the amounts reserved, paid, and outstanding.  In addition, the fields in the lower portion of the screen may be used to enter the name and address of the party involved in subrogation.  Later, this information can be retrieved when making a recovery using Finance features.</w:t>
      </w:r>
    </w:p>
    <w:p w14:paraId="2C91130F" w14:textId="77777777" w:rsidR="00FB577E" w:rsidRDefault="00C26483">
      <w:pPr>
        <w:spacing w:before="240" w:after="200"/>
      </w:pPr>
      <w:r>
        <w:t>The standard screen shows six categories, but the last two are optional. The number of categories is set with the Application Parameters</w:t>
      </w:r>
      <w:r>
        <w:fldChar w:fldCharType="begin"/>
      </w:r>
      <w:r>
        <w:instrText xml:space="preserve"> XE "Application Parameters" </w:instrText>
      </w:r>
      <w:r>
        <w:fldChar w:fldCharType="end"/>
      </w:r>
      <w:r>
        <w:t xml:space="preserve"> menu. The names of the categories and the default reserve values for new indemnity and/or medical claims are entered on the Reserve Types maintenance page.</w:t>
      </w:r>
    </w:p>
    <w:p w14:paraId="5494FBDE" w14:textId="77777777" w:rsidR="00FB577E" w:rsidRDefault="00C26483">
      <w:pPr>
        <w:spacing w:before="240" w:after="200"/>
      </w:pPr>
      <w:r>
        <w:rPr>
          <w:noProof/>
        </w:rPr>
        <w:drawing>
          <wp:anchor distT="0" distB="0" distL="114300" distR="114300" simplePos="0" relativeHeight="251672576" behindDoc="0" locked="0" layoutInCell="1" allowOverlap="1" wp14:anchorId="2EB7C43E" wp14:editId="5AF05A3C">
            <wp:simplePos x="0" y="0"/>
            <wp:positionH relativeFrom="column">
              <wp:posOffset>28575</wp:posOffset>
            </wp:positionH>
            <wp:positionV relativeFrom="paragraph">
              <wp:posOffset>83820</wp:posOffset>
            </wp:positionV>
            <wp:extent cx="228600" cy="228600"/>
            <wp:effectExtent l="19050" t="19050" r="19050" b="19050"/>
            <wp:wrapSquare wrapText="bothSides"/>
            <wp:docPr id="14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w="19050">
                      <a:solidFill>
                        <a:schemeClr val="tx1">
                          <a:lumMod val="50000"/>
                          <a:lumOff val="50000"/>
                        </a:schemeClr>
                      </a:solidFill>
                      <a:miter lim="800000"/>
                      <a:headEnd/>
                      <a:tailEnd/>
                    </a:ln>
                  </pic:spPr>
                </pic:pic>
              </a:graphicData>
            </a:graphic>
            <wp14:sizeRelH relativeFrom="page">
              <wp14:pctWidth>0</wp14:pctWidth>
            </wp14:sizeRelH>
            <wp14:sizeRelV relativeFrom="page">
              <wp14:pctHeight>0</wp14:pctHeight>
            </wp14:sizeRelV>
          </wp:anchor>
        </w:drawing>
      </w:r>
      <w:r>
        <w:t>Normally, reserves</w:t>
      </w:r>
      <w:r>
        <w:fldChar w:fldCharType="begin"/>
      </w:r>
      <w:r>
        <w:instrText xml:space="preserve"> XE "reserves" </w:instrText>
      </w:r>
      <w:r>
        <w:fldChar w:fldCharType="end"/>
      </w:r>
      <w:r>
        <w:t xml:space="preserve"> may either be entered manually in the Incurred fields or by selecting the Reserve Worksheet</w:t>
      </w:r>
      <w:r>
        <w:fldChar w:fldCharType="begin"/>
      </w:r>
      <w:r>
        <w:instrText xml:space="preserve"> XE "Reserve Worksheet" </w:instrText>
      </w:r>
      <w:r>
        <w:fldChar w:fldCharType="end"/>
      </w:r>
      <w:r>
        <w:t xml:space="preserve"> button to display a special worksheet that calculates reserves based upon making specific payments.  Depending on how your system has been set up, you may only be able to use the worksheet. (See the Reserve Worksheet section later in this chapter for details.)</w:t>
      </w:r>
    </w:p>
    <w:p w14:paraId="728F502F" w14:textId="77777777" w:rsidR="00FB577E" w:rsidRDefault="00C26483">
      <w:pPr>
        <w:spacing w:before="240" w:after="200"/>
      </w:pPr>
      <w:r>
        <w:t>A worksheet is also available if you use the Stanford Reserve Estimate</w:t>
      </w:r>
      <w:r>
        <w:fldChar w:fldCharType="begin"/>
      </w:r>
      <w:r>
        <w:instrText xml:space="preserve"> XE "Stanford Reserve Estimate" </w:instrText>
      </w:r>
      <w:r>
        <w:fldChar w:fldCharType="end"/>
      </w:r>
      <w:r>
        <w:t xml:space="preserve"> which calculates the reserves</w:t>
      </w:r>
      <w:r>
        <w:fldChar w:fldCharType="begin"/>
      </w:r>
      <w:r>
        <w:instrText xml:space="preserve"> XE "reserves" </w:instrText>
      </w:r>
      <w:r>
        <w:fldChar w:fldCharType="end"/>
      </w:r>
      <w:r>
        <w:t xml:space="preserve"> based upon the Nature</w:t>
      </w:r>
      <w:r>
        <w:fldChar w:fldCharType="begin"/>
      </w:r>
      <w:r>
        <w:instrText xml:space="preserve"> XE "</w:instrText>
      </w:r>
      <w:r>
        <w:rPr>
          <w:rFonts w:ascii="Arial" w:hAnsi="Arial" w:cs="Arial"/>
          <w:sz w:val="20"/>
          <w:szCs w:val="20"/>
        </w:rPr>
        <w:instrText>Nature</w:instrText>
      </w:r>
      <w:r>
        <w:instrText xml:space="preserve">" </w:instrText>
      </w:r>
      <w:r>
        <w:fldChar w:fldCharType="end"/>
      </w:r>
      <w:r>
        <w:t xml:space="preserve"> and Body Site</w:t>
      </w:r>
      <w:r>
        <w:fldChar w:fldCharType="begin"/>
      </w:r>
      <w:r>
        <w:instrText xml:space="preserve"> XE "</w:instrText>
      </w:r>
      <w:r>
        <w:rPr>
          <w:rFonts w:ascii="Arial" w:hAnsi="Arial" w:cs="Arial"/>
          <w:sz w:val="20"/>
          <w:szCs w:val="20"/>
        </w:rPr>
        <w:instrText>Body Site</w:instrText>
      </w:r>
      <w:r>
        <w:instrText xml:space="preserve">" </w:instrText>
      </w:r>
      <w:r>
        <w:fldChar w:fldCharType="end"/>
      </w:r>
      <w:r>
        <w:t xml:space="preserve"> codes in the claim. (Stanford Reserves</w:t>
      </w:r>
      <w:r>
        <w:fldChar w:fldCharType="begin"/>
      </w:r>
      <w:r>
        <w:instrText xml:space="preserve"> XE "Reserves" </w:instrText>
      </w:r>
      <w:r>
        <w:fldChar w:fldCharType="end"/>
      </w:r>
      <w:r>
        <w:t xml:space="preserve"> are entered using the User Tables maintenance page.) </w:t>
      </w:r>
    </w:p>
    <w:p w14:paraId="7F04016C" w14:textId="77777777" w:rsidR="00FB577E" w:rsidRDefault="00C26483">
      <w:pPr>
        <w:spacing w:before="240" w:after="200"/>
      </w:pPr>
      <w:r>
        <w:t>When a payment</w:t>
      </w:r>
      <w:r>
        <w:fldChar w:fldCharType="begin"/>
      </w:r>
      <w:r>
        <w:instrText xml:space="preserve"> XE "payment" </w:instrText>
      </w:r>
      <w:r>
        <w:fldChar w:fldCharType="end"/>
      </w:r>
      <w:r>
        <w:t xml:space="preserve"> is made, the amount Paid is updated and subtracted from the Incurred. The Future Reserves</w:t>
      </w:r>
      <w:r>
        <w:fldChar w:fldCharType="begin"/>
      </w:r>
      <w:r>
        <w:instrText xml:space="preserve"> XE "Reserves" </w:instrText>
      </w:r>
      <w:r>
        <w:fldChar w:fldCharType="end"/>
      </w:r>
      <w:r>
        <w:t xml:space="preserve"> and Totals are adjusted accordingly. Credits</w:t>
      </w:r>
      <w:r>
        <w:fldChar w:fldCharType="begin"/>
      </w:r>
      <w:r>
        <w:instrText xml:space="preserve"> XE "Credits" </w:instrText>
      </w:r>
      <w:r>
        <w:fldChar w:fldCharType="end"/>
      </w:r>
      <w:r>
        <w:t xml:space="preserve"> and voids will be subtracted from the amount paid, but recoveries won’t be. Any Recoveries</w:t>
      </w:r>
      <w:r>
        <w:fldChar w:fldCharType="begin"/>
      </w:r>
      <w:r>
        <w:instrText xml:space="preserve"> XE "Recoveries" </w:instrText>
      </w:r>
      <w:r>
        <w:fldChar w:fldCharType="end"/>
      </w:r>
      <w:r>
        <w:t xml:space="preserve"> are recorded separately.</w:t>
      </w:r>
    </w:p>
    <w:p w14:paraId="57B7913B" w14:textId="77777777" w:rsidR="00FB577E" w:rsidRDefault="00C26483">
      <w:pPr>
        <w:pStyle w:val="Caption"/>
        <w:spacing w:after="300"/>
        <w:jc w:val="center"/>
      </w:pPr>
      <w:r>
        <w:rPr>
          <w:noProof/>
        </w:rPr>
        <w:lastRenderedPageBreak/>
        <w:drawing>
          <wp:inline distT="0" distB="0" distL="0" distR="0" wp14:anchorId="51C29639" wp14:editId="3109EE29">
            <wp:extent cx="6134100" cy="2828925"/>
            <wp:effectExtent l="19050" t="19050" r="19050" b="28575"/>
            <wp:docPr id="6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134100" cy="2828925"/>
                    </a:xfrm>
                    <a:prstGeom prst="rect">
                      <a:avLst/>
                    </a:prstGeom>
                    <a:noFill/>
                    <a:ln w="12700" cmpd="sng">
                      <a:solidFill>
                        <a:srgbClr val="000000"/>
                      </a:solidFill>
                      <a:miter lim="800000"/>
                      <a:headEnd/>
                      <a:tailEnd/>
                    </a:ln>
                    <a:effectLst/>
                  </pic:spPr>
                </pic:pic>
              </a:graphicData>
            </a:graphic>
          </wp:inline>
        </w:drawing>
      </w:r>
      <w:bookmarkStart w:id="76" w:name="_Toc17796015"/>
      <w:r>
        <w:t xml:space="preserve">Figure </w:t>
      </w:r>
      <w:fldSimple w:instr=" STYLEREF 1 \s ">
        <w:r>
          <w:rPr>
            <w:noProof/>
          </w:rPr>
          <w:t>5</w:t>
        </w:r>
      </w:fldSimple>
      <w:r>
        <w:noBreakHyphen/>
      </w:r>
      <w:fldSimple w:instr=" SEQ Figure \* ARABIC \s 1 ">
        <w:r>
          <w:rPr>
            <w:noProof/>
          </w:rPr>
          <w:t>5</w:t>
        </w:r>
      </w:fldSimple>
      <w:r>
        <w:t>: Claim Page – Reserves</w:t>
      </w:r>
      <w:r>
        <w:fldChar w:fldCharType="begin"/>
      </w:r>
      <w:r>
        <w:instrText xml:space="preserve"> XE "Reserves" </w:instrText>
      </w:r>
      <w:r>
        <w:fldChar w:fldCharType="end"/>
      </w:r>
      <w:r>
        <w:t xml:space="preserve"> Section</w:t>
      </w:r>
      <w:bookmarkEnd w:id="76"/>
    </w:p>
    <w:p w14:paraId="384B6E29" w14:textId="77777777" w:rsidR="00FB577E" w:rsidRDefault="00C26483">
      <w:pPr>
        <w:spacing w:before="240" w:after="200"/>
      </w:pPr>
      <w:r>
        <w:t>When you save a claim, the program will check for any changes to the reserves</w:t>
      </w:r>
      <w:r>
        <w:fldChar w:fldCharType="begin"/>
      </w:r>
      <w:r>
        <w:instrText xml:space="preserve"> XE "reserves" </w:instrText>
      </w:r>
      <w:r>
        <w:fldChar w:fldCharType="end"/>
      </w:r>
      <w:r>
        <w:t>.  If any have been made, a dialog will be displayed so you can indicate the reason for making the change(s).  The sample change codes shown below were entered with the Reserve Change</w:t>
      </w:r>
      <w:r>
        <w:fldChar w:fldCharType="begin"/>
      </w:r>
      <w:r>
        <w:instrText xml:space="preserve"> XE "Reserve Change" </w:instrText>
      </w:r>
      <w:r>
        <w:fldChar w:fldCharType="end"/>
      </w:r>
      <w:r>
        <w:t xml:space="preserve"> option on the Reserve/Payment/Recovery maintenance page.  After the record has been saved, the amounts on the screen will be updated.  Later, these transactions may be viewed with the Reserves</w:t>
      </w:r>
      <w:r>
        <w:fldChar w:fldCharType="begin"/>
      </w:r>
      <w:r>
        <w:instrText xml:space="preserve"> XE "Reserves" </w:instrText>
      </w:r>
      <w:r>
        <w:fldChar w:fldCharType="end"/>
      </w:r>
      <w:r>
        <w:t xml:space="preserve"> History</w:t>
      </w:r>
      <w:r>
        <w:fldChar w:fldCharType="begin"/>
      </w:r>
      <w:r>
        <w:instrText xml:space="preserve"> XE "</w:instrText>
      </w:r>
      <w:r>
        <w:rPr>
          <w:rStyle w:val="MenuItemChar"/>
          <w:caps/>
        </w:rPr>
        <w:instrText>History</w:instrText>
      </w:r>
      <w:r>
        <w:instrText xml:space="preserve">" </w:instrText>
      </w:r>
      <w:r>
        <w:fldChar w:fldCharType="end"/>
      </w:r>
      <w:r>
        <w:t xml:space="preserve"> button. </w:t>
      </w:r>
    </w:p>
    <w:p w14:paraId="40CDD9AF" w14:textId="77777777" w:rsidR="00FB577E" w:rsidRDefault="00C26483">
      <w:pPr>
        <w:pStyle w:val="Caption"/>
        <w:spacing w:after="60"/>
        <w:jc w:val="center"/>
      </w:pPr>
      <w:r>
        <w:rPr>
          <w:noProof/>
        </w:rPr>
        <w:drawing>
          <wp:inline distT="0" distB="0" distL="0" distR="0" wp14:anchorId="6502727C" wp14:editId="29EEE5DA">
            <wp:extent cx="4572000" cy="1428750"/>
            <wp:effectExtent l="19050" t="19050" r="19050" b="19050"/>
            <wp:docPr id="6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72000" cy="1428750"/>
                    </a:xfrm>
                    <a:prstGeom prst="rect">
                      <a:avLst/>
                    </a:prstGeom>
                    <a:noFill/>
                    <a:ln w="12700" cmpd="sng">
                      <a:solidFill>
                        <a:srgbClr val="000000"/>
                      </a:solidFill>
                      <a:miter lim="800000"/>
                      <a:headEnd/>
                      <a:tailEnd/>
                    </a:ln>
                    <a:effectLst/>
                  </pic:spPr>
                </pic:pic>
              </a:graphicData>
            </a:graphic>
          </wp:inline>
        </w:drawing>
      </w:r>
    </w:p>
    <w:p w14:paraId="3424F0A8" w14:textId="77777777" w:rsidR="00FB577E" w:rsidRDefault="00C26483">
      <w:pPr>
        <w:pStyle w:val="Caption"/>
        <w:spacing w:after="300"/>
        <w:jc w:val="center"/>
      </w:pPr>
      <w:bookmarkStart w:id="77" w:name="_Toc17796016"/>
      <w:r>
        <w:t xml:space="preserve">Figure </w:t>
      </w:r>
      <w:fldSimple w:instr=" STYLEREF 1 \s ">
        <w:r>
          <w:rPr>
            <w:noProof/>
          </w:rPr>
          <w:t>5</w:t>
        </w:r>
      </w:fldSimple>
      <w:r>
        <w:noBreakHyphen/>
      </w:r>
      <w:fldSimple w:instr=" SEQ Figure \* ARABIC \s 1 ">
        <w:r>
          <w:rPr>
            <w:noProof/>
          </w:rPr>
          <w:t>6</w:t>
        </w:r>
      </w:fldSimple>
      <w:r>
        <w:t>: Reserves</w:t>
      </w:r>
      <w:r>
        <w:fldChar w:fldCharType="begin"/>
      </w:r>
      <w:r>
        <w:instrText xml:space="preserve"> XE "Reserves" </w:instrText>
      </w:r>
      <w:r>
        <w:fldChar w:fldCharType="end"/>
      </w:r>
      <w:r>
        <w:t xml:space="preserve"> Change Reason Dialog</w:t>
      </w:r>
      <w:bookmarkEnd w:id="77"/>
    </w:p>
    <w:tbl>
      <w:tblPr>
        <w:tblStyle w:val="TableGrid"/>
        <w:tblW w:w="0" w:type="auto"/>
        <w:tblInd w:w="108" w:type="dxa"/>
        <w:tblLook w:val="04A0" w:firstRow="1" w:lastRow="0" w:firstColumn="1" w:lastColumn="0" w:noHBand="0" w:noVBand="1"/>
      </w:tblPr>
      <w:tblGrid>
        <w:gridCol w:w="546"/>
        <w:gridCol w:w="9421"/>
      </w:tblGrid>
      <w:tr w:rsidR="00FB577E" w14:paraId="22A10BFA" w14:textId="77777777">
        <w:trPr>
          <w:cantSplit/>
        </w:trPr>
        <w:tc>
          <w:tcPr>
            <w:tcW w:w="546" w:type="dxa"/>
            <w:tcBorders>
              <w:top w:val="nil"/>
              <w:left w:val="nil"/>
              <w:bottom w:val="nil"/>
              <w:right w:val="single" w:sz="4" w:space="0" w:color="auto"/>
            </w:tcBorders>
            <w:vAlign w:val="center"/>
            <w:hideMark/>
          </w:tcPr>
          <w:p w14:paraId="08312DF5" w14:textId="77777777" w:rsidR="00FB577E" w:rsidRDefault="00C26483">
            <w:r>
              <w:rPr>
                <w:noProof/>
              </w:rPr>
              <w:drawing>
                <wp:inline distT="0" distB="0" distL="0" distR="0" wp14:anchorId="4CF497C3" wp14:editId="5E6EFD30">
                  <wp:extent cx="200025" cy="304800"/>
                  <wp:effectExtent l="0" t="0" r="9525" b="0"/>
                  <wp:docPr id="6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304800"/>
                          </a:xfrm>
                          <a:prstGeom prst="rect">
                            <a:avLst/>
                          </a:prstGeom>
                          <a:noFill/>
                          <a:ln>
                            <a:noFill/>
                          </a:ln>
                        </pic:spPr>
                      </pic:pic>
                    </a:graphicData>
                  </a:graphic>
                </wp:inline>
              </w:drawing>
            </w:r>
          </w:p>
        </w:tc>
        <w:tc>
          <w:tcPr>
            <w:tcW w:w="9642" w:type="dxa"/>
            <w:tcBorders>
              <w:top w:val="single" w:sz="4" w:space="0" w:color="auto"/>
              <w:left w:val="single" w:sz="4" w:space="0" w:color="auto"/>
              <w:bottom w:val="single" w:sz="4" w:space="0" w:color="auto"/>
              <w:right w:val="single" w:sz="4" w:space="0" w:color="auto"/>
            </w:tcBorders>
            <w:hideMark/>
          </w:tcPr>
          <w:p w14:paraId="61BCCA12" w14:textId="77777777" w:rsidR="00FB577E" w:rsidRDefault="00C26483">
            <w:pPr>
              <w:rPr>
                <w:rFonts w:ascii="Arial Narrow" w:hAnsi="Arial Narrow" w:cstheme="minorBidi"/>
              </w:rPr>
            </w:pPr>
            <w:r>
              <w:rPr>
                <w:rFonts w:ascii="Arial Narrow" w:hAnsi="Arial Narrow" w:cstheme="minorBidi"/>
              </w:rPr>
              <w:t>Note that the Claim Type</w:t>
            </w:r>
            <w:r>
              <w:rPr>
                <w:rFonts w:ascii="Arial Narrow" w:hAnsi="Arial Narrow"/>
              </w:rPr>
              <w:fldChar w:fldCharType="begin"/>
            </w:r>
            <w:r>
              <w:rPr>
                <w:rFonts w:cstheme="minorBidi"/>
              </w:rPr>
              <w:instrText xml:space="preserve"> XE "</w:instrText>
            </w:r>
            <w:r>
              <w:rPr>
                <w:rFonts w:ascii="Arial" w:hAnsi="Arial" w:cs="Arial"/>
                <w:sz w:val="20"/>
                <w:szCs w:val="20"/>
              </w:rPr>
              <w:instrText>Claim Type</w:instrText>
            </w:r>
            <w:r>
              <w:rPr>
                <w:rFonts w:cstheme="minorBidi"/>
              </w:rPr>
              <w:instrText xml:space="preserve">" </w:instrText>
            </w:r>
            <w:r>
              <w:rPr>
                <w:rFonts w:ascii="Arial Narrow" w:hAnsi="Arial Narrow"/>
              </w:rPr>
              <w:fldChar w:fldCharType="end"/>
            </w:r>
            <w:r>
              <w:rPr>
                <w:rFonts w:ascii="Arial Narrow" w:hAnsi="Arial Narrow" w:cstheme="minorBidi"/>
              </w:rPr>
              <w:t xml:space="preserve"> will automatically be changed to “INDEMNITY” if there are any indemnity reserves</w:t>
            </w:r>
            <w:r>
              <w:rPr>
                <w:rFonts w:ascii="Arial Narrow" w:hAnsi="Arial Narrow"/>
              </w:rPr>
              <w:fldChar w:fldCharType="begin"/>
            </w:r>
            <w:r>
              <w:rPr>
                <w:rFonts w:cstheme="minorBidi"/>
              </w:rPr>
              <w:instrText xml:space="preserve"> XE "reserves" </w:instrText>
            </w:r>
            <w:r>
              <w:rPr>
                <w:rFonts w:ascii="Arial Narrow" w:hAnsi="Arial Narrow"/>
              </w:rPr>
              <w:fldChar w:fldCharType="end"/>
            </w:r>
            <w:r>
              <w:rPr>
                <w:rFonts w:ascii="Arial Narrow" w:hAnsi="Arial Narrow" w:cstheme="minorBidi"/>
              </w:rPr>
              <w:t>. If any other type of reserves is entered and the Claim Type is “NOTATE ONLY”, it will be changed to “MEDICAL.</w:t>
            </w:r>
          </w:p>
        </w:tc>
      </w:tr>
    </w:tbl>
    <w:p w14:paraId="17553DD4" w14:textId="77777777" w:rsidR="00FB577E" w:rsidRDefault="00FB577E">
      <w:pPr>
        <w:spacing w:before="240" w:after="200"/>
      </w:pPr>
    </w:p>
    <w:p w14:paraId="3C31B6D9" w14:textId="77777777" w:rsidR="00FB577E" w:rsidRDefault="00C26483">
      <w:pPr>
        <w:spacing w:after="200" w:line="276" w:lineRule="auto"/>
        <w:jc w:val="left"/>
      </w:pPr>
      <w:r>
        <w:br w:type="page"/>
      </w:r>
    </w:p>
    <w:p w14:paraId="5A406B96" w14:textId="77777777" w:rsidR="00FB577E" w:rsidRDefault="00C26483">
      <w:pPr>
        <w:spacing w:before="240" w:after="200"/>
      </w:pPr>
      <w:r>
        <w:lastRenderedPageBreak/>
        <w:t>The Medical section displays the following screen. Note the grayed-out fields below.  You cannot type in the information. After the claim has been saved, an unlimited number of medical providers may be added to a claim using the procedure described below.  The information on the primary care provider (</w:t>
      </w:r>
      <w:proofErr w:type="gramStart"/>
      <w:r>
        <w:t>i.e.</w:t>
      </w:r>
      <w:proofErr w:type="gramEnd"/>
      <w:r>
        <w:t xml:space="preserve"> the first one on the list) will appear in the Medical section. Other details may be supplied as needed.</w:t>
      </w:r>
    </w:p>
    <w:p w14:paraId="746C41A4" w14:textId="77777777" w:rsidR="00FB577E" w:rsidRDefault="00C26483">
      <w:pPr>
        <w:pStyle w:val="Caption"/>
        <w:spacing w:before="60" w:after="60"/>
        <w:jc w:val="center"/>
      </w:pPr>
      <w:r>
        <w:rPr>
          <w:noProof/>
        </w:rPr>
        <w:drawing>
          <wp:inline distT="0" distB="0" distL="0" distR="0" wp14:anchorId="62F4031C" wp14:editId="46283FDC">
            <wp:extent cx="6134100" cy="704850"/>
            <wp:effectExtent l="19050" t="19050" r="19050" b="19050"/>
            <wp:docPr id="6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134100" cy="704850"/>
                    </a:xfrm>
                    <a:prstGeom prst="rect">
                      <a:avLst/>
                    </a:prstGeom>
                    <a:noFill/>
                    <a:ln w="12700" cmpd="sng">
                      <a:solidFill>
                        <a:srgbClr val="000000"/>
                      </a:solidFill>
                      <a:miter lim="800000"/>
                      <a:headEnd/>
                      <a:tailEnd/>
                    </a:ln>
                    <a:effectLst/>
                  </pic:spPr>
                </pic:pic>
              </a:graphicData>
            </a:graphic>
          </wp:inline>
        </w:drawing>
      </w:r>
      <w:bookmarkStart w:id="78" w:name="_Toc17796017"/>
      <w:r>
        <w:t xml:space="preserve">Figure </w:t>
      </w:r>
      <w:fldSimple w:instr=" STYLEREF 1 \s ">
        <w:r>
          <w:rPr>
            <w:noProof/>
          </w:rPr>
          <w:t>5</w:t>
        </w:r>
      </w:fldSimple>
      <w:r>
        <w:noBreakHyphen/>
      </w:r>
      <w:fldSimple w:instr=" SEQ Figure \* ARABIC \s 1 ">
        <w:r>
          <w:rPr>
            <w:noProof/>
          </w:rPr>
          <w:t>7</w:t>
        </w:r>
      </w:fldSimple>
      <w:r>
        <w:t>: Claim Page – Medical Section</w:t>
      </w:r>
      <w:bookmarkEnd w:id="78"/>
    </w:p>
    <w:p w14:paraId="781F1CD9" w14:textId="77777777" w:rsidR="00FB577E" w:rsidRDefault="00C26483">
      <w:pPr>
        <w:spacing w:before="240" w:after="200"/>
      </w:pPr>
      <w:r>
        <w:t>To select a specific medical care provider:</w:t>
      </w:r>
    </w:p>
    <w:p w14:paraId="5CA29CCD" w14:textId="77777777" w:rsidR="00FB577E" w:rsidRDefault="00C26483" w:rsidP="00C26483">
      <w:pPr>
        <w:pStyle w:val="ListParagraph"/>
        <w:numPr>
          <w:ilvl w:val="0"/>
          <w:numId w:val="9"/>
        </w:numPr>
        <w:spacing w:before="240" w:after="200"/>
      </w:pPr>
      <w:r>
        <w:t>Click the Ellipsis button next to the Medical Provider’s Code to display the Case Management</w:t>
      </w:r>
      <w:r>
        <w:fldChar w:fldCharType="begin"/>
      </w:r>
      <w:r>
        <w:instrText xml:space="preserve"> XE "Case Management" </w:instrText>
      </w:r>
      <w:r>
        <w:fldChar w:fldCharType="end"/>
      </w:r>
      <w:r>
        <w:t xml:space="preserve"> screen with menu options for Care Providers and Diagnosis Codes.  Select the Care Providers menu and click New. When this window appears, click the Ellipsis button next to the Fed ID Number to display the Vendor Selection dialog. Note that only vendors with “P” or nothing in the filter field will be displayed.</w:t>
      </w:r>
    </w:p>
    <w:p w14:paraId="65665AEF" w14:textId="77777777" w:rsidR="00FB577E" w:rsidRDefault="00FB577E">
      <w:pPr>
        <w:pStyle w:val="ListParagraph"/>
        <w:spacing w:before="240" w:after="200"/>
      </w:pPr>
    </w:p>
    <w:p w14:paraId="22BB6355" w14:textId="77777777" w:rsidR="00FB577E" w:rsidRDefault="00C26483">
      <w:pPr>
        <w:pStyle w:val="ListParagraph"/>
        <w:spacing w:before="240" w:after="200"/>
      </w:pPr>
      <w:r>
        <w:t>The ATS Case Management</w:t>
      </w:r>
      <w:r>
        <w:fldChar w:fldCharType="begin"/>
      </w:r>
      <w:r>
        <w:instrText xml:space="preserve"> XE "Case Management" </w:instrText>
      </w:r>
      <w:r>
        <w:fldChar w:fldCharType="end"/>
      </w:r>
      <w:r>
        <w:t xml:space="preserve"> system is an optional, add-on module that is described in the Options chapter. The standard system uses two of these features.</w:t>
      </w:r>
    </w:p>
    <w:p w14:paraId="09DE8BEC" w14:textId="77777777" w:rsidR="00FB577E" w:rsidRDefault="00FB577E">
      <w:pPr>
        <w:pStyle w:val="ListParagraph"/>
        <w:spacing w:before="240" w:after="200"/>
      </w:pPr>
    </w:p>
    <w:p w14:paraId="39AAA09F" w14:textId="77777777" w:rsidR="00FB577E" w:rsidRDefault="00C26483" w:rsidP="00C26483">
      <w:pPr>
        <w:pStyle w:val="ListParagraph"/>
        <w:numPr>
          <w:ilvl w:val="0"/>
          <w:numId w:val="9"/>
        </w:numPr>
        <w:spacing w:before="240" w:after="200"/>
      </w:pPr>
      <w:r>
        <w:t>The program will display the information found in the selected vendor</w:t>
      </w:r>
      <w:r>
        <w:fldChar w:fldCharType="begin"/>
      </w:r>
      <w:r>
        <w:instrText xml:space="preserve"> XE "vendor" </w:instrText>
      </w:r>
      <w:r>
        <w:fldChar w:fldCharType="end"/>
      </w:r>
      <w:r>
        <w:t xml:space="preserve">’s record. If there is no contact name in the record, you may enter a name here or directly on the </w:t>
      </w:r>
      <w:proofErr w:type="gramStart"/>
      <w:r>
        <w:t>Medical</w:t>
      </w:r>
      <w:proofErr w:type="gramEnd"/>
      <w:r>
        <w:t xml:space="preserve"> page. Note that the Physician and Contact’s Phone/Fax will not appear on the </w:t>
      </w:r>
      <w:proofErr w:type="gramStart"/>
      <w:r>
        <w:t>Medical</w:t>
      </w:r>
      <w:proofErr w:type="gramEnd"/>
      <w:r>
        <w:t xml:space="preserve"> page unless your claim screens have been customized.</w:t>
      </w:r>
    </w:p>
    <w:p w14:paraId="61E0BCF7" w14:textId="77777777" w:rsidR="00FB577E" w:rsidRDefault="00FB577E">
      <w:pPr>
        <w:pStyle w:val="ListParagraph"/>
        <w:spacing w:before="240" w:after="200"/>
      </w:pPr>
    </w:p>
    <w:p w14:paraId="05BE3B55" w14:textId="77777777" w:rsidR="00FB577E" w:rsidRDefault="00C26483" w:rsidP="00C26483">
      <w:pPr>
        <w:pStyle w:val="ListParagraph"/>
        <w:numPr>
          <w:ilvl w:val="0"/>
          <w:numId w:val="9"/>
        </w:numPr>
        <w:spacing w:before="240" w:after="200"/>
      </w:pPr>
      <w:r>
        <w:t>Click Save to add the vendor</w:t>
      </w:r>
      <w:r>
        <w:fldChar w:fldCharType="begin"/>
      </w:r>
      <w:r>
        <w:instrText xml:space="preserve"> XE "vendor" </w:instrText>
      </w:r>
      <w:r>
        <w:fldChar w:fldCharType="end"/>
      </w:r>
      <w:r>
        <w:t xml:space="preserve"> to the list of care providers. Exit the Case Management</w:t>
      </w:r>
      <w:r>
        <w:fldChar w:fldCharType="begin"/>
      </w:r>
      <w:r>
        <w:instrText xml:space="preserve"> XE "Case Management" </w:instrText>
      </w:r>
      <w:r>
        <w:fldChar w:fldCharType="end"/>
      </w:r>
      <w:r>
        <w:t xml:space="preserve"> window.</w:t>
      </w:r>
      <w:r>
        <w:br/>
      </w:r>
    </w:p>
    <w:p w14:paraId="6DF6D90F" w14:textId="77777777" w:rsidR="00FB577E" w:rsidRDefault="00C26483" w:rsidP="00C26483">
      <w:pPr>
        <w:pStyle w:val="ListParagraph"/>
        <w:numPr>
          <w:ilvl w:val="0"/>
          <w:numId w:val="9"/>
        </w:numPr>
        <w:spacing w:before="240" w:after="200"/>
      </w:pPr>
      <w:r>
        <w:t>If there is more than one vendor</w:t>
      </w:r>
      <w:r>
        <w:fldChar w:fldCharType="begin"/>
      </w:r>
      <w:r>
        <w:instrText xml:space="preserve"> XE "vendor" </w:instrText>
      </w:r>
      <w:r>
        <w:fldChar w:fldCharType="end"/>
      </w:r>
      <w:r>
        <w:t xml:space="preserve"> on the list, the first one is considered the primary provider whose information will appear on the </w:t>
      </w:r>
      <w:proofErr w:type="gramStart"/>
      <w:r>
        <w:t>Medical</w:t>
      </w:r>
      <w:proofErr w:type="gramEnd"/>
      <w:r>
        <w:t xml:space="preserve"> page.</w:t>
      </w:r>
    </w:p>
    <w:p w14:paraId="31F20298" w14:textId="77777777" w:rsidR="00FB577E" w:rsidRDefault="00FB577E">
      <w:pPr>
        <w:pStyle w:val="ListParagraph"/>
        <w:spacing w:before="240" w:after="200"/>
      </w:pPr>
    </w:p>
    <w:p w14:paraId="2C5A5BA9" w14:textId="77777777" w:rsidR="00FB577E" w:rsidRDefault="00C26483">
      <w:pPr>
        <w:pStyle w:val="ListParagraph"/>
        <w:spacing w:before="240" w:after="200"/>
      </w:pPr>
      <w:r>
        <w:rPr>
          <w:noProof/>
        </w:rPr>
        <w:drawing>
          <wp:anchor distT="0" distB="0" distL="114300" distR="114300" simplePos="0" relativeHeight="251673600" behindDoc="0" locked="0" layoutInCell="1" allowOverlap="1" wp14:anchorId="1126A9F9" wp14:editId="13538123">
            <wp:simplePos x="0" y="0"/>
            <wp:positionH relativeFrom="column">
              <wp:posOffset>473075</wp:posOffset>
            </wp:positionH>
            <wp:positionV relativeFrom="paragraph">
              <wp:posOffset>57150</wp:posOffset>
            </wp:positionV>
            <wp:extent cx="228600" cy="228600"/>
            <wp:effectExtent l="19050" t="19050" r="19050" b="19050"/>
            <wp:wrapSquare wrapText="bothSides"/>
            <wp:docPr id="14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w="19050">
                      <a:solidFill>
                        <a:schemeClr val="tx1">
                          <a:lumMod val="50000"/>
                          <a:lumOff val="50000"/>
                        </a:schemeClr>
                      </a:solidFill>
                      <a:miter lim="800000"/>
                      <a:headEnd/>
                      <a:tailEnd/>
                    </a:ln>
                  </pic:spPr>
                </pic:pic>
              </a:graphicData>
            </a:graphic>
            <wp14:sizeRelH relativeFrom="page">
              <wp14:pctWidth>0</wp14:pctWidth>
            </wp14:sizeRelH>
            <wp14:sizeRelV relativeFrom="page">
              <wp14:pctHeight>0</wp14:pctHeight>
            </wp14:sizeRelV>
          </wp:anchor>
        </w:drawing>
      </w:r>
      <w:r>
        <w:t>To make another provider primary, highlight the provider and click the Make Primary button on the toolbar. The next time you view the list, it will appear at the top.</w:t>
      </w:r>
    </w:p>
    <w:tbl>
      <w:tblPr>
        <w:tblStyle w:val="TableGrid"/>
        <w:tblW w:w="0" w:type="auto"/>
        <w:tblInd w:w="108" w:type="dxa"/>
        <w:tblLook w:val="04A0" w:firstRow="1" w:lastRow="0" w:firstColumn="1" w:lastColumn="0" w:noHBand="0" w:noVBand="1"/>
      </w:tblPr>
      <w:tblGrid>
        <w:gridCol w:w="546"/>
        <w:gridCol w:w="9421"/>
      </w:tblGrid>
      <w:tr w:rsidR="00FB577E" w14:paraId="26D43C84" w14:textId="77777777">
        <w:trPr>
          <w:cantSplit/>
        </w:trPr>
        <w:tc>
          <w:tcPr>
            <w:tcW w:w="546" w:type="dxa"/>
            <w:tcBorders>
              <w:top w:val="nil"/>
              <w:left w:val="nil"/>
              <w:bottom w:val="nil"/>
              <w:right w:val="single" w:sz="4" w:space="0" w:color="auto"/>
            </w:tcBorders>
            <w:vAlign w:val="center"/>
            <w:hideMark/>
          </w:tcPr>
          <w:p w14:paraId="217B1F17" w14:textId="77777777" w:rsidR="00FB577E" w:rsidRDefault="00C26483">
            <w:r>
              <w:rPr>
                <w:noProof/>
              </w:rPr>
              <w:drawing>
                <wp:inline distT="0" distB="0" distL="0" distR="0" wp14:anchorId="058DE0BA" wp14:editId="2EF2FE36">
                  <wp:extent cx="200025" cy="304800"/>
                  <wp:effectExtent l="0" t="0" r="9525" b="0"/>
                  <wp:docPr id="7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304800"/>
                          </a:xfrm>
                          <a:prstGeom prst="rect">
                            <a:avLst/>
                          </a:prstGeom>
                          <a:noFill/>
                          <a:ln>
                            <a:noFill/>
                          </a:ln>
                        </pic:spPr>
                      </pic:pic>
                    </a:graphicData>
                  </a:graphic>
                </wp:inline>
              </w:drawing>
            </w:r>
          </w:p>
        </w:tc>
        <w:tc>
          <w:tcPr>
            <w:tcW w:w="9642" w:type="dxa"/>
            <w:tcBorders>
              <w:top w:val="single" w:sz="4" w:space="0" w:color="auto"/>
              <w:left w:val="single" w:sz="4" w:space="0" w:color="auto"/>
              <w:bottom w:val="single" w:sz="4" w:space="0" w:color="auto"/>
              <w:right w:val="single" w:sz="4" w:space="0" w:color="auto"/>
            </w:tcBorders>
            <w:hideMark/>
          </w:tcPr>
          <w:p w14:paraId="0B646DC8" w14:textId="77777777" w:rsidR="00FB577E" w:rsidRDefault="00C26483">
            <w:pPr>
              <w:rPr>
                <w:rFonts w:ascii="Arial Narrow" w:hAnsi="Arial Narrow" w:cstheme="minorBidi"/>
              </w:rPr>
            </w:pPr>
            <w:r>
              <w:rPr>
                <w:rFonts w:ascii="Arial Narrow" w:hAnsi="Arial Narrow" w:cstheme="minorBidi"/>
              </w:rPr>
              <w:t>When there is more than one provider, we recommend that the vendor</w:t>
            </w:r>
            <w:r>
              <w:rPr>
                <w:rFonts w:ascii="Arial Narrow" w:hAnsi="Arial Narrow"/>
              </w:rPr>
              <w:fldChar w:fldCharType="begin"/>
            </w:r>
            <w:r>
              <w:rPr>
                <w:rFonts w:cstheme="minorBidi"/>
              </w:rPr>
              <w:instrText xml:space="preserve"> XE "vendor" </w:instrText>
            </w:r>
            <w:r>
              <w:rPr>
                <w:rFonts w:ascii="Arial Narrow" w:hAnsi="Arial Narrow"/>
              </w:rPr>
              <w:fldChar w:fldCharType="end"/>
            </w:r>
            <w:r>
              <w:rPr>
                <w:rFonts w:ascii="Arial Narrow" w:hAnsi="Arial Narrow" w:cstheme="minorBidi"/>
              </w:rPr>
              <w:t xml:space="preserve"> who will receive the majority of the medical payments is made primary so that the Payment module will get the name and address information from the claim record when a “P” is entered as the Payee</w:t>
            </w:r>
            <w:r>
              <w:rPr>
                <w:rFonts w:ascii="Arial Narrow" w:hAnsi="Arial Narrow"/>
              </w:rPr>
              <w:fldChar w:fldCharType="begin"/>
            </w:r>
            <w:r>
              <w:rPr>
                <w:rFonts w:cstheme="minorBidi"/>
              </w:rPr>
              <w:instrText xml:space="preserve"> XE "</w:instrText>
            </w:r>
            <w:r>
              <w:rPr>
                <w:rFonts w:ascii="Arial" w:hAnsi="Arial" w:cs="Arial"/>
                <w:sz w:val="20"/>
                <w:szCs w:val="20"/>
              </w:rPr>
              <w:instrText>Payee</w:instrText>
            </w:r>
            <w:r>
              <w:rPr>
                <w:rFonts w:cstheme="minorBidi"/>
              </w:rPr>
              <w:instrText xml:space="preserve">" </w:instrText>
            </w:r>
            <w:r>
              <w:rPr>
                <w:rFonts w:ascii="Arial Narrow" w:hAnsi="Arial Narrow"/>
              </w:rPr>
              <w:fldChar w:fldCharType="end"/>
            </w:r>
            <w:r>
              <w:rPr>
                <w:rFonts w:ascii="Arial Narrow" w:hAnsi="Arial Narrow" w:cstheme="minorBidi"/>
              </w:rPr>
              <w:t>. As the medical treatment changes, the primary vendor may also be changed to facilitate the payment</w:t>
            </w:r>
            <w:r>
              <w:rPr>
                <w:rFonts w:ascii="Arial Narrow" w:hAnsi="Arial Narrow"/>
              </w:rPr>
              <w:fldChar w:fldCharType="begin"/>
            </w:r>
            <w:r>
              <w:rPr>
                <w:rFonts w:cstheme="minorBidi"/>
              </w:rPr>
              <w:instrText xml:space="preserve"> XE "payment" </w:instrText>
            </w:r>
            <w:r>
              <w:rPr>
                <w:rFonts w:ascii="Arial Narrow" w:hAnsi="Arial Narrow"/>
              </w:rPr>
              <w:fldChar w:fldCharType="end"/>
            </w:r>
            <w:r>
              <w:rPr>
                <w:rFonts w:ascii="Arial Narrow" w:hAnsi="Arial Narrow" w:cstheme="minorBidi"/>
              </w:rPr>
              <w:t xml:space="preserve"> process.</w:t>
            </w:r>
          </w:p>
        </w:tc>
      </w:tr>
    </w:tbl>
    <w:p w14:paraId="372269E6" w14:textId="77777777" w:rsidR="00FB577E" w:rsidRDefault="00C26483">
      <w:pPr>
        <w:spacing w:before="240" w:after="200"/>
      </w:pPr>
      <w:r>
        <w:t>The Legal Firms</w:t>
      </w:r>
      <w:r>
        <w:fldChar w:fldCharType="begin"/>
      </w:r>
      <w:r>
        <w:instrText xml:space="preserve"> XE "Legal Firms" </w:instrText>
      </w:r>
      <w:r>
        <w:fldChar w:fldCharType="end"/>
      </w:r>
      <w:r>
        <w:t xml:space="preserve"> section may be used when a claim has gone into litigation.  Click the Ellipsis button to search for a vendor</w:t>
      </w:r>
      <w:r>
        <w:fldChar w:fldCharType="begin"/>
      </w:r>
      <w:r>
        <w:instrText xml:space="preserve"> XE "vendor" </w:instrText>
      </w:r>
      <w:r>
        <w:fldChar w:fldCharType="end"/>
      </w:r>
      <w:r>
        <w:t>.  Only those with a Filter containing an “A” or nothing will be available.  The program will fill in the name and contact information from the vendor’s record you selected.  The date the case was assigned to the firm and any additional attorneys or legal firms involved may be entered when relevant.</w:t>
      </w:r>
    </w:p>
    <w:p w14:paraId="3E455D25" w14:textId="77777777" w:rsidR="00FB577E" w:rsidRDefault="00C26483">
      <w:pPr>
        <w:spacing w:before="240" w:after="200"/>
      </w:pPr>
      <w:r>
        <w:t>When a legal firm has been specified, the program will check the Litigation</w:t>
      </w:r>
      <w:r>
        <w:fldChar w:fldCharType="begin"/>
      </w:r>
      <w:r>
        <w:instrText xml:space="preserve"> XE "</w:instrText>
      </w:r>
      <w:r>
        <w:rPr>
          <w:rFonts w:ascii="Arial" w:hAnsi="Arial" w:cs="Arial"/>
          <w:sz w:val="20"/>
          <w:szCs w:val="20"/>
        </w:rPr>
        <w:instrText>Litigation</w:instrText>
      </w:r>
      <w:r>
        <w:instrText xml:space="preserve">" </w:instrText>
      </w:r>
      <w:r>
        <w:fldChar w:fldCharType="end"/>
      </w:r>
      <w:r>
        <w:t xml:space="preserve"> box in the Details section as it saves the claim.</w:t>
      </w:r>
    </w:p>
    <w:p w14:paraId="06131DF3" w14:textId="77777777" w:rsidR="00FB577E" w:rsidRDefault="00C26483">
      <w:pPr>
        <w:pStyle w:val="Caption"/>
        <w:spacing w:after="300"/>
        <w:jc w:val="center"/>
      </w:pPr>
      <w:r>
        <w:rPr>
          <w:noProof/>
        </w:rPr>
        <w:lastRenderedPageBreak/>
        <w:drawing>
          <wp:inline distT="0" distB="0" distL="0" distR="0" wp14:anchorId="3B0F31C3" wp14:editId="50F4DF01">
            <wp:extent cx="6115050" cy="1504950"/>
            <wp:effectExtent l="19050" t="19050" r="19050" b="19050"/>
            <wp:docPr id="7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115050" cy="1504950"/>
                    </a:xfrm>
                    <a:prstGeom prst="rect">
                      <a:avLst/>
                    </a:prstGeom>
                    <a:noFill/>
                    <a:ln w="12700" cmpd="sng">
                      <a:solidFill>
                        <a:srgbClr val="000000"/>
                      </a:solidFill>
                      <a:miter lim="800000"/>
                      <a:headEnd/>
                      <a:tailEnd/>
                    </a:ln>
                    <a:effectLst/>
                  </pic:spPr>
                </pic:pic>
              </a:graphicData>
            </a:graphic>
          </wp:inline>
        </w:drawing>
      </w:r>
      <w:bookmarkStart w:id="79" w:name="_Toc17796018"/>
      <w:r>
        <w:t xml:space="preserve">Figure </w:t>
      </w:r>
      <w:fldSimple w:instr=" STYLEREF 1 \s ">
        <w:r>
          <w:rPr>
            <w:noProof/>
          </w:rPr>
          <w:t>5</w:t>
        </w:r>
      </w:fldSimple>
      <w:r>
        <w:noBreakHyphen/>
      </w:r>
      <w:fldSimple w:instr=" SEQ Figure \* ARABIC \s 1 ">
        <w:r>
          <w:rPr>
            <w:noProof/>
          </w:rPr>
          <w:t>8</w:t>
        </w:r>
      </w:fldSimple>
      <w:r>
        <w:t>: Claim Page – Legal Firms</w:t>
      </w:r>
      <w:r>
        <w:fldChar w:fldCharType="begin"/>
      </w:r>
      <w:r>
        <w:instrText xml:space="preserve"> XE "Legal Firms" </w:instrText>
      </w:r>
      <w:r>
        <w:fldChar w:fldCharType="end"/>
      </w:r>
      <w:r>
        <w:t xml:space="preserve"> Section</w:t>
      </w:r>
      <w:bookmarkEnd w:id="79"/>
    </w:p>
    <w:p w14:paraId="2670AE06" w14:textId="77777777" w:rsidR="00FB577E" w:rsidRDefault="00C26483">
      <w:pPr>
        <w:spacing w:before="240" w:after="200"/>
      </w:pPr>
      <w:r>
        <w:t>Most of the fields on the screen are self-explanatory. Those that have been added or modified for CMS</w:t>
      </w:r>
      <w:r>
        <w:fldChar w:fldCharType="begin"/>
      </w:r>
      <w:r>
        <w:instrText xml:space="preserve"> XE "</w:instrText>
      </w:r>
      <w:r>
        <w:rPr>
          <w:rFonts w:ascii="Arial" w:hAnsi="Arial" w:cs="Arial"/>
          <w:sz w:val="20"/>
          <w:szCs w:val="20"/>
        </w:rPr>
        <w:instrText>CMS</w:instrText>
      </w:r>
      <w:r>
        <w:instrText xml:space="preserve">" </w:instrText>
      </w:r>
      <w:r>
        <w:fldChar w:fldCharType="end"/>
      </w:r>
      <w:r>
        <w:t xml:space="preserve"> reporting are:</w:t>
      </w:r>
    </w:p>
    <w:tbl>
      <w:tblPr>
        <w:tblStyle w:val="TableGrid"/>
        <w:tblW w:w="0" w:type="auto"/>
        <w:tblInd w:w="108" w:type="dxa"/>
        <w:tblLook w:val="04A0" w:firstRow="1" w:lastRow="0" w:firstColumn="1" w:lastColumn="0" w:noHBand="0" w:noVBand="1"/>
      </w:tblPr>
      <w:tblGrid>
        <w:gridCol w:w="2414"/>
        <w:gridCol w:w="7548"/>
      </w:tblGrid>
      <w:tr w:rsidR="00FB577E" w14:paraId="55A4A909" w14:textId="77777777">
        <w:trPr>
          <w:tblHeader/>
        </w:trPr>
        <w:tc>
          <w:tcPr>
            <w:tcW w:w="243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4BD0DF3D" w14:textId="77777777" w:rsidR="00FB577E" w:rsidRDefault="00C26483">
            <w:pPr>
              <w:spacing w:before="120" w:after="120"/>
              <w:rPr>
                <w:rFonts w:cstheme="minorBidi"/>
                <w:b/>
                <w:color w:val="FFFFFF" w:themeColor="background1"/>
              </w:rPr>
            </w:pPr>
            <w:r>
              <w:rPr>
                <w:rFonts w:cstheme="minorBidi"/>
                <w:b/>
                <w:color w:val="FFFFFF" w:themeColor="background1"/>
              </w:rPr>
              <w:t>Field Name</w:t>
            </w:r>
          </w:p>
        </w:tc>
        <w:tc>
          <w:tcPr>
            <w:tcW w:w="765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271116CE"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0571F014"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8F5B40F" w14:textId="77777777" w:rsidR="00FB577E" w:rsidRDefault="00C26483">
            <w:pPr>
              <w:rPr>
                <w:rFonts w:ascii="Arial" w:hAnsi="Arial" w:cs="Arial"/>
                <w:sz w:val="20"/>
                <w:szCs w:val="20"/>
              </w:rPr>
            </w:pPr>
            <w:r>
              <w:rPr>
                <w:rFonts w:ascii="Arial" w:hAnsi="Arial" w:cs="Arial"/>
                <w:sz w:val="20"/>
                <w:szCs w:val="20"/>
              </w:rPr>
              <w:t>Type of Representative</w:t>
            </w:r>
          </w:p>
        </w:tc>
        <w:tc>
          <w:tcPr>
            <w:tcW w:w="7650" w:type="dxa"/>
            <w:tcBorders>
              <w:top w:val="single" w:sz="4" w:space="0" w:color="auto"/>
              <w:left w:val="single" w:sz="4" w:space="0" w:color="auto"/>
              <w:bottom w:val="single" w:sz="4" w:space="0" w:color="auto"/>
              <w:right w:val="single" w:sz="4" w:space="0" w:color="auto"/>
            </w:tcBorders>
            <w:hideMark/>
          </w:tcPr>
          <w:p w14:paraId="75096B9A" w14:textId="77777777" w:rsidR="00FB577E" w:rsidRDefault="00C26483">
            <w:pPr>
              <w:rPr>
                <w:rFonts w:ascii="Arial" w:hAnsi="Arial" w:cs="Arial"/>
                <w:sz w:val="20"/>
                <w:szCs w:val="20"/>
              </w:rPr>
            </w:pPr>
            <w:r>
              <w:rPr>
                <w:rFonts w:ascii="Arial" w:hAnsi="Arial" w:cs="Arial"/>
                <w:sz w:val="20"/>
                <w:szCs w:val="20"/>
              </w:rPr>
              <w:t>The type of representative, either: Attorney, Guardian/Conservator, Power of Attorney, or Other.</w:t>
            </w:r>
          </w:p>
        </w:tc>
      </w:tr>
      <w:tr w:rsidR="00FB577E" w14:paraId="7D02A6F5"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F13EFED" w14:textId="77777777" w:rsidR="00FB577E" w:rsidRDefault="00C26483">
            <w:pPr>
              <w:rPr>
                <w:rFonts w:ascii="Arial" w:hAnsi="Arial" w:cs="Arial"/>
                <w:sz w:val="20"/>
                <w:szCs w:val="20"/>
              </w:rPr>
            </w:pPr>
            <w:r>
              <w:rPr>
                <w:rFonts w:ascii="Arial" w:hAnsi="Arial" w:cs="Arial"/>
                <w:sz w:val="20"/>
                <w:szCs w:val="20"/>
              </w:rPr>
              <w:t>TIN / Vendor code</w:t>
            </w:r>
          </w:p>
        </w:tc>
        <w:tc>
          <w:tcPr>
            <w:tcW w:w="7650" w:type="dxa"/>
            <w:tcBorders>
              <w:top w:val="single" w:sz="4" w:space="0" w:color="auto"/>
              <w:left w:val="single" w:sz="4" w:space="0" w:color="auto"/>
              <w:bottom w:val="single" w:sz="4" w:space="0" w:color="auto"/>
              <w:right w:val="single" w:sz="4" w:space="0" w:color="auto"/>
            </w:tcBorders>
            <w:hideMark/>
          </w:tcPr>
          <w:p w14:paraId="3AE84DEF" w14:textId="77777777" w:rsidR="00FB577E" w:rsidRDefault="00C26483">
            <w:pPr>
              <w:rPr>
                <w:rFonts w:ascii="Arial" w:hAnsi="Arial" w:cs="Arial"/>
                <w:sz w:val="20"/>
                <w:szCs w:val="20"/>
              </w:rPr>
            </w:pPr>
            <w:r>
              <w:rPr>
                <w:rFonts w:ascii="Arial" w:hAnsi="Arial" w:cs="Arial"/>
                <w:sz w:val="20"/>
                <w:szCs w:val="20"/>
              </w:rPr>
              <w:t>The tax ID, either a FEIN or SSN</w:t>
            </w:r>
            <w:r>
              <w:rPr>
                <w:rFonts w:ascii="Arial" w:hAnsi="Arial" w:cs="Arial"/>
                <w:sz w:val="20"/>
                <w:szCs w:val="20"/>
              </w:rPr>
              <w:fldChar w:fldCharType="begin"/>
            </w:r>
            <w:r>
              <w:rPr>
                <w:rFonts w:cstheme="minorBidi"/>
              </w:rPr>
              <w:instrText xml:space="preserve"> XE "SSN" </w:instrText>
            </w:r>
            <w:r>
              <w:rPr>
                <w:rFonts w:ascii="Arial" w:hAnsi="Arial" w:cs="Arial"/>
                <w:sz w:val="20"/>
                <w:szCs w:val="20"/>
              </w:rPr>
              <w:fldChar w:fldCharType="end"/>
            </w:r>
            <w:r>
              <w:rPr>
                <w:rFonts w:ascii="Arial" w:hAnsi="Arial" w:cs="Arial"/>
                <w:sz w:val="20"/>
                <w:szCs w:val="20"/>
              </w:rPr>
              <w:t>.  If you click the ellipsis button to search for a legal firm, the program will fill in 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’s code and relevant data from the vendor’s table.</w:t>
            </w:r>
          </w:p>
        </w:tc>
      </w:tr>
      <w:tr w:rsidR="00FB577E" w14:paraId="4558C695"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69CBFCBD" w14:textId="77777777" w:rsidR="00FB577E" w:rsidRDefault="00C26483">
            <w:pPr>
              <w:rPr>
                <w:rFonts w:ascii="Arial" w:hAnsi="Arial" w:cs="Arial"/>
                <w:sz w:val="20"/>
                <w:szCs w:val="20"/>
              </w:rPr>
            </w:pPr>
            <w:r>
              <w:rPr>
                <w:rFonts w:ascii="Arial" w:hAnsi="Arial" w:cs="Arial"/>
                <w:sz w:val="20"/>
                <w:szCs w:val="20"/>
              </w:rPr>
              <w:t>Firm Name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Firm Name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51ABC2B0" w14:textId="77777777" w:rsidR="00FB577E" w:rsidRDefault="00C26483">
            <w:pPr>
              <w:rPr>
                <w:rFonts w:ascii="Arial" w:hAnsi="Arial" w:cs="Arial"/>
                <w:sz w:val="20"/>
                <w:szCs w:val="20"/>
              </w:rPr>
            </w:pPr>
            <w:r>
              <w:rPr>
                <w:rFonts w:ascii="Arial" w:hAnsi="Arial" w:cs="Arial"/>
                <w:sz w:val="20"/>
                <w:szCs w:val="20"/>
              </w:rPr>
              <w:t xml:space="preserve">The name of the firm, if appropriate. This is required on reports submitted on or after January 1, </w:t>
            </w:r>
            <w:proofErr w:type="gramStart"/>
            <w:r>
              <w:rPr>
                <w:rFonts w:ascii="Arial" w:hAnsi="Arial" w:cs="Arial"/>
                <w:sz w:val="20"/>
                <w:szCs w:val="20"/>
              </w:rPr>
              <w:t>2011</w:t>
            </w:r>
            <w:proofErr w:type="gramEnd"/>
            <w:r>
              <w:rPr>
                <w:rFonts w:ascii="Arial" w:hAnsi="Arial" w:cs="Arial"/>
                <w:sz w:val="20"/>
                <w:szCs w:val="20"/>
              </w:rPr>
              <w:t xml:space="preserve"> if the representative is associated with or is a member of a firm.</w:t>
            </w:r>
          </w:p>
        </w:tc>
      </w:tr>
      <w:tr w:rsidR="00FB577E" w14:paraId="3A33D962"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9C72A80" w14:textId="77777777" w:rsidR="00FB577E" w:rsidRDefault="00C26483">
            <w:pPr>
              <w:rPr>
                <w:rFonts w:ascii="Arial" w:hAnsi="Arial" w:cs="Arial"/>
                <w:sz w:val="20"/>
                <w:szCs w:val="20"/>
              </w:rPr>
            </w:pPr>
            <w:r>
              <w:rPr>
                <w:rFonts w:ascii="Arial" w:hAnsi="Arial" w:cs="Arial"/>
                <w:sz w:val="20"/>
                <w:szCs w:val="20"/>
              </w:rPr>
              <w:t>Address and Phone</w:t>
            </w:r>
          </w:p>
        </w:tc>
        <w:tc>
          <w:tcPr>
            <w:tcW w:w="7650" w:type="dxa"/>
            <w:tcBorders>
              <w:top w:val="single" w:sz="4" w:space="0" w:color="auto"/>
              <w:left w:val="single" w:sz="4" w:space="0" w:color="auto"/>
              <w:bottom w:val="single" w:sz="4" w:space="0" w:color="auto"/>
              <w:right w:val="single" w:sz="4" w:space="0" w:color="auto"/>
            </w:tcBorders>
            <w:hideMark/>
          </w:tcPr>
          <w:p w14:paraId="68B671AD" w14:textId="77777777" w:rsidR="00FB577E" w:rsidRDefault="00C26483">
            <w:pPr>
              <w:rPr>
                <w:rFonts w:ascii="Arial" w:hAnsi="Arial" w:cs="Arial"/>
                <w:sz w:val="20"/>
                <w:szCs w:val="20"/>
              </w:rPr>
            </w:pPr>
            <w:r>
              <w:rPr>
                <w:rFonts w:ascii="Arial" w:hAnsi="Arial" w:cs="Arial"/>
                <w:sz w:val="20"/>
                <w:szCs w:val="20"/>
              </w:rPr>
              <w:t>The representative’s address and phone number. Representative’s Name     The first and last name of the representative.</w:t>
            </w:r>
          </w:p>
        </w:tc>
      </w:tr>
    </w:tbl>
    <w:p w14:paraId="72274EC7" w14:textId="77777777" w:rsidR="00FB577E" w:rsidRDefault="00C26483">
      <w:pPr>
        <w:spacing w:before="240" w:after="200"/>
      </w:pPr>
      <w:r>
        <w:t>When the claim has gone into litigation, the Litigation</w:t>
      </w:r>
      <w:r>
        <w:fldChar w:fldCharType="begin"/>
      </w:r>
      <w:r>
        <w:instrText xml:space="preserve"> XE "</w:instrText>
      </w:r>
      <w:r>
        <w:rPr>
          <w:rFonts w:ascii="Arial" w:hAnsi="Arial" w:cs="Arial"/>
          <w:sz w:val="20"/>
          <w:szCs w:val="20"/>
        </w:rPr>
        <w:instrText>Litigation</w:instrText>
      </w:r>
      <w:r>
        <w:instrText xml:space="preserve">" </w:instrText>
      </w:r>
      <w:r>
        <w:fldChar w:fldCharType="end"/>
      </w:r>
      <w:r>
        <w:t xml:space="preserve"> screen may be used to add information regarding the case.</w:t>
      </w:r>
    </w:p>
    <w:p w14:paraId="690621C0" w14:textId="77777777" w:rsidR="00FB577E" w:rsidRDefault="00C26483">
      <w:pPr>
        <w:pStyle w:val="Caption"/>
        <w:spacing w:after="300"/>
        <w:jc w:val="center"/>
      </w:pPr>
      <w:r>
        <w:rPr>
          <w:noProof/>
        </w:rPr>
        <w:drawing>
          <wp:inline distT="0" distB="0" distL="0" distR="0" wp14:anchorId="5D1C090C" wp14:editId="1793E97A">
            <wp:extent cx="6124575" cy="1362075"/>
            <wp:effectExtent l="19050" t="19050" r="28575" b="28575"/>
            <wp:docPr id="7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124575" cy="1362075"/>
                    </a:xfrm>
                    <a:prstGeom prst="rect">
                      <a:avLst/>
                    </a:prstGeom>
                    <a:noFill/>
                    <a:ln w="12700" cmpd="sng">
                      <a:solidFill>
                        <a:srgbClr val="000000"/>
                      </a:solidFill>
                      <a:miter lim="800000"/>
                      <a:headEnd/>
                      <a:tailEnd/>
                    </a:ln>
                    <a:effectLst/>
                  </pic:spPr>
                </pic:pic>
              </a:graphicData>
            </a:graphic>
          </wp:inline>
        </w:drawing>
      </w:r>
      <w:bookmarkStart w:id="80" w:name="_Toc17796019"/>
      <w:r>
        <w:t xml:space="preserve">Figure </w:t>
      </w:r>
      <w:fldSimple w:instr=" STYLEREF 1 \s ">
        <w:r>
          <w:rPr>
            <w:noProof/>
          </w:rPr>
          <w:t>5</w:t>
        </w:r>
      </w:fldSimple>
      <w:r>
        <w:noBreakHyphen/>
      </w:r>
      <w:fldSimple w:instr=" SEQ Figure \* ARABIC \s 1 ">
        <w:r>
          <w:rPr>
            <w:noProof/>
          </w:rPr>
          <w:t>9</w:t>
        </w:r>
      </w:fldSimple>
      <w:r>
        <w:t>: Claim Page – Litigation</w:t>
      </w:r>
      <w:r>
        <w:fldChar w:fldCharType="begin"/>
      </w:r>
      <w:r>
        <w:instrText xml:space="preserve"> XE "</w:instrText>
      </w:r>
      <w:r>
        <w:rPr>
          <w:rFonts w:ascii="Arial" w:hAnsi="Arial" w:cs="Arial"/>
          <w:sz w:val="20"/>
          <w:szCs w:val="20"/>
        </w:rPr>
        <w:instrText>Litigation</w:instrText>
      </w:r>
      <w:r>
        <w:instrText xml:space="preserve">" </w:instrText>
      </w:r>
      <w:r>
        <w:fldChar w:fldCharType="end"/>
      </w:r>
      <w:r>
        <w:t xml:space="preserve"> Section</w:t>
      </w:r>
      <w:bookmarkEnd w:id="80"/>
    </w:p>
    <w:p w14:paraId="2B49AD86" w14:textId="77777777" w:rsidR="00FB577E" w:rsidRDefault="00C26483">
      <w:pPr>
        <w:spacing w:before="240" w:after="200"/>
      </w:pPr>
      <w:r>
        <w:t>The Litigation</w:t>
      </w:r>
      <w:r>
        <w:fldChar w:fldCharType="begin"/>
      </w:r>
      <w:r>
        <w:instrText xml:space="preserve"> XE "</w:instrText>
      </w:r>
      <w:r>
        <w:rPr>
          <w:rFonts w:ascii="Arial" w:hAnsi="Arial" w:cs="Arial"/>
          <w:sz w:val="20"/>
          <w:szCs w:val="20"/>
        </w:rPr>
        <w:instrText>Litigation</w:instrText>
      </w:r>
      <w:r>
        <w:instrText xml:space="preserve">" </w:instrText>
      </w:r>
      <w:r>
        <w:fldChar w:fldCharType="end"/>
      </w:r>
      <w:r>
        <w:t xml:space="preserve"> section of the standard screen is shown above. A description of the fields; including those for CMS</w:t>
      </w:r>
      <w:r>
        <w:fldChar w:fldCharType="begin"/>
      </w:r>
      <w:r>
        <w:instrText xml:space="preserve"> XE "</w:instrText>
      </w:r>
      <w:r>
        <w:rPr>
          <w:rFonts w:ascii="Arial" w:hAnsi="Arial" w:cs="Arial"/>
          <w:sz w:val="20"/>
          <w:szCs w:val="20"/>
        </w:rPr>
        <w:instrText>CMS</w:instrText>
      </w:r>
      <w:r>
        <w:instrText xml:space="preserve">" </w:instrText>
      </w:r>
      <w:r>
        <w:fldChar w:fldCharType="end"/>
      </w:r>
      <w:r>
        <w:t xml:space="preserve"> reporting, are described as follows: </w:t>
      </w:r>
    </w:p>
    <w:tbl>
      <w:tblPr>
        <w:tblStyle w:val="TableGrid"/>
        <w:tblW w:w="0" w:type="auto"/>
        <w:tblInd w:w="108" w:type="dxa"/>
        <w:tblLook w:val="04A0" w:firstRow="1" w:lastRow="0" w:firstColumn="1" w:lastColumn="0" w:noHBand="0" w:noVBand="1"/>
      </w:tblPr>
      <w:tblGrid>
        <w:gridCol w:w="2413"/>
        <w:gridCol w:w="7549"/>
      </w:tblGrid>
      <w:tr w:rsidR="00FB577E" w14:paraId="3EC71060" w14:textId="77777777">
        <w:trPr>
          <w:tblHeader/>
        </w:trPr>
        <w:tc>
          <w:tcPr>
            <w:tcW w:w="243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4492C14D" w14:textId="77777777" w:rsidR="00FB577E" w:rsidRDefault="00C26483">
            <w:pPr>
              <w:spacing w:before="120" w:after="120"/>
              <w:rPr>
                <w:rFonts w:cstheme="minorBidi"/>
                <w:b/>
                <w:color w:val="FFFFFF" w:themeColor="background1"/>
              </w:rPr>
            </w:pPr>
            <w:r>
              <w:rPr>
                <w:rFonts w:cstheme="minorBidi"/>
                <w:b/>
                <w:color w:val="FFFFFF" w:themeColor="background1"/>
              </w:rPr>
              <w:t>Field Name</w:t>
            </w:r>
          </w:p>
        </w:tc>
        <w:tc>
          <w:tcPr>
            <w:tcW w:w="765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4D0E75B9"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0C02A5E7"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5CC085D" w14:textId="77777777" w:rsidR="00FB577E" w:rsidRDefault="00C26483">
            <w:pPr>
              <w:rPr>
                <w:rFonts w:ascii="Arial" w:hAnsi="Arial" w:cs="Arial"/>
                <w:sz w:val="20"/>
                <w:szCs w:val="20"/>
              </w:rPr>
            </w:pPr>
            <w:r>
              <w:rPr>
                <w:rFonts w:ascii="Arial" w:hAnsi="Arial" w:cs="Arial"/>
                <w:sz w:val="20"/>
                <w:szCs w:val="20"/>
              </w:rPr>
              <w:t>Date Filed</w:t>
            </w:r>
          </w:p>
        </w:tc>
        <w:tc>
          <w:tcPr>
            <w:tcW w:w="7650" w:type="dxa"/>
            <w:tcBorders>
              <w:top w:val="single" w:sz="4" w:space="0" w:color="auto"/>
              <w:left w:val="single" w:sz="4" w:space="0" w:color="auto"/>
              <w:bottom w:val="single" w:sz="4" w:space="0" w:color="auto"/>
              <w:right w:val="single" w:sz="4" w:space="0" w:color="auto"/>
            </w:tcBorders>
            <w:hideMark/>
          </w:tcPr>
          <w:p w14:paraId="2F69E1A8" w14:textId="77777777" w:rsidR="00FB577E" w:rsidRDefault="00C26483">
            <w:pPr>
              <w:rPr>
                <w:rFonts w:ascii="Arial" w:hAnsi="Arial" w:cs="Arial"/>
                <w:sz w:val="20"/>
                <w:szCs w:val="20"/>
              </w:rPr>
            </w:pPr>
            <w:r>
              <w:rPr>
                <w:rFonts w:ascii="Arial" w:hAnsi="Arial" w:cs="Arial"/>
                <w:sz w:val="20"/>
                <w:szCs w:val="20"/>
              </w:rPr>
              <w:t>The date the case was filed with the state workers’ comp board.</w:t>
            </w:r>
          </w:p>
        </w:tc>
      </w:tr>
      <w:tr w:rsidR="00FB577E" w14:paraId="78D0F5D9"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5CA3476A" w14:textId="77777777" w:rsidR="00FB577E" w:rsidRDefault="00C26483">
            <w:pPr>
              <w:rPr>
                <w:rFonts w:ascii="Arial" w:hAnsi="Arial" w:cs="Arial"/>
                <w:sz w:val="20"/>
                <w:szCs w:val="20"/>
              </w:rPr>
            </w:pPr>
            <w:r>
              <w:rPr>
                <w:rFonts w:ascii="Arial" w:hAnsi="Arial" w:cs="Arial"/>
                <w:sz w:val="20"/>
                <w:szCs w:val="20"/>
              </w:rPr>
              <w:t>Date Assigned</w:t>
            </w:r>
          </w:p>
        </w:tc>
        <w:tc>
          <w:tcPr>
            <w:tcW w:w="7650" w:type="dxa"/>
            <w:tcBorders>
              <w:top w:val="single" w:sz="4" w:space="0" w:color="auto"/>
              <w:left w:val="single" w:sz="4" w:space="0" w:color="auto"/>
              <w:bottom w:val="single" w:sz="4" w:space="0" w:color="auto"/>
              <w:right w:val="single" w:sz="4" w:space="0" w:color="auto"/>
            </w:tcBorders>
            <w:hideMark/>
          </w:tcPr>
          <w:p w14:paraId="7EF785B2" w14:textId="77777777" w:rsidR="00FB577E" w:rsidRDefault="00C26483">
            <w:pPr>
              <w:rPr>
                <w:rFonts w:ascii="Arial" w:hAnsi="Arial" w:cs="Arial"/>
                <w:sz w:val="20"/>
                <w:szCs w:val="20"/>
              </w:rPr>
            </w:pPr>
            <w:r>
              <w:rPr>
                <w:rFonts w:ascii="Arial" w:hAnsi="Arial" w:cs="Arial"/>
                <w:sz w:val="20"/>
                <w:szCs w:val="20"/>
              </w:rPr>
              <w:t>The date the workers’ comp board assigned a number to the case.</w:t>
            </w:r>
          </w:p>
        </w:tc>
      </w:tr>
      <w:tr w:rsidR="00FB577E" w14:paraId="3DAEFB1C"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3746D2A" w14:textId="77777777" w:rsidR="00FB577E" w:rsidRDefault="00C26483">
            <w:pPr>
              <w:rPr>
                <w:rFonts w:ascii="Arial" w:hAnsi="Arial" w:cs="Arial"/>
                <w:sz w:val="20"/>
                <w:szCs w:val="20"/>
              </w:rPr>
            </w:pPr>
            <w:r>
              <w:rPr>
                <w:rFonts w:ascii="Arial" w:hAnsi="Arial" w:cs="Arial"/>
                <w:sz w:val="20"/>
                <w:szCs w:val="20"/>
              </w:rPr>
              <w:t>Case Number</w:t>
            </w:r>
          </w:p>
        </w:tc>
        <w:tc>
          <w:tcPr>
            <w:tcW w:w="7650" w:type="dxa"/>
            <w:tcBorders>
              <w:top w:val="single" w:sz="4" w:space="0" w:color="auto"/>
              <w:left w:val="single" w:sz="4" w:space="0" w:color="auto"/>
              <w:bottom w:val="single" w:sz="4" w:space="0" w:color="auto"/>
              <w:right w:val="single" w:sz="4" w:space="0" w:color="auto"/>
            </w:tcBorders>
            <w:hideMark/>
          </w:tcPr>
          <w:p w14:paraId="248C83F4" w14:textId="77777777" w:rsidR="00FB577E" w:rsidRDefault="00C26483">
            <w:pPr>
              <w:rPr>
                <w:rFonts w:ascii="Arial" w:hAnsi="Arial" w:cs="Arial"/>
                <w:sz w:val="20"/>
                <w:szCs w:val="20"/>
              </w:rPr>
            </w:pPr>
            <w:r>
              <w:rPr>
                <w:rFonts w:ascii="Arial" w:hAnsi="Arial" w:cs="Arial"/>
                <w:sz w:val="20"/>
                <w:szCs w:val="20"/>
              </w:rPr>
              <w:t>The claim number</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claim number</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assigned by the state.</w:t>
            </w:r>
          </w:p>
        </w:tc>
      </w:tr>
      <w:tr w:rsidR="00FB577E" w14:paraId="27CAB9C5"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CE44858" w14:textId="77777777" w:rsidR="00FB577E" w:rsidRDefault="00C26483">
            <w:pPr>
              <w:rPr>
                <w:rFonts w:ascii="Arial" w:hAnsi="Arial" w:cs="Arial"/>
                <w:sz w:val="20"/>
                <w:szCs w:val="20"/>
              </w:rPr>
            </w:pPr>
            <w:r>
              <w:rPr>
                <w:rFonts w:ascii="Arial" w:hAnsi="Arial" w:cs="Arial"/>
                <w:sz w:val="20"/>
                <w:szCs w:val="20"/>
              </w:rPr>
              <w:t>Mediation</w:t>
            </w:r>
          </w:p>
        </w:tc>
        <w:tc>
          <w:tcPr>
            <w:tcW w:w="7650" w:type="dxa"/>
            <w:tcBorders>
              <w:top w:val="single" w:sz="4" w:space="0" w:color="auto"/>
              <w:left w:val="single" w:sz="4" w:space="0" w:color="auto"/>
              <w:bottom w:val="single" w:sz="4" w:space="0" w:color="auto"/>
              <w:right w:val="single" w:sz="4" w:space="0" w:color="auto"/>
            </w:tcBorders>
            <w:hideMark/>
          </w:tcPr>
          <w:p w14:paraId="5CB85CBE" w14:textId="77777777" w:rsidR="00FB577E" w:rsidRDefault="00C26483">
            <w:pPr>
              <w:rPr>
                <w:rFonts w:ascii="Arial" w:hAnsi="Arial" w:cs="Arial"/>
                <w:sz w:val="20"/>
                <w:szCs w:val="20"/>
              </w:rPr>
            </w:pPr>
            <w:r>
              <w:rPr>
                <w:rFonts w:ascii="Arial" w:hAnsi="Arial" w:cs="Arial"/>
                <w:sz w:val="20"/>
                <w:szCs w:val="20"/>
              </w:rPr>
              <w:t>The date set for mediation.</w:t>
            </w:r>
          </w:p>
        </w:tc>
      </w:tr>
      <w:tr w:rsidR="00FB577E" w14:paraId="4E215021"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7457EC1" w14:textId="77777777" w:rsidR="00FB577E" w:rsidRDefault="00C26483">
            <w:pPr>
              <w:rPr>
                <w:rFonts w:ascii="Arial" w:hAnsi="Arial" w:cs="Arial"/>
                <w:sz w:val="20"/>
                <w:szCs w:val="20"/>
              </w:rPr>
            </w:pPr>
            <w:r>
              <w:rPr>
                <w:rFonts w:ascii="Arial" w:hAnsi="Arial" w:cs="Arial"/>
                <w:sz w:val="20"/>
                <w:szCs w:val="20"/>
              </w:rPr>
              <w:t>Trial</w:t>
            </w:r>
          </w:p>
        </w:tc>
        <w:tc>
          <w:tcPr>
            <w:tcW w:w="7650" w:type="dxa"/>
            <w:tcBorders>
              <w:top w:val="single" w:sz="4" w:space="0" w:color="auto"/>
              <w:left w:val="single" w:sz="4" w:space="0" w:color="auto"/>
              <w:bottom w:val="single" w:sz="4" w:space="0" w:color="auto"/>
              <w:right w:val="single" w:sz="4" w:space="0" w:color="auto"/>
            </w:tcBorders>
            <w:hideMark/>
          </w:tcPr>
          <w:p w14:paraId="301C70D4" w14:textId="77777777" w:rsidR="00FB577E" w:rsidRDefault="00C26483">
            <w:pPr>
              <w:rPr>
                <w:rFonts w:ascii="Arial" w:hAnsi="Arial" w:cs="Arial"/>
                <w:sz w:val="20"/>
                <w:szCs w:val="20"/>
              </w:rPr>
            </w:pPr>
            <w:r>
              <w:rPr>
                <w:rFonts w:ascii="Arial" w:hAnsi="Arial" w:cs="Arial"/>
                <w:sz w:val="20"/>
                <w:szCs w:val="20"/>
              </w:rPr>
              <w:t>The date set for the trial.</w:t>
            </w:r>
          </w:p>
        </w:tc>
      </w:tr>
      <w:tr w:rsidR="00FB577E" w14:paraId="5D013179"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6F0BD708" w14:textId="77777777" w:rsidR="00FB577E" w:rsidRDefault="00C26483">
            <w:pPr>
              <w:rPr>
                <w:rFonts w:ascii="Arial" w:hAnsi="Arial" w:cs="Arial"/>
                <w:sz w:val="20"/>
                <w:szCs w:val="20"/>
              </w:rPr>
            </w:pPr>
            <w:r>
              <w:rPr>
                <w:rFonts w:ascii="Arial" w:hAnsi="Arial" w:cs="Arial"/>
                <w:sz w:val="20"/>
                <w:szCs w:val="20"/>
              </w:rPr>
              <w:t>Claimant’s Demand</w:t>
            </w:r>
          </w:p>
        </w:tc>
        <w:tc>
          <w:tcPr>
            <w:tcW w:w="7650" w:type="dxa"/>
            <w:tcBorders>
              <w:top w:val="single" w:sz="4" w:space="0" w:color="auto"/>
              <w:left w:val="single" w:sz="4" w:space="0" w:color="auto"/>
              <w:bottom w:val="single" w:sz="4" w:space="0" w:color="auto"/>
              <w:right w:val="single" w:sz="4" w:space="0" w:color="auto"/>
            </w:tcBorders>
            <w:hideMark/>
          </w:tcPr>
          <w:p w14:paraId="34452DF7" w14:textId="77777777" w:rsidR="00FB577E" w:rsidRDefault="00C26483">
            <w:pPr>
              <w:rPr>
                <w:rFonts w:ascii="Arial" w:hAnsi="Arial" w:cs="Arial"/>
                <w:sz w:val="20"/>
                <w:szCs w:val="20"/>
              </w:rPr>
            </w:pPr>
            <w:r>
              <w:rPr>
                <w:rFonts w:ascii="Arial" w:hAnsi="Arial" w:cs="Arial"/>
                <w:sz w:val="20"/>
                <w:szCs w:val="20"/>
              </w:rPr>
              <w:t>The amount the claimant wanted.</w:t>
            </w:r>
          </w:p>
        </w:tc>
      </w:tr>
      <w:tr w:rsidR="00FB577E" w14:paraId="0BE60EAB"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1D3D982" w14:textId="77777777" w:rsidR="00FB577E" w:rsidRDefault="00C26483">
            <w:pPr>
              <w:rPr>
                <w:rFonts w:ascii="Arial" w:hAnsi="Arial" w:cs="Arial"/>
                <w:sz w:val="20"/>
                <w:szCs w:val="20"/>
              </w:rPr>
            </w:pPr>
            <w:r>
              <w:rPr>
                <w:rFonts w:ascii="Arial" w:hAnsi="Arial" w:cs="Arial"/>
                <w:sz w:val="20"/>
                <w:szCs w:val="20"/>
              </w:rPr>
              <w:t>Initial Offer</w:t>
            </w:r>
          </w:p>
        </w:tc>
        <w:tc>
          <w:tcPr>
            <w:tcW w:w="7650" w:type="dxa"/>
            <w:tcBorders>
              <w:top w:val="single" w:sz="4" w:space="0" w:color="auto"/>
              <w:left w:val="single" w:sz="4" w:space="0" w:color="auto"/>
              <w:bottom w:val="single" w:sz="4" w:space="0" w:color="auto"/>
              <w:right w:val="single" w:sz="4" w:space="0" w:color="auto"/>
            </w:tcBorders>
            <w:hideMark/>
          </w:tcPr>
          <w:p w14:paraId="074C0EF2" w14:textId="77777777" w:rsidR="00FB577E" w:rsidRDefault="00C26483">
            <w:pPr>
              <w:rPr>
                <w:rFonts w:ascii="Arial" w:hAnsi="Arial" w:cs="Arial"/>
                <w:sz w:val="20"/>
                <w:szCs w:val="20"/>
              </w:rPr>
            </w:pPr>
            <w:r>
              <w:rPr>
                <w:rFonts w:ascii="Arial" w:hAnsi="Arial" w:cs="Arial"/>
                <w:sz w:val="20"/>
                <w:szCs w:val="20"/>
              </w:rPr>
              <w:t>The amount and date of the initial offer.</w:t>
            </w:r>
          </w:p>
        </w:tc>
      </w:tr>
      <w:tr w:rsidR="00FB577E" w14:paraId="3D9EF200"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3CD64CE" w14:textId="77777777" w:rsidR="00FB577E" w:rsidRDefault="00C26483">
            <w:pPr>
              <w:rPr>
                <w:rFonts w:ascii="Arial" w:hAnsi="Arial" w:cs="Arial"/>
                <w:sz w:val="20"/>
                <w:szCs w:val="20"/>
              </w:rPr>
            </w:pPr>
            <w:r>
              <w:rPr>
                <w:rFonts w:ascii="Arial" w:hAnsi="Arial" w:cs="Arial"/>
                <w:sz w:val="20"/>
                <w:szCs w:val="20"/>
              </w:rPr>
              <w:t>Final Offer</w:t>
            </w:r>
          </w:p>
        </w:tc>
        <w:tc>
          <w:tcPr>
            <w:tcW w:w="7650" w:type="dxa"/>
            <w:tcBorders>
              <w:top w:val="single" w:sz="4" w:space="0" w:color="auto"/>
              <w:left w:val="single" w:sz="4" w:space="0" w:color="auto"/>
              <w:bottom w:val="single" w:sz="4" w:space="0" w:color="auto"/>
              <w:right w:val="single" w:sz="4" w:space="0" w:color="auto"/>
            </w:tcBorders>
            <w:hideMark/>
          </w:tcPr>
          <w:p w14:paraId="49A0EC88" w14:textId="77777777" w:rsidR="00FB577E" w:rsidRDefault="00C26483">
            <w:pPr>
              <w:rPr>
                <w:rFonts w:ascii="Arial" w:hAnsi="Arial" w:cs="Arial"/>
                <w:sz w:val="20"/>
                <w:szCs w:val="20"/>
              </w:rPr>
            </w:pPr>
            <w:r>
              <w:rPr>
                <w:rFonts w:ascii="Arial" w:hAnsi="Arial" w:cs="Arial"/>
                <w:sz w:val="20"/>
                <w:szCs w:val="20"/>
              </w:rPr>
              <w:t>The amount and date of the final offer.</w:t>
            </w:r>
          </w:p>
        </w:tc>
      </w:tr>
      <w:tr w:rsidR="00FB577E" w14:paraId="66F4D2E0"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5B6C69D" w14:textId="77777777" w:rsidR="00FB577E" w:rsidRDefault="00C26483">
            <w:pPr>
              <w:rPr>
                <w:rFonts w:ascii="Arial" w:hAnsi="Arial" w:cs="Arial"/>
                <w:sz w:val="20"/>
                <w:szCs w:val="20"/>
              </w:rPr>
            </w:pPr>
            <w:r>
              <w:rPr>
                <w:rFonts w:ascii="Arial" w:hAnsi="Arial" w:cs="Arial"/>
                <w:sz w:val="20"/>
                <w:szCs w:val="20"/>
              </w:rPr>
              <w:lastRenderedPageBreak/>
              <w:t>Settlement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Settlement</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(TPOC</w:t>
            </w:r>
            <w:r>
              <w:rPr>
                <w:rFonts w:ascii="Arial" w:hAnsi="Arial" w:cs="Arial"/>
                <w:sz w:val="20"/>
                <w:szCs w:val="20"/>
              </w:rPr>
              <w:fldChar w:fldCharType="begin"/>
            </w:r>
            <w:r>
              <w:rPr>
                <w:rFonts w:cstheme="minorBidi"/>
              </w:rPr>
              <w:instrText xml:space="preserve"> XE "TPOC" </w:instrText>
            </w:r>
            <w:r>
              <w:rPr>
                <w:rFonts w:ascii="Arial" w:hAnsi="Arial" w:cs="Arial"/>
                <w:sz w:val="20"/>
                <w:szCs w:val="20"/>
              </w:rPr>
              <w:fldChar w:fldCharType="end"/>
            </w:r>
            <w:r>
              <w:rPr>
                <w:rFonts w:ascii="Arial" w:hAnsi="Arial" w:cs="Arial"/>
                <w:sz w:val="20"/>
                <w:szCs w:val="20"/>
              </w:rPr>
              <w:t>)</w:t>
            </w:r>
          </w:p>
        </w:tc>
        <w:tc>
          <w:tcPr>
            <w:tcW w:w="7650" w:type="dxa"/>
            <w:tcBorders>
              <w:top w:val="single" w:sz="4" w:space="0" w:color="auto"/>
              <w:left w:val="single" w:sz="4" w:space="0" w:color="auto"/>
              <w:bottom w:val="single" w:sz="4" w:space="0" w:color="auto"/>
              <w:right w:val="single" w:sz="4" w:space="0" w:color="auto"/>
            </w:tcBorders>
            <w:hideMark/>
          </w:tcPr>
          <w:p w14:paraId="1FEE3BFF" w14:textId="77777777" w:rsidR="00FB577E" w:rsidRDefault="00C26483">
            <w:pPr>
              <w:spacing w:after="100"/>
              <w:rPr>
                <w:rFonts w:ascii="Arial" w:hAnsi="Arial" w:cs="Arial"/>
                <w:sz w:val="20"/>
                <w:szCs w:val="20"/>
              </w:rPr>
            </w:pPr>
            <w:r>
              <w:rPr>
                <w:rFonts w:ascii="Arial" w:hAnsi="Arial" w:cs="Arial"/>
                <w:sz w:val="20"/>
                <w:szCs w:val="20"/>
              </w:rPr>
              <w:t>For structured settlements or annuities, enter the total amount of the obligation based on life expectancy, not the amount of the individual payments. Include the amount an insurance carrier reimburses the self- insured entity for a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made to the injured individual. When an entity is self-insured for a </w:t>
            </w:r>
            <w:proofErr w:type="gramStart"/>
            <w:r>
              <w:rPr>
                <w:rFonts w:ascii="Arial" w:hAnsi="Arial" w:cs="Arial"/>
                <w:sz w:val="20"/>
                <w:szCs w:val="20"/>
              </w:rPr>
              <w:t>deductible</w:t>
            </w:r>
            <w:proofErr w:type="gramEnd"/>
            <w:r>
              <w:rPr>
                <w:rFonts w:ascii="Arial" w:hAnsi="Arial" w:cs="Arial"/>
                <w:sz w:val="20"/>
                <w:szCs w:val="20"/>
              </w:rPr>
              <w:t xml:space="preserve"> but the payment of that deductible is done through the insurer, then the insurer is responsible for reporting the deductible, not the self-insurer.</w:t>
            </w:r>
          </w:p>
          <w:p w14:paraId="118059A4" w14:textId="77777777" w:rsidR="00FB577E" w:rsidRDefault="00C26483">
            <w:pPr>
              <w:spacing w:after="100"/>
              <w:rPr>
                <w:rFonts w:ascii="Arial" w:hAnsi="Arial" w:cs="Arial"/>
                <w:sz w:val="20"/>
                <w:szCs w:val="20"/>
              </w:rPr>
            </w:pPr>
            <w:r>
              <w:rPr>
                <w:rFonts w:ascii="Arial" w:hAnsi="Arial" w:cs="Arial"/>
                <w:sz w:val="20"/>
                <w:szCs w:val="20"/>
              </w:rPr>
              <w:t>Note: The CMS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CMS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refers to the settlement as the "Total Payment to the Claimant" or TPOC</w:t>
            </w:r>
            <w:r>
              <w:rPr>
                <w:rFonts w:ascii="Arial" w:hAnsi="Arial" w:cs="Arial"/>
                <w:sz w:val="20"/>
                <w:szCs w:val="20"/>
              </w:rPr>
              <w:fldChar w:fldCharType="begin"/>
            </w:r>
            <w:r>
              <w:rPr>
                <w:rFonts w:cstheme="minorBidi"/>
              </w:rPr>
              <w:instrText xml:space="preserve"> XE "TPOC" </w:instrText>
            </w:r>
            <w:r>
              <w:rPr>
                <w:rFonts w:ascii="Arial" w:hAnsi="Arial" w:cs="Arial"/>
                <w:sz w:val="20"/>
                <w:szCs w:val="20"/>
              </w:rPr>
              <w:fldChar w:fldCharType="end"/>
            </w:r>
            <w:r>
              <w:rPr>
                <w:rFonts w:ascii="Arial" w:hAnsi="Arial" w:cs="Arial"/>
                <w:sz w:val="20"/>
                <w:szCs w:val="20"/>
              </w:rPr>
              <w:t>.  This field is for the first TPOC.  Use the Actions- Bridge menu to enter up to four additional amounts.</w:t>
            </w:r>
          </w:p>
          <w:p w14:paraId="03FB9E4E" w14:textId="77777777" w:rsidR="00FB577E" w:rsidRDefault="00C26483">
            <w:pPr>
              <w:rPr>
                <w:rFonts w:ascii="Arial" w:hAnsi="Arial" w:cs="Arial"/>
                <w:sz w:val="20"/>
                <w:szCs w:val="20"/>
              </w:rPr>
            </w:pPr>
            <w:r>
              <w:rPr>
                <w:rFonts w:ascii="Arial" w:hAnsi="Arial" w:cs="Arial"/>
                <w:sz w:val="20"/>
                <w:szCs w:val="20"/>
              </w:rPr>
              <w:t>Since there are current thresholds for CMS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CMS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reporting,  we suggest that the system administrator set the Settlement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Settlement</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Date and Amount as transactional fields so you will be able to provide proof as to why the claim was  not reported earlier (</w:t>
            </w:r>
            <w:proofErr w:type="gramStart"/>
            <w:r>
              <w:rPr>
                <w:rFonts w:ascii="Arial" w:hAnsi="Arial" w:cs="Arial"/>
                <w:sz w:val="20"/>
                <w:szCs w:val="20"/>
              </w:rPr>
              <w:t>i.e.</w:t>
            </w:r>
            <w:proofErr w:type="gramEnd"/>
            <w:r>
              <w:rPr>
                <w:rFonts w:ascii="Arial" w:hAnsi="Arial" w:cs="Arial"/>
                <w:sz w:val="20"/>
                <w:szCs w:val="20"/>
              </w:rPr>
              <w:t xml:space="preserve"> the amount was less than the threshold on the date in question).</w:t>
            </w:r>
          </w:p>
        </w:tc>
      </w:tr>
      <w:tr w:rsidR="00FB577E" w14:paraId="3C219533"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594AD296" w14:textId="77777777" w:rsidR="00FB577E" w:rsidRDefault="00C26483">
            <w:pPr>
              <w:rPr>
                <w:rFonts w:ascii="Arial" w:hAnsi="Arial" w:cs="Arial"/>
                <w:sz w:val="20"/>
                <w:szCs w:val="20"/>
              </w:rPr>
            </w:pPr>
            <w:r>
              <w:rPr>
                <w:rFonts w:ascii="Arial" w:hAnsi="Arial" w:cs="Arial"/>
                <w:sz w:val="20"/>
                <w:szCs w:val="20"/>
              </w:rPr>
              <w:t>Settlement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Settlement</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Amount</w:t>
            </w:r>
          </w:p>
        </w:tc>
        <w:tc>
          <w:tcPr>
            <w:tcW w:w="7650" w:type="dxa"/>
            <w:tcBorders>
              <w:top w:val="single" w:sz="4" w:space="0" w:color="auto"/>
              <w:left w:val="single" w:sz="4" w:space="0" w:color="auto"/>
              <w:bottom w:val="single" w:sz="4" w:space="0" w:color="auto"/>
              <w:right w:val="single" w:sz="4" w:space="0" w:color="auto"/>
            </w:tcBorders>
            <w:hideMark/>
          </w:tcPr>
          <w:p w14:paraId="267D9DF5" w14:textId="77777777" w:rsidR="00FB577E" w:rsidRDefault="00C26483">
            <w:pPr>
              <w:rPr>
                <w:rFonts w:ascii="Arial" w:hAnsi="Arial" w:cs="Arial"/>
                <w:sz w:val="20"/>
                <w:szCs w:val="20"/>
              </w:rPr>
            </w:pPr>
            <w:r>
              <w:rPr>
                <w:rFonts w:ascii="Arial" w:hAnsi="Arial" w:cs="Arial"/>
                <w:sz w:val="20"/>
                <w:szCs w:val="20"/>
              </w:rPr>
              <w:t>The date is when the obligation was established; the date the obligation is signed if there is a written agreement unless court approval is required. If court approval is required, it is the later of the date the obligation is signed or the date of court approval. If there is no written agreement it is the date 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is issued (or the first payment if there will be multiple payments).</w:t>
            </w:r>
          </w:p>
        </w:tc>
      </w:tr>
      <w:tr w:rsidR="00FB577E" w14:paraId="63929052"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6F658D28" w14:textId="77777777" w:rsidR="00FB577E" w:rsidRDefault="00C26483">
            <w:pPr>
              <w:rPr>
                <w:rFonts w:ascii="Arial" w:hAnsi="Arial" w:cs="Arial"/>
                <w:sz w:val="20"/>
                <w:szCs w:val="20"/>
              </w:rPr>
            </w:pPr>
            <w:r>
              <w:rPr>
                <w:rFonts w:ascii="Arial" w:hAnsi="Arial" w:cs="Arial"/>
                <w:sz w:val="20"/>
                <w:szCs w:val="20"/>
              </w:rPr>
              <w:t>Funding Delayed</w:t>
            </w:r>
          </w:p>
        </w:tc>
        <w:tc>
          <w:tcPr>
            <w:tcW w:w="7650" w:type="dxa"/>
            <w:tcBorders>
              <w:top w:val="single" w:sz="4" w:space="0" w:color="auto"/>
              <w:left w:val="single" w:sz="4" w:space="0" w:color="auto"/>
              <w:bottom w:val="single" w:sz="4" w:space="0" w:color="auto"/>
              <w:right w:val="single" w:sz="4" w:space="0" w:color="auto"/>
            </w:tcBorders>
            <w:hideMark/>
          </w:tcPr>
          <w:p w14:paraId="25E52A40" w14:textId="77777777" w:rsidR="00FB577E" w:rsidRDefault="00C26483">
            <w:pPr>
              <w:rPr>
                <w:rFonts w:ascii="Arial" w:hAnsi="Arial" w:cs="Arial"/>
                <w:sz w:val="20"/>
                <w:szCs w:val="20"/>
              </w:rPr>
            </w:pPr>
            <w:r>
              <w:rPr>
                <w:rFonts w:ascii="Arial" w:hAnsi="Arial" w:cs="Arial"/>
                <w:sz w:val="20"/>
                <w:szCs w:val="20"/>
              </w:rPr>
              <w:t>The actual or estimated date of the settlement (</w:t>
            </w:r>
            <w:proofErr w:type="gramStart"/>
            <w:r>
              <w:rPr>
                <w:rFonts w:ascii="Arial" w:hAnsi="Arial" w:cs="Arial"/>
                <w:sz w:val="20"/>
                <w:szCs w:val="20"/>
              </w:rPr>
              <w:t>i.e.</w:t>
            </w:r>
            <w:proofErr w:type="gramEnd"/>
            <w:r>
              <w:rPr>
                <w:rFonts w:ascii="Arial" w:hAnsi="Arial" w:cs="Arial"/>
                <w:sz w:val="20"/>
                <w:szCs w:val="20"/>
              </w:rPr>
              <w:t xml:space="preserve"> when the money was or will be released).</w:t>
            </w:r>
          </w:p>
        </w:tc>
      </w:tr>
      <w:tr w:rsidR="00FB577E" w14:paraId="199854F8"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8B7870A" w14:textId="77777777" w:rsidR="00FB577E" w:rsidRDefault="00C26483">
            <w:pPr>
              <w:rPr>
                <w:rFonts w:ascii="Arial" w:hAnsi="Arial" w:cs="Arial"/>
                <w:sz w:val="20"/>
                <w:szCs w:val="20"/>
              </w:rPr>
            </w:pPr>
            <w:r>
              <w:rPr>
                <w:rFonts w:ascii="Arial" w:hAnsi="Arial" w:cs="Arial"/>
                <w:sz w:val="20"/>
                <w:szCs w:val="20"/>
              </w:rPr>
              <w:t>Type of Settlement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Settlement</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03C437AB" w14:textId="77777777" w:rsidR="00FB577E" w:rsidRDefault="00C26483">
            <w:pPr>
              <w:rPr>
                <w:rFonts w:ascii="Arial" w:hAnsi="Arial" w:cs="Arial"/>
                <w:sz w:val="20"/>
                <w:szCs w:val="20"/>
              </w:rPr>
            </w:pPr>
            <w:r>
              <w:rPr>
                <w:rFonts w:ascii="Arial" w:hAnsi="Arial" w:cs="Arial"/>
                <w:sz w:val="20"/>
                <w:szCs w:val="20"/>
              </w:rPr>
              <w:t>A code for the type of settlement made.</w:t>
            </w:r>
          </w:p>
        </w:tc>
      </w:tr>
      <w:tr w:rsidR="00FB577E" w14:paraId="5FFFEDD2"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4006A44" w14:textId="77777777" w:rsidR="00FB577E" w:rsidRDefault="00C26483">
            <w:pPr>
              <w:rPr>
                <w:rFonts w:ascii="Arial" w:hAnsi="Arial" w:cs="Arial"/>
                <w:sz w:val="20"/>
                <w:szCs w:val="20"/>
              </w:rPr>
            </w:pPr>
            <w:r>
              <w:rPr>
                <w:rFonts w:ascii="Arial" w:hAnsi="Arial" w:cs="Arial"/>
                <w:sz w:val="20"/>
                <w:szCs w:val="20"/>
              </w:rPr>
              <w:t>Court</w:t>
            </w:r>
          </w:p>
        </w:tc>
        <w:tc>
          <w:tcPr>
            <w:tcW w:w="7650" w:type="dxa"/>
            <w:tcBorders>
              <w:top w:val="single" w:sz="4" w:space="0" w:color="auto"/>
              <w:left w:val="single" w:sz="4" w:space="0" w:color="auto"/>
              <w:bottom w:val="single" w:sz="4" w:space="0" w:color="auto"/>
              <w:right w:val="single" w:sz="4" w:space="0" w:color="auto"/>
            </w:tcBorders>
            <w:hideMark/>
          </w:tcPr>
          <w:p w14:paraId="1EF960B6" w14:textId="77777777" w:rsidR="00FB577E" w:rsidRDefault="00C26483">
            <w:pPr>
              <w:rPr>
                <w:rFonts w:ascii="Arial" w:hAnsi="Arial" w:cs="Arial"/>
                <w:sz w:val="20"/>
                <w:szCs w:val="20"/>
              </w:rPr>
            </w:pPr>
            <w:r>
              <w:rPr>
                <w:rFonts w:ascii="Arial" w:hAnsi="Arial" w:cs="Arial"/>
                <w:sz w:val="20"/>
                <w:szCs w:val="20"/>
              </w:rPr>
              <w:t>The name of the court handling the case.</w:t>
            </w:r>
          </w:p>
        </w:tc>
      </w:tr>
      <w:tr w:rsidR="00FB577E" w14:paraId="0AEFD265"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8538AF8" w14:textId="77777777" w:rsidR="00FB577E" w:rsidRDefault="00C26483">
            <w:pPr>
              <w:rPr>
                <w:rFonts w:ascii="Arial" w:hAnsi="Arial" w:cs="Arial"/>
                <w:sz w:val="20"/>
                <w:szCs w:val="20"/>
              </w:rPr>
            </w:pPr>
            <w:r>
              <w:rPr>
                <w:rFonts w:ascii="Arial" w:hAnsi="Arial" w:cs="Arial"/>
                <w:sz w:val="20"/>
                <w:szCs w:val="20"/>
              </w:rPr>
              <w:t>Judge</w:t>
            </w:r>
          </w:p>
        </w:tc>
        <w:tc>
          <w:tcPr>
            <w:tcW w:w="7650" w:type="dxa"/>
            <w:tcBorders>
              <w:top w:val="single" w:sz="4" w:space="0" w:color="auto"/>
              <w:left w:val="single" w:sz="4" w:space="0" w:color="auto"/>
              <w:bottom w:val="single" w:sz="4" w:space="0" w:color="auto"/>
              <w:right w:val="single" w:sz="4" w:space="0" w:color="auto"/>
            </w:tcBorders>
            <w:hideMark/>
          </w:tcPr>
          <w:p w14:paraId="38074BB3" w14:textId="77777777" w:rsidR="00FB577E" w:rsidRDefault="00C26483">
            <w:pPr>
              <w:rPr>
                <w:rFonts w:ascii="Arial" w:hAnsi="Arial" w:cs="Arial"/>
                <w:sz w:val="20"/>
                <w:szCs w:val="20"/>
              </w:rPr>
            </w:pPr>
            <w:r>
              <w:rPr>
                <w:rFonts w:ascii="Arial" w:hAnsi="Arial" w:cs="Arial"/>
                <w:sz w:val="20"/>
                <w:szCs w:val="20"/>
              </w:rPr>
              <w:t>The name of the presiding judge.</w:t>
            </w:r>
          </w:p>
        </w:tc>
      </w:tr>
      <w:tr w:rsidR="00FB577E" w14:paraId="6BC1C1FE"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D67214B" w14:textId="77777777" w:rsidR="00FB577E" w:rsidRDefault="00C26483">
            <w:pPr>
              <w:rPr>
                <w:rFonts w:ascii="Arial" w:hAnsi="Arial" w:cs="Arial"/>
                <w:sz w:val="20"/>
                <w:szCs w:val="20"/>
              </w:rPr>
            </w:pPr>
            <w:r>
              <w:rPr>
                <w:rFonts w:ascii="Arial" w:hAnsi="Arial" w:cs="Arial"/>
                <w:sz w:val="20"/>
                <w:szCs w:val="20"/>
              </w:rPr>
              <w:t>Status Reports</w:t>
            </w:r>
          </w:p>
        </w:tc>
        <w:tc>
          <w:tcPr>
            <w:tcW w:w="7650" w:type="dxa"/>
            <w:tcBorders>
              <w:top w:val="single" w:sz="4" w:space="0" w:color="auto"/>
              <w:left w:val="single" w:sz="4" w:space="0" w:color="auto"/>
              <w:bottom w:val="single" w:sz="4" w:space="0" w:color="auto"/>
              <w:right w:val="single" w:sz="4" w:space="0" w:color="auto"/>
            </w:tcBorders>
            <w:hideMark/>
          </w:tcPr>
          <w:p w14:paraId="6875015A" w14:textId="77777777" w:rsidR="00FB577E" w:rsidRDefault="00C26483">
            <w:pPr>
              <w:rPr>
                <w:rFonts w:ascii="Arial" w:hAnsi="Arial" w:cs="Arial"/>
                <w:sz w:val="20"/>
                <w:szCs w:val="20"/>
              </w:rPr>
            </w:pPr>
            <w:r>
              <w:rPr>
                <w:rFonts w:ascii="Arial" w:hAnsi="Arial" w:cs="Arial"/>
                <w:sz w:val="20"/>
                <w:szCs w:val="20"/>
              </w:rPr>
              <w:t>The status reports that were filed.</w:t>
            </w:r>
          </w:p>
        </w:tc>
      </w:tr>
      <w:tr w:rsidR="00FB577E" w14:paraId="27AF1C49"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33C277C" w14:textId="77777777" w:rsidR="00FB577E" w:rsidRDefault="00C26483">
            <w:pPr>
              <w:rPr>
                <w:rFonts w:ascii="Arial" w:hAnsi="Arial" w:cs="Arial"/>
                <w:sz w:val="20"/>
                <w:szCs w:val="20"/>
              </w:rPr>
            </w:pPr>
            <w:r>
              <w:rPr>
                <w:rFonts w:ascii="Arial" w:hAnsi="Arial" w:cs="Arial"/>
                <w:sz w:val="20"/>
                <w:szCs w:val="20"/>
              </w:rPr>
              <w:t>Litigation</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Litigation</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Plan</w:t>
            </w:r>
          </w:p>
        </w:tc>
        <w:tc>
          <w:tcPr>
            <w:tcW w:w="7650" w:type="dxa"/>
            <w:tcBorders>
              <w:top w:val="single" w:sz="4" w:space="0" w:color="auto"/>
              <w:left w:val="single" w:sz="4" w:space="0" w:color="auto"/>
              <w:bottom w:val="single" w:sz="4" w:space="0" w:color="auto"/>
              <w:right w:val="single" w:sz="4" w:space="0" w:color="auto"/>
            </w:tcBorders>
            <w:hideMark/>
          </w:tcPr>
          <w:p w14:paraId="35C37D6A" w14:textId="77777777" w:rsidR="00FB577E" w:rsidRDefault="00C26483">
            <w:pPr>
              <w:rPr>
                <w:rFonts w:ascii="Arial" w:hAnsi="Arial" w:cs="Arial"/>
                <w:sz w:val="20"/>
                <w:szCs w:val="20"/>
              </w:rPr>
            </w:pPr>
            <w:r>
              <w:rPr>
                <w:rFonts w:ascii="Arial" w:hAnsi="Arial" w:cs="Arial"/>
                <w:sz w:val="20"/>
                <w:szCs w:val="20"/>
              </w:rPr>
              <w:t>The name of the litigation plan that was used.</w:t>
            </w:r>
          </w:p>
        </w:tc>
      </w:tr>
      <w:tr w:rsidR="00FB577E" w14:paraId="1580923D"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3DCDFA9" w14:textId="77777777" w:rsidR="00FB577E" w:rsidRDefault="00C26483">
            <w:pPr>
              <w:rPr>
                <w:rFonts w:ascii="Arial" w:hAnsi="Arial" w:cs="Arial"/>
                <w:sz w:val="20"/>
                <w:szCs w:val="20"/>
              </w:rPr>
            </w:pPr>
            <w:r>
              <w:rPr>
                <w:rFonts w:ascii="Arial" w:hAnsi="Arial" w:cs="Arial"/>
                <w:sz w:val="20"/>
                <w:szCs w:val="20"/>
              </w:rPr>
              <w:t>Action Over</w:t>
            </w:r>
          </w:p>
        </w:tc>
        <w:tc>
          <w:tcPr>
            <w:tcW w:w="7650" w:type="dxa"/>
            <w:tcBorders>
              <w:top w:val="single" w:sz="4" w:space="0" w:color="auto"/>
              <w:left w:val="single" w:sz="4" w:space="0" w:color="auto"/>
              <w:bottom w:val="single" w:sz="4" w:space="0" w:color="auto"/>
              <w:right w:val="single" w:sz="4" w:space="0" w:color="auto"/>
            </w:tcBorders>
            <w:hideMark/>
          </w:tcPr>
          <w:p w14:paraId="4B7D0047" w14:textId="77777777" w:rsidR="00FB577E" w:rsidRDefault="00C26483">
            <w:pPr>
              <w:rPr>
                <w:rFonts w:ascii="Arial" w:hAnsi="Arial" w:cs="Arial"/>
                <w:sz w:val="20"/>
                <w:szCs w:val="20"/>
              </w:rPr>
            </w:pPr>
            <w:r>
              <w:rPr>
                <w:rFonts w:ascii="Arial" w:hAnsi="Arial" w:cs="Arial"/>
                <w:sz w:val="20"/>
                <w:szCs w:val="20"/>
              </w:rPr>
              <w:t>Check this box if the litigation is over.</w:t>
            </w:r>
          </w:p>
        </w:tc>
      </w:tr>
      <w:tr w:rsidR="00FB577E" w14:paraId="53566786"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076FDF7" w14:textId="77777777" w:rsidR="00FB577E" w:rsidRDefault="00C26483">
            <w:pPr>
              <w:rPr>
                <w:rFonts w:ascii="Arial" w:hAnsi="Arial" w:cs="Arial"/>
                <w:sz w:val="20"/>
                <w:szCs w:val="20"/>
              </w:rPr>
            </w:pPr>
            <w:r>
              <w:rPr>
                <w:rFonts w:ascii="Arial" w:hAnsi="Arial" w:cs="Arial"/>
                <w:sz w:val="20"/>
                <w:szCs w:val="20"/>
              </w:rPr>
              <w:t>Outcome</w:t>
            </w:r>
          </w:p>
        </w:tc>
        <w:tc>
          <w:tcPr>
            <w:tcW w:w="7650" w:type="dxa"/>
            <w:tcBorders>
              <w:top w:val="single" w:sz="4" w:space="0" w:color="auto"/>
              <w:left w:val="single" w:sz="4" w:space="0" w:color="auto"/>
              <w:bottom w:val="single" w:sz="4" w:space="0" w:color="auto"/>
              <w:right w:val="single" w:sz="4" w:space="0" w:color="auto"/>
            </w:tcBorders>
            <w:hideMark/>
          </w:tcPr>
          <w:p w14:paraId="6FF98B00" w14:textId="77777777" w:rsidR="00FB577E" w:rsidRDefault="00C26483">
            <w:pPr>
              <w:rPr>
                <w:rFonts w:ascii="Arial" w:hAnsi="Arial" w:cs="Arial"/>
                <w:sz w:val="20"/>
                <w:szCs w:val="20"/>
              </w:rPr>
            </w:pPr>
            <w:r>
              <w:rPr>
                <w:rFonts w:ascii="Arial" w:hAnsi="Arial" w:cs="Arial"/>
                <w:sz w:val="20"/>
                <w:szCs w:val="20"/>
              </w:rPr>
              <w:t>Indicate the outcome of the case. Press the Ellipsis button for a list of choices entered with the Maintain-Legal menu.</w:t>
            </w:r>
          </w:p>
        </w:tc>
      </w:tr>
      <w:tr w:rsidR="00FB577E" w14:paraId="04897499"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34CE740B" w14:textId="77777777" w:rsidR="00FB577E" w:rsidRDefault="00C26483">
            <w:pPr>
              <w:rPr>
                <w:rFonts w:ascii="Arial" w:hAnsi="Arial" w:cs="Arial"/>
                <w:sz w:val="20"/>
                <w:szCs w:val="20"/>
              </w:rPr>
            </w:pPr>
            <w:r>
              <w:rPr>
                <w:rFonts w:ascii="Arial" w:hAnsi="Arial" w:cs="Arial"/>
                <w:sz w:val="20"/>
                <w:szCs w:val="20"/>
              </w:rPr>
              <w:t>Defendant(s)</w:t>
            </w:r>
          </w:p>
        </w:tc>
        <w:tc>
          <w:tcPr>
            <w:tcW w:w="7650" w:type="dxa"/>
            <w:tcBorders>
              <w:top w:val="single" w:sz="4" w:space="0" w:color="auto"/>
              <w:left w:val="single" w:sz="4" w:space="0" w:color="auto"/>
              <w:bottom w:val="single" w:sz="4" w:space="0" w:color="auto"/>
              <w:right w:val="single" w:sz="4" w:space="0" w:color="auto"/>
            </w:tcBorders>
            <w:hideMark/>
          </w:tcPr>
          <w:p w14:paraId="6F46A734" w14:textId="77777777" w:rsidR="00FB577E" w:rsidRDefault="00C26483">
            <w:pPr>
              <w:rPr>
                <w:rFonts w:ascii="Arial" w:hAnsi="Arial" w:cs="Arial"/>
                <w:sz w:val="20"/>
                <w:szCs w:val="20"/>
              </w:rPr>
            </w:pPr>
            <w:r>
              <w:rPr>
                <w:rFonts w:ascii="Arial" w:hAnsi="Arial" w:cs="Arial"/>
                <w:sz w:val="20"/>
                <w:szCs w:val="20"/>
              </w:rPr>
              <w:t>The name of 1 to 4 defendants with last name first as in Johnson, Randy.</w:t>
            </w:r>
          </w:p>
        </w:tc>
      </w:tr>
    </w:tbl>
    <w:p w14:paraId="284ACB0E" w14:textId="77777777" w:rsidR="00FB577E" w:rsidRDefault="00C26483">
      <w:pPr>
        <w:spacing w:before="240" w:after="200"/>
        <w:rPr>
          <w:b/>
          <w:u w:val="single"/>
        </w:rPr>
      </w:pPr>
      <w:r>
        <w:rPr>
          <w:b/>
          <w:u w:val="single"/>
        </w:rPr>
        <w:t>CMS</w:t>
      </w:r>
      <w:r>
        <w:rPr>
          <w:b/>
          <w:u w:val="single"/>
        </w:rPr>
        <w:fldChar w:fldCharType="begin"/>
      </w:r>
      <w:r>
        <w:instrText xml:space="preserve"> XE "</w:instrText>
      </w:r>
      <w:r>
        <w:rPr>
          <w:rFonts w:ascii="Arial" w:hAnsi="Arial" w:cs="Arial"/>
          <w:sz w:val="20"/>
          <w:szCs w:val="20"/>
        </w:rPr>
        <w:instrText>CMS</w:instrText>
      </w:r>
      <w:r>
        <w:instrText xml:space="preserve">" </w:instrText>
      </w:r>
      <w:r>
        <w:rPr>
          <w:b/>
          <w:u w:val="single"/>
        </w:rPr>
        <w:fldChar w:fldCharType="end"/>
      </w:r>
      <w:r>
        <w:rPr>
          <w:b/>
          <w:u w:val="single"/>
        </w:rPr>
        <w:t xml:space="preserve"> Reporting Notes</w:t>
      </w:r>
      <w:r>
        <w:rPr>
          <w:b/>
          <w:u w:val="single"/>
        </w:rPr>
        <w:fldChar w:fldCharType="begin"/>
      </w:r>
      <w:r>
        <w:instrText xml:space="preserve"> XE "</w:instrText>
      </w:r>
      <w:r>
        <w:rPr>
          <w:rFonts w:ascii="Arial" w:hAnsi="Arial" w:cs="Arial"/>
          <w:sz w:val="20"/>
          <w:szCs w:val="20"/>
        </w:rPr>
        <w:instrText>Notes</w:instrText>
      </w:r>
      <w:r>
        <w:instrText xml:space="preserve">" </w:instrText>
      </w:r>
      <w:r>
        <w:rPr>
          <w:b/>
          <w:u w:val="single"/>
        </w:rPr>
        <w:fldChar w:fldCharType="end"/>
      </w:r>
    </w:p>
    <w:p w14:paraId="585C97C6" w14:textId="77777777" w:rsidR="00FB577E" w:rsidRDefault="00C26483" w:rsidP="00C26483">
      <w:pPr>
        <w:pStyle w:val="ListParagraph"/>
        <w:numPr>
          <w:ilvl w:val="0"/>
          <w:numId w:val="10"/>
        </w:numPr>
        <w:spacing w:before="240" w:after="200"/>
      </w:pPr>
      <w:r>
        <w:t>When you have a situation where you have assumed responsibility for medical and there is no dispute, the Settlement</w:t>
      </w:r>
      <w:r>
        <w:fldChar w:fldCharType="begin"/>
      </w:r>
      <w:r>
        <w:instrText xml:space="preserve"> XE "</w:instrText>
      </w:r>
      <w:r>
        <w:rPr>
          <w:rFonts w:ascii="Arial" w:hAnsi="Arial" w:cs="Arial"/>
          <w:sz w:val="20"/>
          <w:szCs w:val="20"/>
        </w:rPr>
        <w:instrText>Settlement</w:instrText>
      </w:r>
      <w:r>
        <w:instrText xml:space="preserve">" </w:instrText>
      </w:r>
      <w:r>
        <w:fldChar w:fldCharType="end"/>
      </w:r>
      <w:r>
        <w:t xml:space="preserve"> Amount should be blank. For example, six months after the claimant tripped and broke his leg, everyone agrees there will be no future medical and the claim is closed. No settlement is involved. </w:t>
      </w:r>
    </w:p>
    <w:p w14:paraId="73376FE7" w14:textId="77777777" w:rsidR="00FB577E" w:rsidRDefault="00C26483" w:rsidP="00C26483">
      <w:pPr>
        <w:pStyle w:val="ListParagraph"/>
        <w:numPr>
          <w:ilvl w:val="0"/>
          <w:numId w:val="10"/>
        </w:numPr>
        <w:spacing w:before="240" w:after="200"/>
      </w:pPr>
      <w:r>
        <w:t>For settlements (TPOCs) involving a deductible, be sure to include it if you are responsible for reporting both the deductible and any amount above the deductible.</w:t>
      </w:r>
    </w:p>
    <w:p w14:paraId="30CCDD1E" w14:textId="77777777" w:rsidR="00FB577E" w:rsidRDefault="00C26483" w:rsidP="00C26483">
      <w:pPr>
        <w:pStyle w:val="ListParagraph"/>
        <w:numPr>
          <w:ilvl w:val="0"/>
          <w:numId w:val="10"/>
        </w:numPr>
        <w:spacing w:before="240" w:after="200"/>
      </w:pPr>
      <w:r>
        <w:t>The CMS</w:t>
      </w:r>
      <w:r>
        <w:fldChar w:fldCharType="begin"/>
      </w:r>
      <w:r>
        <w:instrText xml:space="preserve"> XE "</w:instrText>
      </w:r>
      <w:r>
        <w:rPr>
          <w:rFonts w:ascii="Arial" w:hAnsi="Arial" w:cs="Arial"/>
          <w:sz w:val="20"/>
          <w:szCs w:val="20"/>
        </w:rPr>
        <w:instrText>CMS</w:instrText>
      </w:r>
      <w:r>
        <w:instrText xml:space="preserve">" </w:instrText>
      </w:r>
      <w:r>
        <w:fldChar w:fldCharType="end"/>
      </w:r>
      <w:r>
        <w:t xml:space="preserve"> recognizes four additional TPOCs so an option was added to the Bridge menu which is covered later in this chapter.</w:t>
      </w:r>
    </w:p>
    <w:p w14:paraId="3E4B8677" w14:textId="77777777" w:rsidR="00FB577E" w:rsidRDefault="00C26483">
      <w:pPr>
        <w:spacing w:after="200" w:line="276" w:lineRule="auto"/>
        <w:jc w:val="left"/>
      </w:pPr>
      <w:r>
        <w:br w:type="page"/>
      </w:r>
    </w:p>
    <w:p w14:paraId="72725067" w14:textId="77777777" w:rsidR="00FB577E" w:rsidRDefault="00C26483">
      <w:pPr>
        <w:spacing w:before="240" w:after="200"/>
      </w:pPr>
      <w:r>
        <w:lastRenderedPageBreak/>
        <w:t>The Rehab section may be used if the claimant is or was receiving any vocational rehabilitation services.</w:t>
      </w:r>
    </w:p>
    <w:p w14:paraId="26838312" w14:textId="77777777" w:rsidR="00FB577E" w:rsidRDefault="00C26483">
      <w:pPr>
        <w:pStyle w:val="Caption"/>
        <w:spacing w:after="300"/>
        <w:jc w:val="center"/>
      </w:pPr>
      <w:r>
        <w:rPr>
          <w:noProof/>
        </w:rPr>
        <w:drawing>
          <wp:inline distT="0" distB="0" distL="0" distR="0" wp14:anchorId="2070B82D" wp14:editId="1F565B6F">
            <wp:extent cx="6115050" cy="1047750"/>
            <wp:effectExtent l="19050" t="19050" r="19050" b="19050"/>
            <wp:docPr id="73"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115050" cy="1047750"/>
                    </a:xfrm>
                    <a:prstGeom prst="rect">
                      <a:avLst/>
                    </a:prstGeom>
                    <a:noFill/>
                    <a:ln w="12700" cmpd="sng">
                      <a:solidFill>
                        <a:srgbClr val="000000"/>
                      </a:solidFill>
                      <a:miter lim="800000"/>
                      <a:headEnd/>
                      <a:tailEnd/>
                    </a:ln>
                    <a:effectLst/>
                  </pic:spPr>
                </pic:pic>
              </a:graphicData>
            </a:graphic>
          </wp:inline>
        </w:drawing>
      </w:r>
      <w:bookmarkStart w:id="81" w:name="_Toc17796020"/>
      <w:r>
        <w:t xml:space="preserve">Figure </w:t>
      </w:r>
      <w:fldSimple w:instr=" STYLEREF 1 \s ">
        <w:r>
          <w:rPr>
            <w:noProof/>
          </w:rPr>
          <w:t>5</w:t>
        </w:r>
      </w:fldSimple>
      <w:r>
        <w:noBreakHyphen/>
      </w:r>
      <w:fldSimple w:instr=" SEQ Figure \* ARABIC \s 1 ">
        <w:r>
          <w:rPr>
            <w:noProof/>
          </w:rPr>
          <w:t>10</w:t>
        </w:r>
      </w:fldSimple>
      <w:r>
        <w:t>: Claim Page – Rehab Section</w:t>
      </w:r>
      <w:bookmarkEnd w:id="81"/>
    </w:p>
    <w:p w14:paraId="1E480290" w14:textId="77777777" w:rsidR="00FB577E" w:rsidRDefault="00C26483">
      <w:pPr>
        <w:spacing w:before="240" w:after="200"/>
      </w:pPr>
      <w:r>
        <w:t>The following fields appear on the standard screen in addition to the vendor</w:t>
      </w:r>
      <w:r>
        <w:fldChar w:fldCharType="begin"/>
      </w:r>
      <w:r>
        <w:instrText xml:space="preserve"> XE "vendor" </w:instrText>
      </w:r>
      <w:r>
        <w:fldChar w:fldCharType="end"/>
      </w:r>
      <w:r>
        <w:t xml:space="preserve"> information.</w:t>
      </w:r>
    </w:p>
    <w:tbl>
      <w:tblPr>
        <w:tblStyle w:val="TableGrid"/>
        <w:tblW w:w="0" w:type="auto"/>
        <w:tblInd w:w="108" w:type="dxa"/>
        <w:tblLook w:val="04A0" w:firstRow="1" w:lastRow="0" w:firstColumn="1" w:lastColumn="0" w:noHBand="0" w:noVBand="1"/>
      </w:tblPr>
      <w:tblGrid>
        <w:gridCol w:w="2409"/>
        <w:gridCol w:w="7553"/>
      </w:tblGrid>
      <w:tr w:rsidR="00FB577E" w14:paraId="599B7BAF" w14:textId="77777777">
        <w:trPr>
          <w:tblHeader/>
        </w:trPr>
        <w:tc>
          <w:tcPr>
            <w:tcW w:w="243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4B970A8E" w14:textId="77777777" w:rsidR="00FB577E" w:rsidRDefault="00C26483">
            <w:pPr>
              <w:spacing w:before="120" w:after="120"/>
              <w:rPr>
                <w:rFonts w:cstheme="minorBidi"/>
                <w:b/>
                <w:color w:val="FFFFFF" w:themeColor="background1"/>
              </w:rPr>
            </w:pPr>
            <w:r>
              <w:rPr>
                <w:rFonts w:cstheme="minorBidi"/>
                <w:b/>
                <w:color w:val="FFFFFF" w:themeColor="background1"/>
              </w:rPr>
              <w:t>Field Name</w:t>
            </w:r>
          </w:p>
        </w:tc>
        <w:tc>
          <w:tcPr>
            <w:tcW w:w="765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7C7CC4EC"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320E5CD9"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3CE4BC6B" w14:textId="77777777" w:rsidR="00FB577E" w:rsidRDefault="00C26483">
            <w:pPr>
              <w:rPr>
                <w:rFonts w:ascii="Arial" w:hAnsi="Arial" w:cs="Arial"/>
                <w:sz w:val="20"/>
                <w:szCs w:val="20"/>
              </w:rPr>
            </w:pPr>
            <w:r>
              <w:rPr>
                <w:rFonts w:ascii="Arial" w:hAnsi="Arial" w:cs="Arial"/>
                <w:sz w:val="20"/>
                <w:szCs w:val="20"/>
              </w:rPr>
              <w:t>Patient Number</w:t>
            </w:r>
          </w:p>
        </w:tc>
        <w:tc>
          <w:tcPr>
            <w:tcW w:w="7650" w:type="dxa"/>
            <w:tcBorders>
              <w:top w:val="single" w:sz="4" w:space="0" w:color="auto"/>
              <w:left w:val="single" w:sz="4" w:space="0" w:color="auto"/>
              <w:bottom w:val="single" w:sz="4" w:space="0" w:color="auto"/>
              <w:right w:val="single" w:sz="4" w:space="0" w:color="auto"/>
            </w:tcBorders>
            <w:hideMark/>
          </w:tcPr>
          <w:p w14:paraId="2E1D3887" w14:textId="77777777" w:rsidR="00FB577E" w:rsidRDefault="00C26483">
            <w:pPr>
              <w:rPr>
                <w:rFonts w:ascii="Arial" w:hAnsi="Arial" w:cs="Arial"/>
                <w:sz w:val="20"/>
                <w:szCs w:val="20"/>
              </w:rPr>
            </w:pPr>
            <w:r>
              <w:rPr>
                <w:rFonts w:ascii="Arial" w:hAnsi="Arial" w:cs="Arial"/>
                <w:sz w:val="20"/>
                <w:szCs w:val="20"/>
              </w:rPr>
              <w:t>The patient number assigned to the claimant.</w:t>
            </w:r>
          </w:p>
        </w:tc>
      </w:tr>
      <w:tr w:rsidR="00FB577E" w14:paraId="2A00E0B3"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6C0CC772" w14:textId="77777777" w:rsidR="00FB577E" w:rsidRDefault="00C26483">
            <w:pPr>
              <w:rPr>
                <w:rFonts w:ascii="Arial" w:hAnsi="Arial" w:cs="Arial"/>
                <w:sz w:val="20"/>
                <w:szCs w:val="20"/>
              </w:rPr>
            </w:pPr>
            <w:r>
              <w:rPr>
                <w:rFonts w:ascii="Arial" w:hAnsi="Arial" w:cs="Arial"/>
                <w:sz w:val="20"/>
                <w:szCs w:val="20"/>
              </w:rPr>
              <w:t>Rehab Number</w:t>
            </w:r>
          </w:p>
        </w:tc>
        <w:tc>
          <w:tcPr>
            <w:tcW w:w="7650" w:type="dxa"/>
            <w:tcBorders>
              <w:top w:val="single" w:sz="4" w:space="0" w:color="auto"/>
              <w:left w:val="single" w:sz="4" w:space="0" w:color="auto"/>
              <w:bottom w:val="single" w:sz="4" w:space="0" w:color="auto"/>
              <w:right w:val="single" w:sz="4" w:space="0" w:color="auto"/>
            </w:tcBorders>
            <w:hideMark/>
          </w:tcPr>
          <w:p w14:paraId="414C5FB8" w14:textId="77777777" w:rsidR="00FB577E" w:rsidRDefault="00C26483">
            <w:pPr>
              <w:rPr>
                <w:rFonts w:ascii="Arial" w:hAnsi="Arial" w:cs="Arial"/>
                <w:sz w:val="20"/>
                <w:szCs w:val="20"/>
              </w:rPr>
            </w:pPr>
            <w:r>
              <w:rPr>
                <w:rFonts w:ascii="Arial" w:hAnsi="Arial" w:cs="Arial"/>
                <w:sz w:val="20"/>
                <w:szCs w:val="20"/>
              </w:rPr>
              <w:t>The vocational rehabilitation number.</w:t>
            </w:r>
          </w:p>
        </w:tc>
      </w:tr>
      <w:tr w:rsidR="00FB577E" w14:paraId="1110F98B"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EB8F81C" w14:textId="77777777" w:rsidR="00FB577E" w:rsidRDefault="00C26483">
            <w:pPr>
              <w:rPr>
                <w:rFonts w:ascii="Arial" w:hAnsi="Arial" w:cs="Arial"/>
                <w:sz w:val="20"/>
                <w:szCs w:val="20"/>
              </w:rPr>
            </w:pPr>
            <w:r>
              <w:rPr>
                <w:rFonts w:ascii="Arial" w:hAnsi="Arial" w:cs="Arial"/>
                <w:sz w:val="20"/>
                <w:szCs w:val="20"/>
              </w:rPr>
              <w:t>Date Assigned</w:t>
            </w:r>
          </w:p>
        </w:tc>
        <w:tc>
          <w:tcPr>
            <w:tcW w:w="7650" w:type="dxa"/>
            <w:tcBorders>
              <w:top w:val="single" w:sz="4" w:space="0" w:color="auto"/>
              <w:left w:val="single" w:sz="4" w:space="0" w:color="auto"/>
              <w:bottom w:val="single" w:sz="4" w:space="0" w:color="auto"/>
              <w:right w:val="single" w:sz="4" w:space="0" w:color="auto"/>
            </w:tcBorders>
            <w:hideMark/>
          </w:tcPr>
          <w:p w14:paraId="19133625" w14:textId="77777777" w:rsidR="00FB577E" w:rsidRDefault="00C26483">
            <w:pPr>
              <w:rPr>
                <w:rFonts w:ascii="Arial" w:hAnsi="Arial" w:cs="Arial"/>
                <w:sz w:val="20"/>
                <w:szCs w:val="20"/>
              </w:rPr>
            </w:pPr>
            <w:r>
              <w:rPr>
                <w:rFonts w:ascii="Arial" w:hAnsi="Arial" w:cs="Arial"/>
                <w:sz w:val="20"/>
                <w:szCs w:val="20"/>
              </w:rPr>
              <w:t>The date the claimant was assigned to a rehabilitation program.</w:t>
            </w:r>
          </w:p>
        </w:tc>
      </w:tr>
      <w:tr w:rsidR="00FB577E" w14:paraId="5DA9D1A5"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534203A4" w14:textId="77777777" w:rsidR="00FB577E" w:rsidRDefault="00C26483">
            <w:pPr>
              <w:rPr>
                <w:rFonts w:ascii="Arial" w:hAnsi="Arial" w:cs="Arial"/>
                <w:sz w:val="20"/>
                <w:szCs w:val="20"/>
              </w:rPr>
            </w:pPr>
            <w:r>
              <w:rPr>
                <w:rFonts w:ascii="Arial" w:hAnsi="Arial" w:cs="Arial"/>
                <w:sz w:val="20"/>
                <w:szCs w:val="20"/>
              </w:rPr>
              <w:t>Plan</w:t>
            </w:r>
          </w:p>
        </w:tc>
        <w:tc>
          <w:tcPr>
            <w:tcW w:w="7650" w:type="dxa"/>
            <w:tcBorders>
              <w:top w:val="single" w:sz="4" w:space="0" w:color="auto"/>
              <w:left w:val="single" w:sz="4" w:space="0" w:color="auto"/>
              <w:bottom w:val="single" w:sz="4" w:space="0" w:color="auto"/>
              <w:right w:val="single" w:sz="4" w:space="0" w:color="auto"/>
            </w:tcBorders>
            <w:hideMark/>
          </w:tcPr>
          <w:p w14:paraId="2692829F" w14:textId="77777777" w:rsidR="00FB577E" w:rsidRDefault="00C26483">
            <w:pPr>
              <w:rPr>
                <w:rFonts w:ascii="Arial" w:hAnsi="Arial" w:cs="Arial"/>
                <w:sz w:val="20"/>
                <w:szCs w:val="20"/>
              </w:rPr>
            </w:pPr>
            <w:r>
              <w:rPr>
                <w:rFonts w:ascii="Arial" w:hAnsi="Arial" w:cs="Arial"/>
                <w:sz w:val="20"/>
                <w:szCs w:val="20"/>
              </w:rPr>
              <w:t>The plan used by 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xml:space="preserve"> providing the rehabilitation services.</w:t>
            </w:r>
          </w:p>
        </w:tc>
      </w:tr>
      <w:tr w:rsidR="00FB577E" w14:paraId="3D054633"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56DC9682" w14:textId="77777777" w:rsidR="00FB577E" w:rsidRDefault="00C26483">
            <w:pPr>
              <w:rPr>
                <w:rFonts w:ascii="Arial" w:hAnsi="Arial" w:cs="Arial"/>
                <w:sz w:val="20"/>
                <w:szCs w:val="20"/>
              </w:rPr>
            </w:pPr>
            <w:r>
              <w:rPr>
                <w:rFonts w:ascii="Arial" w:hAnsi="Arial" w:cs="Arial"/>
                <w:sz w:val="20"/>
                <w:szCs w:val="20"/>
              </w:rPr>
              <w:t>Date Rehab Started</w:t>
            </w:r>
          </w:p>
        </w:tc>
        <w:tc>
          <w:tcPr>
            <w:tcW w:w="7650" w:type="dxa"/>
            <w:tcBorders>
              <w:top w:val="single" w:sz="4" w:space="0" w:color="auto"/>
              <w:left w:val="single" w:sz="4" w:space="0" w:color="auto"/>
              <w:bottom w:val="single" w:sz="4" w:space="0" w:color="auto"/>
              <w:right w:val="single" w:sz="4" w:space="0" w:color="auto"/>
            </w:tcBorders>
            <w:hideMark/>
          </w:tcPr>
          <w:p w14:paraId="6786E4D2" w14:textId="77777777" w:rsidR="00FB577E" w:rsidRDefault="00C26483">
            <w:pPr>
              <w:rPr>
                <w:rFonts w:ascii="Arial" w:hAnsi="Arial" w:cs="Arial"/>
                <w:sz w:val="20"/>
                <w:szCs w:val="20"/>
              </w:rPr>
            </w:pPr>
            <w:r>
              <w:rPr>
                <w:rFonts w:ascii="Arial" w:hAnsi="Arial" w:cs="Arial"/>
                <w:sz w:val="20"/>
                <w:szCs w:val="20"/>
              </w:rPr>
              <w:t>The date the claimant started rehabilitation.</w:t>
            </w:r>
          </w:p>
        </w:tc>
      </w:tr>
      <w:tr w:rsidR="00FB577E" w14:paraId="09D9D908"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E62DA50" w14:textId="77777777" w:rsidR="00FB577E" w:rsidRDefault="00C26483">
            <w:pPr>
              <w:rPr>
                <w:rFonts w:ascii="Arial" w:hAnsi="Arial" w:cs="Arial"/>
                <w:sz w:val="20"/>
                <w:szCs w:val="20"/>
              </w:rPr>
            </w:pPr>
            <w:r>
              <w:rPr>
                <w:rFonts w:ascii="Arial" w:hAnsi="Arial" w:cs="Arial"/>
                <w:sz w:val="20"/>
                <w:szCs w:val="20"/>
              </w:rPr>
              <w:t>Date Rehab Ended</w:t>
            </w:r>
          </w:p>
        </w:tc>
        <w:tc>
          <w:tcPr>
            <w:tcW w:w="7650" w:type="dxa"/>
            <w:tcBorders>
              <w:top w:val="single" w:sz="4" w:space="0" w:color="auto"/>
              <w:left w:val="single" w:sz="4" w:space="0" w:color="auto"/>
              <w:bottom w:val="single" w:sz="4" w:space="0" w:color="auto"/>
              <w:right w:val="single" w:sz="4" w:space="0" w:color="auto"/>
            </w:tcBorders>
            <w:hideMark/>
          </w:tcPr>
          <w:p w14:paraId="015DE2FE" w14:textId="77777777" w:rsidR="00FB577E" w:rsidRDefault="00C26483">
            <w:pPr>
              <w:rPr>
                <w:rFonts w:ascii="Arial" w:hAnsi="Arial" w:cs="Arial"/>
                <w:sz w:val="20"/>
                <w:szCs w:val="20"/>
              </w:rPr>
            </w:pPr>
            <w:r>
              <w:rPr>
                <w:rFonts w:ascii="Arial" w:hAnsi="Arial" w:cs="Arial"/>
                <w:sz w:val="20"/>
                <w:szCs w:val="20"/>
              </w:rPr>
              <w:t>The date the claimant ended rehabilitation.</w:t>
            </w:r>
          </w:p>
        </w:tc>
      </w:tr>
    </w:tbl>
    <w:p w14:paraId="0567C893" w14:textId="77777777" w:rsidR="00FB577E" w:rsidRDefault="00C26483">
      <w:pPr>
        <w:pStyle w:val="Heading2"/>
      </w:pPr>
      <w:bookmarkStart w:id="82" w:name="_Toc17795800"/>
      <w:r>
        <w:t>Printing a Claim</w:t>
      </w:r>
      <w:bookmarkEnd w:id="82"/>
    </w:p>
    <w:p w14:paraId="79866503" w14:textId="77777777" w:rsidR="00FB577E" w:rsidRDefault="00C26483">
      <w:pPr>
        <w:spacing w:before="240" w:after="200"/>
      </w:pPr>
      <w:r>
        <w:t>The File-Print menu may be used to print all the fields on the selected pages even those that have been created only for your use. Depending on the particular screen, you may have to set the Preference for the printer to landscape when the Print dialog appears so the fields on the right will be displayed on the printout.</w:t>
      </w:r>
    </w:p>
    <w:p w14:paraId="33DE0FBA" w14:textId="77777777" w:rsidR="00FB577E" w:rsidRDefault="00C26483">
      <w:pPr>
        <w:pStyle w:val="Heading2"/>
      </w:pPr>
      <w:bookmarkStart w:id="83" w:name="_Toc17795801"/>
      <w:r>
        <w:t>Saving a Claim</w:t>
      </w:r>
      <w:bookmarkEnd w:id="83"/>
    </w:p>
    <w:p w14:paraId="690E1687" w14:textId="77777777" w:rsidR="00FB577E" w:rsidRDefault="00C26483">
      <w:pPr>
        <w:spacing w:before="240" w:after="200"/>
      </w:pPr>
      <w:r>
        <w:t>When the claim is saved, the program will:</w:t>
      </w:r>
    </w:p>
    <w:p w14:paraId="5C832F94" w14:textId="77777777" w:rsidR="00FB577E" w:rsidRDefault="00C26483">
      <w:pPr>
        <w:spacing w:before="240" w:after="200"/>
      </w:pPr>
      <w:r>
        <w:t>1.    Check for required fields. If any are blank, the message “Required Fields Missing” will appear in the title bar and position you on that page so you can enter the missing information.</w:t>
      </w:r>
    </w:p>
    <w:p w14:paraId="2FC5283E" w14:textId="77777777" w:rsidR="00FB577E" w:rsidRDefault="00C26483">
      <w:pPr>
        <w:spacing w:before="240" w:after="200"/>
      </w:pPr>
      <w:r>
        <w:t>Note that the Claim Type</w:t>
      </w:r>
      <w:r>
        <w:fldChar w:fldCharType="begin"/>
      </w:r>
      <w:r>
        <w:instrText xml:space="preserve"> XE "</w:instrText>
      </w:r>
      <w:r>
        <w:rPr>
          <w:rFonts w:ascii="Arial" w:hAnsi="Arial" w:cs="Arial"/>
          <w:sz w:val="20"/>
          <w:szCs w:val="20"/>
        </w:rPr>
        <w:instrText>Claim Type</w:instrText>
      </w:r>
      <w:r>
        <w:instrText xml:space="preserve">" </w:instrText>
      </w:r>
      <w:r>
        <w:fldChar w:fldCharType="end"/>
      </w:r>
      <w:r>
        <w:t xml:space="preserve"> will automatically be changed to “INDEMNITY” if there are any indemnity reserves</w:t>
      </w:r>
      <w:r>
        <w:fldChar w:fldCharType="begin"/>
      </w:r>
      <w:r>
        <w:instrText xml:space="preserve"> XE "reserves" </w:instrText>
      </w:r>
      <w:r>
        <w:fldChar w:fldCharType="end"/>
      </w:r>
      <w:r>
        <w:t>.</w:t>
      </w:r>
    </w:p>
    <w:p w14:paraId="39A5A672" w14:textId="77777777" w:rsidR="00FB577E" w:rsidRDefault="00C26483">
      <w:pPr>
        <w:spacing w:before="240" w:after="200"/>
      </w:pPr>
      <w:r>
        <w:t>2.    Assign a claim number</w:t>
      </w:r>
      <w:r>
        <w:fldChar w:fldCharType="begin"/>
      </w:r>
      <w:r>
        <w:instrText xml:space="preserve"> XE "</w:instrText>
      </w:r>
      <w:r>
        <w:rPr>
          <w:rFonts w:ascii="Arial" w:hAnsi="Arial" w:cs="Arial"/>
          <w:sz w:val="20"/>
          <w:szCs w:val="20"/>
        </w:rPr>
        <w:instrText>claim number</w:instrText>
      </w:r>
      <w:r>
        <w:instrText xml:space="preserve">" </w:instrText>
      </w:r>
      <w:r>
        <w:fldChar w:fldCharType="end"/>
      </w:r>
      <w:r>
        <w:t xml:space="preserve"> where the first 2-digits are based on the Fiscal Year in the client’s record and the Injury or Open Date</w:t>
      </w:r>
      <w:r>
        <w:fldChar w:fldCharType="begin"/>
      </w:r>
      <w:r>
        <w:instrText xml:space="preserve"> XE "</w:instrText>
      </w:r>
      <w:r>
        <w:rPr>
          <w:rFonts w:ascii="Arial" w:hAnsi="Arial" w:cs="Arial"/>
          <w:sz w:val="20"/>
          <w:szCs w:val="20"/>
        </w:rPr>
        <w:instrText>Open Date</w:instrText>
      </w:r>
      <w:r>
        <w:instrText xml:space="preserve">" </w:instrText>
      </w:r>
      <w:r>
        <w:fldChar w:fldCharType="end"/>
      </w:r>
      <w:r>
        <w:t>. For example, if the Injury Date</w:t>
      </w:r>
      <w:r>
        <w:fldChar w:fldCharType="begin"/>
      </w:r>
      <w:r>
        <w:instrText xml:space="preserve"> XE "</w:instrText>
      </w:r>
      <w:r>
        <w:rPr>
          <w:rFonts w:ascii="Arial" w:hAnsi="Arial" w:cs="Arial"/>
          <w:sz w:val="20"/>
          <w:szCs w:val="20"/>
        </w:rPr>
        <w:instrText>Injury Date</w:instrText>
      </w:r>
      <w:r>
        <w:instrText xml:space="preserve">" </w:instrText>
      </w:r>
      <w:r>
        <w:fldChar w:fldCharType="end"/>
      </w:r>
      <w:r>
        <w:t xml:space="preserve"> is “09/01/2010” and the Fiscal Year is “0701”, the claim number will start with “11”.  To base the number on the Open Date, enter “OPEN” as the Next Claim Number</w:t>
      </w:r>
      <w:r>
        <w:fldChar w:fldCharType="begin"/>
      </w:r>
      <w:r>
        <w:instrText xml:space="preserve"> XE "</w:instrText>
      </w:r>
      <w:r>
        <w:rPr>
          <w:rFonts w:ascii="Arial" w:hAnsi="Arial" w:cs="Arial"/>
          <w:sz w:val="20"/>
          <w:szCs w:val="20"/>
        </w:rPr>
        <w:instrText>Claim Number</w:instrText>
      </w:r>
      <w:r>
        <w:instrText xml:space="preserve">" </w:instrText>
      </w:r>
      <w:r>
        <w:fldChar w:fldCharType="end"/>
      </w:r>
      <w:r>
        <w:t xml:space="preserve"> with the Administer-Configuration-Application Parameters</w:t>
      </w:r>
      <w:r>
        <w:fldChar w:fldCharType="begin"/>
      </w:r>
      <w:r>
        <w:instrText xml:space="preserve"> XE "Application Parameters" </w:instrText>
      </w:r>
      <w:r>
        <w:fldChar w:fldCharType="end"/>
      </w:r>
      <w:r>
        <w:t xml:space="preserve"> menu.</w:t>
      </w:r>
    </w:p>
    <w:p w14:paraId="22EF27AD" w14:textId="77777777" w:rsidR="00FB577E" w:rsidRDefault="00C26483">
      <w:pPr>
        <w:spacing w:before="240" w:after="200"/>
      </w:pPr>
      <w:r>
        <w:t>If policies are used, these 2-digits may be overwritten by the Claim Number</w:t>
      </w:r>
      <w:r>
        <w:fldChar w:fldCharType="begin"/>
      </w:r>
      <w:r>
        <w:instrText xml:space="preserve"> XE "</w:instrText>
      </w:r>
      <w:r>
        <w:rPr>
          <w:rFonts w:ascii="Arial" w:hAnsi="Arial" w:cs="Arial"/>
          <w:sz w:val="20"/>
          <w:szCs w:val="20"/>
        </w:rPr>
        <w:instrText>Claim Number</w:instrText>
      </w:r>
      <w:r>
        <w:instrText xml:space="preserve">" </w:instrText>
      </w:r>
      <w:r>
        <w:fldChar w:fldCharType="end"/>
      </w:r>
      <w:r>
        <w:t xml:space="preserve"> Prefix in the policy.</w:t>
      </w:r>
    </w:p>
    <w:p w14:paraId="4BD1DD88" w14:textId="77777777" w:rsidR="00FB577E" w:rsidRDefault="00C26483">
      <w:pPr>
        <w:pStyle w:val="Heading2"/>
      </w:pPr>
      <w:bookmarkStart w:id="84" w:name="_Toc17795802"/>
      <w:r>
        <w:lastRenderedPageBreak/>
        <w:t>Opening another Claim</w:t>
      </w:r>
      <w:bookmarkEnd w:id="84"/>
    </w:p>
    <w:p w14:paraId="4D2C8166" w14:textId="77777777" w:rsidR="00FB577E" w:rsidRDefault="00C26483">
      <w:pPr>
        <w:spacing w:before="240" w:after="200"/>
      </w:pPr>
      <w:r>
        <w:t xml:space="preserve">The </w:t>
      </w:r>
      <w:r>
        <w:rPr>
          <w:rStyle w:val="ButtonChar"/>
        </w:rPr>
        <w:t>Open Claim</w:t>
      </w:r>
      <w:r>
        <w:t xml:space="preserve"> button may be used to select another claim. The Claim Selection</w:t>
      </w:r>
      <w:r>
        <w:fldChar w:fldCharType="begin"/>
      </w:r>
      <w:r>
        <w:instrText xml:space="preserve"> XE "Claim Selection" </w:instrText>
      </w:r>
      <w:r>
        <w:fldChar w:fldCharType="end"/>
      </w:r>
      <w:r>
        <w:t xml:space="preserve"> screen shown below will appear to assist you in finding the claim you wish to view and/or edit. The original claim screen will stay open.</w:t>
      </w:r>
    </w:p>
    <w:p w14:paraId="3F6CFB79" w14:textId="77777777" w:rsidR="00FB577E" w:rsidRDefault="00C26483">
      <w:pPr>
        <w:spacing w:before="240" w:after="200"/>
      </w:pPr>
      <w:r>
        <w:t xml:space="preserve">If you want to view another claim that the employee has filed, click the </w:t>
      </w:r>
      <w:r>
        <w:rPr>
          <w:rStyle w:val="ButtonChar"/>
        </w:rPr>
        <w:t>Open Other Employee</w:t>
      </w:r>
      <w:r>
        <w:rPr>
          <w:rStyle w:val="ButtonChar"/>
        </w:rPr>
        <w:fldChar w:fldCharType="begin"/>
      </w:r>
      <w:r>
        <w:instrText xml:space="preserve"> XE "Employee" </w:instrText>
      </w:r>
      <w:r>
        <w:rPr>
          <w:rStyle w:val="ButtonChar"/>
        </w:rPr>
        <w:fldChar w:fldCharType="end"/>
      </w:r>
      <w:r>
        <w:rPr>
          <w:rStyle w:val="ButtonChar"/>
        </w:rPr>
        <w:t xml:space="preserve"> Claims</w:t>
      </w:r>
      <w:r>
        <w:rPr>
          <w:rStyle w:val="ButtonChar"/>
        </w:rPr>
        <w:fldChar w:fldCharType="begin"/>
      </w:r>
      <w:r>
        <w:instrText xml:space="preserve"> XE "Claims" </w:instrText>
      </w:r>
      <w:r>
        <w:rPr>
          <w:rStyle w:val="ButtonChar"/>
        </w:rPr>
        <w:fldChar w:fldCharType="end"/>
      </w:r>
      <w:r>
        <w:t xml:space="preserve"> button to display a list of all the other claims. The original claim screen will still be open after you select another one so you may refer back to it if necessary. </w:t>
      </w:r>
    </w:p>
    <w:p w14:paraId="52F82D7E" w14:textId="77777777" w:rsidR="00FB577E" w:rsidRDefault="00C26483">
      <w:pPr>
        <w:pStyle w:val="Heading2"/>
      </w:pPr>
      <w:bookmarkStart w:id="85" w:name="_Toc17795803"/>
      <w:r>
        <w:t>Editing a Claim</w:t>
      </w:r>
      <w:bookmarkEnd w:id="85"/>
    </w:p>
    <w:p w14:paraId="15F62121" w14:textId="77777777" w:rsidR="00FB577E" w:rsidRDefault="00C26483">
      <w:pPr>
        <w:spacing w:before="240" w:after="200"/>
      </w:pPr>
      <w:r>
        <w:t>Users with the proper authority may edit a claim using the Select Claim menu item. A variety of options are provided to assist you in finding a claim. If you know the claim number</w:t>
      </w:r>
      <w:r>
        <w:fldChar w:fldCharType="begin"/>
      </w:r>
      <w:r>
        <w:instrText xml:space="preserve"> XE "</w:instrText>
      </w:r>
      <w:r>
        <w:rPr>
          <w:rFonts w:ascii="Arial" w:hAnsi="Arial" w:cs="Arial"/>
          <w:sz w:val="20"/>
          <w:szCs w:val="20"/>
        </w:rPr>
        <w:instrText>claim number</w:instrText>
      </w:r>
      <w:r>
        <w:instrText xml:space="preserve">" </w:instrText>
      </w:r>
      <w:r>
        <w:fldChar w:fldCharType="end"/>
      </w:r>
      <w:r>
        <w:t>, enter it on the Claim Selection</w:t>
      </w:r>
      <w:r>
        <w:fldChar w:fldCharType="begin"/>
      </w:r>
      <w:r>
        <w:instrText xml:space="preserve"> XE "Claim Selection" </w:instrText>
      </w:r>
      <w:r>
        <w:fldChar w:fldCharType="end"/>
      </w:r>
      <w:r>
        <w:t xml:space="preserve"> screen. For example, you could search for all claims with injury dates between 1/1/2019 and 6/30/2019 where the adjuster is DEMO.</w:t>
      </w:r>
    </w:p>
    <w:p w14:paraId="1E61A71D" w14:textId="77777777" w:rsidR="00FB577E" w:rsidRDefault="00C26483">
      <w:pPr>
        <w:pStyle w:val="Caption"/>
        <w:spacing w:after="300"/>
        <w:jc w:val="center"/>
      </w:pPr>
      <w:r>
        <w:rPr>
          <w:noProof/>
        </w:rPr>
        <w:drawing>
          <wp:inline distT="0" distB="0" distL="0" distR="0" wp14:anchorId="4EFE76EF" wp14:editId="13257EDA">
            <wp:extent cx="6134100" cy="3324225"/>
            <wp:effectExtent l="19050" t="19050" r="19050" b="28575"/>
            <wp:docPr id="7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34100" cy="3324225"/>
                    </a:xfrm>
                    <a:prstGeom prst="rect">
                      <a:avLst/>
                    </a:prstGeom>
                    <a:noFill/>
                    <a:ln w="12700" cmpd="sng">
                      <a:solidFill>
                        <a:srgbClr val="000000"/>
                      </a:solidFill>
                      <a:miter lim="800000"/>
                      <a:headEnd/>
                      <a:tailEnd/>
                    </a:ln>
                    <a:effectLst/>
                  </pic:spPr>
                </pic:pic>
              </a:graphicData>
            </a:graphic>
          </wp:inline>
        </w:drawing>
      </w:r>
      <w:r>
        <w:t xml:space="preserve"> </w:t>
      </w:r>
      <w:bookmarkStart w:id="86" w:name="_Toc17796021"/>
      <w:r>
        <w:t xml:space="preserve">Figure </w:t>
      </w:r>
      <w:fldSimple w:instr=" STYLEREF 1 \s ">
        <w:r>
          <w:rPr>
            <w:noProof/>
          </w:rPr>
          <w:t>5</w:t>
        </w:r>
      </w:fldSimple>
      <w:r>
        <w:noBreakHyphen/>
      </w:r>
      <w:fldSimple w:instr=" SEQ Figure \* ARABIC \s 1 ">
        <w:r>
          <w:rPr>
            <w:noProof/>
          </w:rPr>
          <w:t>11</w:t>
        </w:r>
      </w:fldSimple>
      <w:r>
        <w:t>: Claim Selection</w:t>
      </w:r>
      <w:r>
        <w:fldChar w:fldCharType="begin"/>
      </w:r>
      <w:r>
        <w:instrText xml:space="preserve"> XE "Claim Selection" </w:instrText>
      </w:r>
      <w:r>
        <w:fldChar w:fldCharType="end"/>
      </w:r>
      <w:r>
        <w:t xml:space="preserve"> Screen</w:t>
      </w:r>
      <w:bookmarkEnd w:id="86"/>
    </w:p>
    <w:p w14:paraId="2354B8E3" w14:textId="77777777" w:rsidR="00FB577E" w:rsidRDefault="00C26483">
      <w:pPr>
        <w:spacing w:before="240" w:after="200"/>
      </w:pPr>
      <w:r>
        <w:t xml:space="preserve">Click </w:t>
      </w:r>
      <w:r>
        <w:rPr>
          <w:rStyle w:val="ButtonChar"/>
        </w:rPr>
        <w:t>Search</w:t>
      </w:r>
      <w:r>
        <w:rPr>
          <w:rStyle w:val="ButtonChar"/>
        </w:rPr>
        <w:fldChar w:fldCharType="begin"/>
      </w:r>
      <w:r>
        <w:instrText xml:space="preserve"> XE "Search" </w:instrText>
      </w:r>
      <w:r>
        <w:rPr>
          <w:rStyle w:val="ButtonChar"/>
        </w:rPr>
        <w:fldChar w:fldCharType="end"/>
      </w:r>
      <w:r>
        <w:t xml:space="preserve"> or press </w:t>
      </w:r>
      <w:r>
        <w:rPr>
          <w:rStyle w:val="KeyChar"/>
        </w:rPr>
        <w:t>&lt;Enter&gt;</w:t>
      </w:r>
      <w:r>
        <w:t xml:space="preserve"> and a list of possible matches will appear. Select the one you want to view and/or modify.</w:t>
      </w:r>
    </w:p>
    <w:p w14:paraId="04459C88" w14:textId="77777777" w:rsidR="00FB577E" w:rsidRDefault="00C26483">
      <w:pPr>
        <w:pStyle w:val="Caption"/>
        <w:spacing w:after="300"/>
        <w:jc w:val="center"/>
      </w:pPr>
      <w:r>
        <w:rPr>
          <w:noProof/>
        </w:rPr>
        <w:lastRenderedPageBreak/>
        <w:drawing>
          <wp:inline distT="0" distB="0" distL="0" distR="0" wp14:anchorId="20802460" wp14:editId="6F002CAC">
            <wp:extent cx="6124575" cy="3076575"/>
            <wp:effectExtent l="19050" t="19050" r="28575" b="28575"/>
            <wp:docPr id="7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124575" cy="3076575"/>
                    </a:xfrm>
                    <a:prstGeom prst="rect">
                      <a:avLst/>
                    </a:prstGeom>
                    <a:noFill/>
                    <a:ln w="12700" cmpd="sng">
                      <a:solidFill>
                        <a:srgbClr val="000000"/>
                      </a:solidFill>
                      <a:miter lim="800000"/>
                      <a:headEnd/>
                      <a:tailEnd/>
                    </a:ln>
                    <a:effectLst/>
                  </pic:spPr>
                </pic:pic>
              </a:graphicData>
            </a:graphic>
          </wp:inline>
        </w:drawing>
      </w:r>
      <w:r>
        <w:t xml:space="preserve"> </w:t>
      </w:r>
      <w:bookmarkStart w:id="87" w:name="_Toc17796022"/>
      <w:r>
        <w:t xml:space="preserve">Figure </w:t>
      </w:r>
      <w:fldSimple w:instr=" STYLEREF 1 \s ">
        <w:r>
          <w:rPr>
            <w:noProof/>
          </w:rPr>
          <w:t>5</w:t>
        </w:r>
      </w:fldSimple>
      <w:r>
        <w:noBreakHyphen/>
      </w:r>
      <w:fldSimple w:instr=" SEQ Figure \* ARABIC \s 1 ">
        <w:r>
          <w:rPr>
            <w:noProof/>
          </w:rPr>
          <w:t>12</w:t>
        </w:r>
      </w:fldSimple>
      <w:r>
        <w:t>: Selected Claims</w:t>
      </w:r>
      <w:r>
        <w:fldChar w:fldCharType="begin"/>
      </w:r>
      <w:r>
        <w:instrText xml:space="preserve"> XE "Claims" </w:instrText>
      </w:r>
      <w:r>
        <w:fldChar w:fldCharType="end"/>
      </w:r>
      <w:r>
        <w:t xml:space="preserve"> List</w:t>
      </w:r>
      <w:bookmarkEnd w:id="87"/>
    </w:p>
    <w:p w14:paraId="7D92CC7E" w14:textId="77777777" w:rsidR="00FB577E" w:rsidRDefault="00C26483">
      <w:pPr>
        <w:pStyle w:val="Heading2"/>
      </w:pPr>
      <w:bookmarkStart w:id="88" w:name="_Toc17795804"/>
      <w:r>
        <w:t>Closing a Claim</w:t>
      </w:r>
      <w:bookmarkEnd w:id="88"/>
    </w:p>
    <w:p w14:paraId="03BBFBBB" w14:textId="77777777" w:rsidR="00FB577E" w:rsidRDefault="00C26483">
      <w:pPr>
        <w:spacing w:before="240" w:after="200"/>
      </w:pPr>
      <w:r>
        <w:t xml:space="preserve">Clicking the </w:t>
      </w:r>
      <w:r>
        <w:rPr>
          <w:rStyle w:val="ButtonChar"/>
        </w:rPr>
        <w:t>Exit</w:t>
      </w:r>
      <w:r>
        <w:t xml:space="preserve"> button will ask if it is OK to close the claim (with the current date), file the record, and exit. If Auto Close</w:t>
      </w:r>
      <w:r>
        <w:fldChar w:fldCharType="begin"/>
      </w:r>
      <w:r>
        <w:instrText xml:space="preserve"> XE "Auto Close" </w:instrText>
      </w:r>
      <w:r>
        <w:fldChar w:fldCharType="end"/>
      </w:r>
      <w:r>
        <w:t xml:space="preserve"> has been set on the Application Parameters</w:t>
      </w:r>
      <w:r>
        <w:fldChar w:fldCharType="begin"/>
      </w:r>
      <w:r>
        <w:instrText xml:space="preserve"> XE "Application Parameters" </w:instrText>
      </w:r>
      <w:r>
        <w:fldChar w:fldCharType="end"/>
      </w:r>
      <w:r>
        <w:t xml:space="preserve"> menu, the incurred reserves</w:t>
      </w:r>
      <w:r>
        <w:fldChar w:fldCharType="begin"/>
      </w:r>
      <w:r>
        <w:instrText xml:space="preserve"> XE "reserves" </w:instrText>
      </w:r>
      <w:r>
        <w:fldChar w:fldCharType="end"/>
      </w:r>
      <w:r>
        <w:t xml:space="preserve"> will be set to equal the paid-to-date so the futures will be zero.</w:t>
      </w:r>
    </w:p>
    <w:p w14:paraId="5DB4F572" w14:textId="77777777" w:rsidR="00FB577E" w:rsidRDefault="00C26483">
      <w:pPr>
        <w:spacing w:before="240" w:after="200"/>
      </w:pPr>
      <w:r>
        <w:t>If a closed date is entered manually (and the value of Auto Close</w:t>
      </w:r>
      <w:r>
        <w:fldChar w:fldCharType="begin"/>
      </w:r>
      <w:r>
        <w:instrText xml:space="preserve"> XE "Auto Close" </w:instrText>
      </w:r>
      <w:r>
        <w:fldChar w:fldCharType="end"/>
      </w:r>
      <w:r>
        <w:t xml:space="preserve"> is set to “Y”), you will be asked what to do about the future reserves</w:t>
      </w:r>
      <w:r>
        <w:fldChar w:fldCharType="begin"/>
      </w:r>
      <w:r>
        <w:instrText xml:space="preserve"> XE "reserves" </w:instrText>
      </w:r>
      <w:r>
        <w:fldChar w:fldCharType="end"/>
      </w:r>
      <w:r>
        <w:t xml:space="preserve"> when saving the record.</w:t>
      </w:r>
    </w:p>
    <w:p w14:paraId="0238FF51" w14:textId="77777777" w:rsidR="00FB577E" w:rsidRDefault="00C26483">
      <w:pPr>
        <w:spacing w:before="240" w:after="200"/>
      </w:pPr>
      <w:proofErr w:type="gramStart"/>
      <w:r>
        <w:t>However</w:t>
      </w:r>
      <w:proofErr w:type="gramEnd"/>
      <w:r>
        <w:t xml:space="preserve"> you close the claim, the program will search for future diaries. If any are found, you will be asked if they should be deleted.</w:t>
      </w:r>
    </w:p>
    <w:p w14:paraId="5FA7854A" w14:textId="77777777" w:rsidR="00FB577E" w:rsidRDefault="00C26483">
      <w:pPr>
        <w:spacing w:before="240" w:after="200"/>
      </w:pPr>
      <w:r>
        <w:t>The claim cannot be closed if the user’s reserve limit is not high enough to zero out the future reserves</w:t>
      </w:r>
      <w:r>
        <w:fldChar w:fldCharType="begin"/>
      </w:r>
      <w:r>
        <w:instrText xml:space="preserve"> XE "reserves" </w:instrText>
      </w:r>
      <w:r>
        <w:fldChar w:fldCharType="end"/>
      </w:r>
      <w:r>
        <w:t>.</w:t>
      </w:r>
    </w:p>
    <w:p w14:paraId="38B150EF" w14:textId="77777777" w:rsidR="00FB577E" w:rsidRDefault="00C26483">
      <w:pPr>
        <w:pStyle w:val="Heading2"/>
      </w:pPr>
      <w:bookmarkStart w:id="89" w:name="_Toc17795805"/>
      <w:r>
        <w:t>Using the Claim Tools</w:t>
      </w:r>
      <w:bookmarkEnd w:id="89"/>
    </w:p>
    <w:p w14:paraId="057AC4A2" w14:textId="77777777" w:rsidR="00FB577E" w:rsidRDefault="00C26483">
      <w:pPr>
        <w:spacing w:before="240" w:after="200"/>
      </w:pPr>
      <w:r>
        <w:t>The Menu Bar provides you with a number of features that make it easy to perform the typical operations that need to be completed when processing a claim. Each of the items is covered in alphabetical order in this section.</w:t>
      </w:r>
    </w:p>
    <w:p w14:paraId="51D62C3B" w14:textId="77777777" w:rsidR="00FB577E" w:rsidRDefault="00C26483">
      <w:pPr>
        <w:spacing w:before="240" w:after="200"/>
      </w:pPr>
      <w:r>
        <w:t>It is important to note that many of the tools are available on the selection screen.   Simply highlight the desired claim and click the button on the toolbar.  You don’t have to actually open the claim.</w:t>
      </w:r>
    </w:p>
    <w:p w14:paraId="206BA1D0" w14:textId="77777777" w:rsidR="00FB577E" w:rsidRDefault="00C26483">
      <w:pPr>
        <w:pStyle w:val="Heading3"/>
      </w:pPr>
      <w:bookmarkStart w:id="90" w:name="_Toc17795806"/>
      <w:r>
        <w:t>AutoPay</w:t>
      </w:r>
      <w:bookmarkEnd w:id="90"/>
      <w:r>
        <w:fldChar w:fldCharType="begin"/>
      </w:r>
      <w:r>
        <w:instrText xml:space="preserve"> XE "AutoPay" </w:instrText>
      </w:r>
      <w:r>
        <w:fldChar w:fldCharType="end"/>
      </w:r>
    </w:p>
    <w:p w14:paraId="5C2B5BE3" w14:textId="77777777" w:rsidR="00FB577E" w:rsidRDefault="00C26483">
      <w:pPr>
        <w:spacing w:before="240" w:after="200"/>
        <w:ind w:left="360"/>
      </w:pPr>
      <w:r>
        <w:t xml:space="preserve">This option displays the Auto Pay List so that you can schedule recurring payments or edit an existing schedule. This feature is covered in detail in the </w:t>
      </w:r>
      <w:proofErr w:type="gramStart"/>
      <w:r>
        <w:t>Financial</w:t>
      </w:r>
      <w:proofErr w:type="gramEnd"/>
      <w:r>
        <w:t xml:space="preserve"> chapter.</w:t>
      </w:r>
    </w:p>
    <w:p w14:paraId="0670FD91" w14:textId="77777777" w:rsidR="00FB577E" w:rsidRDefault="00C26483">
      <w:pPr>
        <w:pStyle w:val="Caption"/>
        <w:spacing w:after="300"/>
        <w:ind w:left="360"/>
        <w:jc w:val="center"/>
      </w:pPr>
      <w:r>
        <w:rPr>
          <w:noProof/>
        </w:rPr>
        <w:lastRenderedPageBreak/>
        <w:drawing>
          <wp:inline distT="0" distB="0" distL="0" distR="0" wp14:anchorId="74BEAC5B" wp14:editId="51E71239">
            <wp:extent cx="6134100" cy="2971800"/>
            <wp:effectExtent l="19050" t="19050" r="19050" b="19050"/>
            <wp:docPr id="76"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134100" cy="2971800"/>
                    </a:xfrm>
                    <a:prstGeom prst="rect">
                      <a:avLst/>
                    </a:prstGeom>
                    <a:noFill/>
                    <a:ln w="12700" cmpd="sng">
                      <a:solidFill>
                        <a:srgbClr val="000000"/>
                      </a:solidFill>
                      <a:miter lim="800000"/>
                      <a:headEnd/>
                      <a:tailEnd/>
                    </a:ln>
                    <a:effectLst/>
                  </pic:spPr>
                </pic:pic>
              </a:graphicData>
            </a:graphic>
          </wp:inline>
        </w:drawing>
      </w:r>
      <w:r>
        <w:t xml:space="preserve"> </w:t>
      </w:r>
      <w:bookmarkStart w:id="91" w:name="_Toc17796023"/>
      <w:r>
        <w:t xml:space="preserve">Figure </w:t>
      </w:r>
      <w:fldSimple w:instr=" STYLEREF 1 \s ">
        <w:r>
          <w:rPr>
            <w:noProof/>
          </w:rPr>
          <w:t>5</w:t>
        </w:r>
      </w:fldSimple>
      <w:r>
        <w:noBreakHyphen/>
      </w:r>
      <w:fldSimple w:instr=" SEQ Figure \* ARABIC \s 1 ">
        <w:r>
          <w:rPr>
            <w:noProof/>
          </w:rPr>
          <w:t>13</w:t>
        </w:r>
      </w:fldSimple>
      <w:r>
        <w:t>: Auto Pay Screen</w:t>
      </w:r>
      <w:bookmarkEnd w:id="91"/>
    </w:p>
    <w:p w14:paraId="37BC5EF2" w14:textId="77777777" w:rsidR="00FB577E" w:rsidRDefault="00C26483">
      <w:pPr>
        <w:spacing w:after="240"/>
        <w:ind w:left="360"/>
      </w:pPr>
      <w:r>
        <w:t xml:space="preserve">Clicking the </w:t>
      </w:r>
      <w:r>
        <w:rPr>
          <w:rStyle w:val="ButtonChar"/>
        </w:rPr>
        <w:t>Auto Setup</w:t>
      </w:r>
      <w:r>
        <w:rPr>
          <w:rStyle w:val="ButtonChar"/>
        </w:rPr>
        <w:fldChar w:fldCharType="begin"/>
      </w:r>
      <w:r>
        <w:instrText xml:space="preserve"> XE "</w:instrText>
      </w:r>
      <w:r>
        <w:rPr>
          <w:rFonts w:ascii="Arial" w:hAnsi="Arial" w:cs="Arial"/>
          <w:sz w:val="20"/>
          <w:szCs w:val="20"/>
        </w:rPr>
        <w:instrText>Auto Setup</w:instrText>
      </w:r>
      <w:r>
        <w:instrText xml:space="preserve">" </w:instrText>
      </w:r>
      <w:r>
        <w:rPr>
          <w:rStyle w:val="ButtonChar"/>
        </w:rPr>
        <w:fldChar w:fldCharType="end"/>
      </w:r>
      <w:r>
        <w:rPr>
          <w:rStyle w:val="ButtonChar"/>
        </w:rPr>
        <w:t xml:space="preserve"> of Compensation</w:t>
      </w:r>
      <w:r>
        <w:t xml:space="preserve"> button displays the setup screen.</w:t>
      </w:r>
    </w:p>
    <w:p w14:paraId="50933764" w14:textId="77777777" w:rsidR="00FB577E" w:rsidRDefault="00C26483">
      <w:pPr>
        <w:pStyle w:val="Caption"/>
        <w:spacing w:after="300"/>
        <w:ind w:left="360"/>
        <w:jc w:val="center"/>
      </w:pPr>
      <w:r>
        <w:rPr>
          <w:noProof/>
        </w:rPr>
        <w:drawing>
          <wp:inline distT="0" distB="0" distL="0" distR="0" wp14:anchorId="28B2F597" wp14:editId="7484765F">
            <wp:extent cx="3657600" cy="1390650"/>
            <wp:effectExtent l="19050" t="19050" r="19050" b="19050"/>
            <wp:docPr id="77"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657600" cy="1390650"/>
                    </a:xfrm>
                    <a:prstGeom prst="rect">
                      <a:avLst/>
                    </a:prstGeom>
                    <a:noFill/>
                    <a:ln w="12700" cmpd="sng">
                      <a:solidFill>
                        <a:srgbClr val="000000"/>
                      </a:solidFill>
                      <a:miter lim="800000"/>
                      <a:headEnd/>
                      <a:tailEnd/>
                    </a:ln>
                    <a:effectLst/>
                  </pic:spPr>
                </pic:pic>
              </a:graphicData>
            </a:graphic>
          </wp:inline>
        </w:drawing>
      </w:r>
      <w:r>
        <w:t xml:space="preserve"> </w:t>
      </w:r>
      <w:r>
        <w:br/>
      </w:r>
      <w:bookmarkStart w:id="92" w:name="_Toc17796024"/>
      <w:r>
        <w:t xml:space="preserve">Figure </w:t>
      </w:r>
      <w:fldSimple w:instr=" STYLEREF 1 \s ">
        <w:r>
          <w:rPr>
            <w:noProof/>
          </w:rPr>
          <w:t>5</w:t>
        </w:r>
      </w:fldSimple>
      <w:r>
        <w:noBreakHyphen/>
      </w:r>
      <w:fldSimple w:instr=" SEQ Figure \* ARABIC \s 1 ">
        <w:r>
          <w:rPr>
            <w:noProof/>
          </w:rPr>
          <w:t>14</w:t>
        </w:r>
      </w:fldSimple>
      <w:r>
        <w:t>: Auto Pay Setup Screen</w:t>
      </w:r>
      <w:bookmarkEnd w:id="92"/>
    </w:p>
    <w:p w14:paraId="3AC0CA20" w14:textId="77777777" w:rsidR="00FB577E" w:rsidRDefault="00C26483">
      <w:pPr>
        <w:spacing w:after="240"/>
        <w:ind w:left="360"/>
      </w:pPr>
      <w:r>
        <w:t xml:space="preserve">Set the Add Weeks field to the number of weeks to pay and then click the </w:t>
      </w:r>
      <w:r>
        <w:rPr>
          <w:rStyle w:val="ButtonChar"/>
        </w:rPr>
        <w:t>OK</w:t>
      </w:r>
      <w:r>
        <w:t xml:space="preserve"> button.</w:t>
      </w:r>
    </w:p>
    <w:p w14:paraId="1116FC74" w14:textId="77777777" w:rsidR="00FB577E" w:rsidRDefault="00C26483">
      <w:pPr>
        <w:pStyle w:val="Heading3"/>
      </w:pPr>
      <w:bookmarkStart w:id="93" w:name="_Toc17795807"/>
      <w:r>
        <w:t>Dependents</w:t>
      </w:r>
      <w:bookmarkEnd w:id="93"/>
      <w:r>
        <w:fldChar w:fldCharType="begin"/>
      </w:r>
      <w:r>
        <w:instrText xml:space="preserve"> XE "</w:instrText>
      </w:r>
      <w:r>
        <w:rPr>
          <w:rFonts w:ascii="Arial" w:hAnsi="Arial" w:cs="Arial"/>
          <w:sz w:val="20"/>
          <w:szCs w:val="20"/>
        </w:rPr>
        <w:instrText>Dependents</w:instrText>
      </w:r>
      <w:r>
        <w:instrText xml:space="preserve">" </w:instrText>
      </w:r>
      <w:r>
        <w:fldChar w:fldCharType="end"/>
      </w:r>
      <w:r>
        <w:t xml:space="preserve">    </w:t>
      </w:r>
    </w:p>
    <w:p w14:paraId="39DFA4EA" w14:textId="77777777" w:rsidR="00FB577E" w:rsidRDefault="00C26483">
      <w:pPr>
        <w:spacing w:before="240" w:after="200"/>
        <w:ind w:left="360"/>
      </w:pPr>
      <w:r>
        <w:t>This feature is provided to associate dependents with a specific claim when:</w:t>
      </w:r>
    </w:p>
    <w:p w14:paraId="53C67661" w14:textId="77777777" w:rsidR="00FB577E" w:rsidRDefault="00C26483">
      <w:pPr>
        <w:spacing w:before="240" w:after="200"/>
        <w:ind w:left="720"/>
      </w:pPr>
      <w:r>
        <w:t>1.    The state of jurisdiction</w:t>
      </w:r>
      <w:r>
        <w:fldChar w:fldCharType="begin"/>
      </w:r>
      <w:r>
        <w:instrText xml:space="preserve"> XE "state of jurisdiction" </w:instrText>
      </w:r>
      <w:r>
        <w:fldChar w:fldCharType="end"/>
      </w:r>
      <w:r>
        <w:t xml:space="preserve"> for the claim considers dependents when calculating the employee’s benefit rate.</w:t>
      </w:r>
    </w:p>
    <w:p w14:paraId="7FB84B1D" w14:textId="77777777" w:rsidR="00FB577E" w:rsidRDefault="00C26483">
      <w:pPr>
        <w:spacing w:before="240" w:after="200"/>
        <w:ind w:left="720"/>
      </w:pPr>
      <w:r>
        <w:t>2.    The employee has died. In this case, the individual who will receive the death benefits may be entered as a dependent</w:t>
      </w:r>
      <w:r>
        <w:fldChar w:fldCharType="begin"/>
      </w:r>
      <w:r>
        <w:instrText xml:space="preserve"> XE "dependent" </w:instrText>
      </w:r>
      <w:r>
        <w:fldChar w:fldCharType="end"/>
      </w:r>
      <w:r>
        <w:t xml:space="preserve"> on the claim to facilitate the payment</w:t>
      </w:r>
      <w:r>
        <w:fldChar w:fldCharType="begin"/>
      </w:r>
      <w:r>
        <w:instrText xml:space="preserve"> XE "payment" </w:instrText>
      </w:r>
      <w:r>
        <w:fldChar w:fldCharType="end"/>
      </w:r>
      <w:r>
        <w:t xml:space="preserve"> process.</w:t>
      </w:r>
    </w:p>
    <w:p w14:paraId="5C269C9B" w14:textId="77777777" w:rsidR="00FB577E" w:rsidRDefault="00C26483">
      <w:pPr>
        <w:spacing w:before="240" w:after="200"/>
        <w:ind w:left="720"/>
      </w:pPr>
      <w:r>
        <w:t>3.    The employee’s wages have been garnished</w:t>
      </w:r>
      <w:r>
        <w:fldChar w:fldCharType="begin"/>
      </w:r>
      <w:r>
        <w:instrText xml:space="preserve"> XE "garnished" </w:instrText>
      </w:r>
      <w:r>
        <w:fldChar w:fldCharType="end"/>
      </w:r>
      <w:r>
        <w:t xml:space="preserve"> and a lien has been entered in the employee’s record. </w:t>
      </w:r>
    </w:p>
    <w:p w14:paraId="5052D6ED" w14:textId="77777777" w:rsidR="00FB577E" w:rsidRDefault="00FB577E">
      <w:pPr>
        <w:spacing w:before="240" w:after="200"/>
        <w:ind w:left="720"/>
      </w:pPr>
    </w:p>
    <w:p w14:paraId="150C1C2A" w14:textId="77777777" w:rsidR="00FB577E" w:rsidRDefault="00C26483">
      <w:pPr>
        <w:pStyle w:val="Heading3"/>
      </w:pPr>
      <w:bookmarkStart w:id="94" w:name="_Toc17795808"/>
      <w:r>
        <w:lastRenderedPageBreak/>
        <w:t>Diary</w:t>
      </w:r>
      <w:bookmarkEnd w:id="94"/>
      <w:r>
        <w:fldChar w:fldCharType="begin"/>
      </w:r>
      <w:r>
        <w:instrText xml:space="preserve"> XE "Diary" </w:instrText>
      </w:r>
      <w:r>
        <w:fldChar w:fldCharType="end"/>
      </w:r>
    </w:p>
    <w:p w14:paraId="0CA1377A" w14:textId="77777777" w:rsidR="00FB577E" w:rsidRDefault="00C26483">
      <w:pPr>
        <w:spacing w:before="240" w:after="200"/>
        <w:ind w:left="360"/>
      </w:pPr>
      <w:r>
        <w:t>The ATS Diary</w:t>
      </w:r>
      <w:r>
        <w:fldChar w:fldCharType="begin"/>
      </w:r>
      <w:r>
        <w:instrText xml:space="preserve"> XE "Diary" </w:instrText>
      </w:r>
      <w:r>
        <w:fldChar w:fldCharType="end"/>
      </w:r>
      <w:r>
        <w:t xml:space="preserve"> is a powerful tool that may be used to remind you of things that need to be done. Depending on how the system has been set up, claim specific diaries may also be generated automatically.</w:t>
      </w:r>
    </w:p>
    <w:p w14:paraId="1FD9E9FC" w14:textId="77777777" w:rsidR="00FB577E" w:rsidRDefault="00C26483">
      <w:pPr>
        <w:spacing w:before="240" w:after="200"/>
        <w:ind w:left="360"/>
      </w:pPr>
      <w:r>
        <w:t>In this section, we will provide you with an overview of the ATS Diary</w:t>
      </w:r>
      <w:r>
        <w:fldChar w:fldCharType="begin"/>
      </w:r>
      <w:r>
        <w:instrText xml:space="preserve"> XE "Diary" </w:instrText>
      </w:r>
      <w:r>
        <w:fldChar w:fldCharType="end"/>
      </w:r>
      <w:r>
        <w:t>. All of the features are covered in detail in a separate chapter of this manual.</w:t>
      </w:r>
    </w:p>
    <w:p w14:paraId="05F237E6" w14:textId="77777777" w:rsidR="00FB577E" w:rsidRDefault="00C26483">
      <w:pPr>
        <w:spacing w:before="240" w:after="200"/>
        <w:ind w:left="360"/>
      </w:pPr>
      <w:r>
        <w:t xml:space="preserve">Existing diaries may be </w:t>
      </w:r>
      <w:proofErr w:type="gramStart"/>
      <w:r>
        <w:t>viewed</w:t>
      </w:r>
      <w:proofErr w:type="gramEnd"/>
      <w:r>
        <w:t xml:space="preserve"> or new ones created depending on the user’s access rights. When enabled, this feature may be used via the </w:t>
      </w:r>
      <w:r>
        <w:rPr>
          <w:rStyle w:val="MenuItemChar"/>
          <w:caps/>
        </w:rPr>
        <w:t>Diary</w:t>
      </w:r>
      <w:r>
        <w:rPr>
          <w:rStyle w:val="MenuItemChar"/>
          <w:caps/>
        </w:rPr>
        <w:fldChar w:fldCharType="begin"/>
      </w:r>
      <w:r>
        <w:instrText xml:space="preserve"> XE "Diary" </w:instrText>
      </w:r>
      <w:r>
        <w:rPr>
          <w:rStyle w:val="MenuItemChar"/>
          <w:caps/>
        </w:rPr>
        <w:fldChar w:fldCharType="end"/>
      </w:r>
      <w:r>
        <w:t xml:space="preserve"> menu item. (The Diary module is also available from the ATS Console</w:t>
      </w:r>
      <w:r>
        <w:fldChar w:fldCharType="begin"/>
      </w:r>
      <w:r>
        <w:instrText xml:space="preserve"> XE "</w:instrText>
      </w:r>
      <w:r>
        <w:rPr>
          <w:rStyle w:val="PageNameChar"/>
          <w:rFonts w:cstheme="minorBidi"/>
        </w:rPr>
        <w:instrText>Console</w:instrText>
      </w:r>
      <w:r>
        <w:instrText xml:space="preserve">" </w:instrText>
      </w:r>
      <w:r>
        <w:fldChar w:fldCharType="end"/>
      </w:r>
      <w:r>
        <w:t>.)</w:t>
      </w:r>
    </w:p>
    <w:p w14:paraId="385733BE" w14:textId="77777777" w:rsidR="00FB577E" w:rsidRDefault="00C26483">
      <w:pPr>
        <w:spacing w:before="240" w:after="200"/>
        <w:ind w:left="360"/>
      </w:pPr>
      <w:r>
        <w:t>In the following example, the window is empty because there are no diaries for the claim.</w:t>
      </w:r>
    </w:p>
    <w:p w14:paraId="0468DAEA" w14:textId="77777777" w:rsidR="00FB577E" w:rsidRDefault="00C26483">
      <w:pPr>
        <w:pStyle w:val="Caption"/>
        <w:spacing w:after="300"/>
        <w:ind w:left="360"/>
        <w:jc w:val="center"/>
      </w:pPr>
      <w:r>
        <w:rPr>
          <w:noProof/>
        </w:rPr>
        <w:drawing>
          <wp:inline distT="0" distB="0" distL="0" distR="0" wp14:anchorId="18BE1685" wp14:editId="4F72B778">
            <wp:extent cx="5486400" cy="4381500"/>
            <wp:effectExtent l="19050" t="19050" r="19050" b="19050"/>
            <wp:docPr id="7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86400" cy="4381500"/>
                    </a:xfrm>
                    <a:prstGeom prst="rect">
                      <a:avLst/>
                    </a:prstGeom>
                    <a:noFill/>
                    <a:ln w="12700" cmpd="sng">
                      <a:solidFill>
                        <a:srgbClr val="000000"/>
                      </a:solidFill>
                      <a:miter lim="800000"/>
                      <a:headEnd/>
                      <a:tailEnd/>
                    </a:ln>
                    <a:effectLst/>
                  </pic:spPr>
                </pic:pic>
              </a:graphicData>
            </a:graphic>
          </wp:inline>
        </w:drawing>
      </w:r>
      <w:r>
        <w:t xml:space="preserve"> </w:t>
      </w:r>
      <w:r>
        <w:br/>
      </w:r>
      <w:bookmarkStart w:id="95" w:name="_Toc17796025"/>
      <w:r>
        <w:t xml:space="preserve">Figure </w:t>
      </w:r>
      <w:fldSimple w:instr=" STYLEREF 1 \s ">
        <w:r>
          <w:rPr>
            <w:noProof/>
          </w:rPr>
          <w:t>5</w:t>
        </w:r>
      </w:fldSimple>
      <w:r>
        <w:noBreakHyphen/>
      </w:r>
      <w:fldSimple w:instr=" SEQ Figure \* ARABIC \s 1 ">
        <w:r>
          <w:rPr>
            <w:noProof/>
          </w:rPr>
          <w:t>15</w:t>
        </w:r>
      </w:fldSimple>
      <w:r>
        <w:t>: Claim Diaries List</w:t>
      </w:r>
      <w:bookmarkEnd w:id="95"/>
    </w:p>
    <w:p w14:paraId="45A30325" w14:textId="77777777" w:rsidR="00FB577E" w:rsidRDefault="00C26483">
      <w:pPr>
        <w:spacing w:before="240" w:after="200"/>
        <w:ind w:left="360"/>
      </w:pPr>
      <w:r>
        <w:t>To create a new Diary</w:t>
      </w:r>
      <w:r>
        <w:fldChar w:fldCharType="begin"/>
      </w:r>
      <w:r>
        <w:instrText xml:space="preserve"> XE "Diary" </w:instrText>
      </w:r>
      <w:r>
        <w:fldChar w:fldCharType="end"/>
      </w:r>
      <w:r>
        <w:t xml:space="preserve">, click the </w:t>
      </w:r>
      <w:r>
        <w:rPr>
          <w:rStyle w:val="ButtonChar"/>
        </w:rPr>
        <w:t>New</w:t>
      </w:r>
      <w:r>
        <w:t xml:space="preserve"> button. The Diary will automatically be related to the claim you are currently working on.</w:t>
      </w:r>
    </w:p>
    <w:p w14:paraId="19BC8EDE" w14:textId="77777777" w:rsidR="00FB577E" w:rsidRDefault="00C26483">
      <w:pPr>
        <w:spacing w:before="240" w:after="200"/>
        <w:ind w:left="360"/>
      </w:pPr>
      <w:r>
        <w:t xml:space="preserve">A sample diary is shown below. </w:t>
      </w:r>
    </w:p>
    <w:p w14:paraId="71C187C1" w14:textId="77777777" w:rsidR="00FB577E" w:rsidRDefault="00C26483">
      <w:pPr>
        <w:pStyle w:val="Caption"/>
        <w:spacing w:after="300"/>
        <w:ind w:left="360"/>
        <w:jc w:val="center"/>
      </w:pPr>
      <w:r>
        <w:rPr>
          <w:noProof/>
        </w:rPr>
        <w:lastRenderedPageBreak/>
        <w:drawing>
          <wp:inline distT="0" distB="0" distL="0" distR="0" wp14:anchorId="7EF5578C" wp14:editId="252C97B6">
            <wp:extent cx="4572000" cy="3838575"/>
            <wp:effectExtent l="19050" t="19050" r="19050" b="28575"/>
            <wp:docPr id="79"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72000" cy="3838575"/>
                    </a:xfrm>
                    <a:prstGeom prst="rect">
                      <a:avLst/>
                    </a:prstGeom>
                    <a:noFill/>
                    <a:ln w="12700" cmpd="sng">
                      <a:solidFill>
                        <a:srgbClr val="000000"/>
                      </a:solidFill>
                      <a:miter lim="800000"/>
                      <a:headEnd/>
                      <a:tailEnd/>
                    </a:ln>
                    <a:effectLst/>
                  </pic:spPr>
                </pic:pic>
              </a:graphicData>
            </a:graphic>
          </wp:inline>
        </w:drawing>
      </w:r>
      <w:r>
        <w:t xml:space="preserve"> </w:t>
      </w:r>
      <w:r>
        <w:br/>
      </w:r>
      <w:bookmarkStart w:id="96" w:name="_Toc17796026"/>
      <w:r>
        <w:t xml:space="preserve">Figure </w:t>
      </w:r>
      <w:fldSimple w:instr=" STYLEREF 1 \s ">
        <w:r>
          <w:rPr>
            <w:noProof/>
          </w:rPr>
          <w:t>5</w:t>
        </w:r>
      </w:fldSimple>
      <w:r>
        <w:noBreakHyphen/>
      </w:r>
      <w:fldSimple w:instr=" SEQ Figure \* ARABIC \s 1 ">
        <w:r>
          <w:rPr>
            <w:noProof/>
          </w:rPr>
          <w:t>16</w:t>
        </w:r>
      </w:fldSimple>
      <w:r>
        <w:t>: Claim Diary</w:t>
      </w:r>
      <w:bookmarkEnd w:id="96"/>
      <w:r>
        <w:fldChar w:fldCharType="begin"/>
      </w:r>
      <w:r>
        <w:instrText xml:space="preserve"> XE "Diary" </w:instrText>
      </w:r>
      <w:r>
        <w:fldChar w:fldCharType="end"/>
      </w:r>
    </w:p>
    <w:p w14:paraId="2881DE4B" w14:textId="77777777" w:rsidR="00FB577E" w:rsidRDefault="00C26483">
      <w:pPr>
        <w:spacing w:before="240" w:after="200"/>
        <w:ind w:left="360"/>
      </w:pPr>
      <w:r>
        <w:t>The Subject is the text to be displayed on the Diary</w:t>
      </w:r>
      <w:r>
        <w:fldChar w:fldCharType="begin"/>
      </w:r>
      <w:r>
        <w:instrText xml:space="preserve"> XE "Diary" </w:instrText>
      </w:r>
      <w:r>
        <w:fldChar w:fldCharType="end"/>
      </w:r>
      <w:r>
        <w:t xml:space="preserve"> List. Entering a Message is optional. After you finish entering the message, click the </w:t>
      </w:r>
      <w:r>
        <w:rPr>
          <w:rStyle w:val="ButtonChar"/>
        </w:rPr>
        <w:t>Save</w:t>
      </w:r>
      <w:r>
        <w:t xml:space="preserve"> button to save the entry and then exit. The new diary will appear on the list.</w:t>
      </w:r>
    </w:p>
    <w:p w14:paraId="19399B5F" w14:textId="77777777" w:rsidR="00FB577E" w:rsidRDefault="00C26483">
      <w:pPr>
        <w:pStyle w:val="Heading4"/>
      </w:pPr>
      <w:bookmarkStart w:id="97" w:name="_Toc17795809"/>
      <w:r>
        <w:t>Editing Diary</w:t>
      </w:r>
      <w:r>
        <w:fldChar w:fldCharType="begin"/>
      </w:r>
      <w:r>
        <w:instrText xml:space="preserve"> XE "Diary" </w:instrText>
      </w:r>
      <w:r>
        <w:fldChar w:fldCharType="end"/>
      </w:r>
      <w:r>
        <w:t xml:space="preserve"> Entries</w:t>
      </w:r>
      <w:bookmarkEnd w:id="97"/>
    </w:p>
    <w:p w14:paraId="520A40DC" w14:textId="77777777" w:rsidR="00FB577E" w:rsidRDefault="00C26483">
      <w:pPr>
        <w:spacing w:before="240" w:after="200"/>
        <w:ind w:left="720"/>
      </w:pPr>
      <w:r>
        <w:t xml:space="preserve">Diaries may be edited by selecting the item and clicking the </w:t>
      </w:r>
      <w:r>
        <w:rPr>
          <w:rStyle w:val="ButtonChar"/>
        </w:rPr>
        <w:t>Open</w:t>
      </w:r>
      <w:r>
        <w:t xml:space="preserve"> button. The fields in the diary are edited in the same dialog that is used to create a new entry.</w:t>
      </w:r>
    </w:p>
    <w:p w14:paraId="6E671E59" w14:textId="77777777" w:rsidR="00FB577E" w:rsidRDefault="00C26483">
      <w:pPr>
        <w:pStyle w:val="Heading4"/>
      </w:pPr>
      <w:bookmarkStart w:id="98" w:name="_Toc17795810"/>
      <w:r>
        <w:t>Marking Diary</w:t>
      </w:r>
      <w:r>
        <w:fldChar w:fldCharType="begin"/>
      </w:r>
      <w:r>
        <w:instrText xml:space="preserve"> XE "Diary" </w:instrText>
      </w:r>
      <w:r>
        <w:fldChar w:fldCharType="end"/>
      </w:r>
      <w:r>
        <w:t xml:space="preserve"> Entries as Reviewed</w:t>
      </w:r>
      <w:bookmarkEnd w:id="98"/>
    </w:p>
    <w:p w14:paraId="050421CA" w14:textId="77777777" w:rsidR="00FB577E" w:rsidRDefault="00C26483">
      <w:pPr>
        <w:spacing w:before="240" w:after="200"/>
        <w:ind w:left="720"/>
      </w:pPr>
      <w:r>
        <w:t>A diary must be marked as reviewed before it can be removed from the Active</w:t>
      </w:r>
      <w:r>
        <w:fldChar w:fldCharType="begin"/>
      </w:r>
      <w:r>
        <w:instrText xml:space="preserve"> XE "</w:instrText>
      </w:r>
      <w:r>
        <w:rPr>
          <w:rFonts w:ascii="Arial" w:hAnsi="Arial" w:cs="Arial"/>
          <w:sz w:val="20"/>
          <w:szCs w:val="20"/>
        </w:rPr>
        <w:instrText>Active</w:instrText>
      </w:r>
      <w:r>
        <w:instrText xml:space="preserve">" </w:instrText>
      </w:r>
      <w:r>
        <w:fldChar w:fldCharType="end"/>
      </w:r>
      <w:r>
        <w:t xml:space="preserve"> Diary</w:t>
      </w:r>
      <w:r>
        <w:fldChar w:fldCharType="begin"/>
      </w:r>
      <w:r>
        <w:instrText xml:space="preserve"> XE "Diary" </w:instrText>
      </w:r>
      <w:r>
        <w:fldChar w:fldCharType="end"/>
      </w:r>
      <w:r>
        <w:t xml:space="preserve"> List. To do this, edit the entry and check the Reviewed box. After you exit, the item will no longer appear on the list.</w:t>
      </w:r>
    </w:p>
    <w:p w14:paraId="0A90F3C4" w14:textId="77777777" w:rsidR="00FB577E" w:rsidRDefault="00C26483">
      <w:pPr>
        <w:spacing w:before="240" w:after="200"/>
        <w:ind w:left="360"/>
      </w:pPr>
      <w:r>
        <w:t>We have just touched upon the features in the ATS Diary</w:t>
      </w:r>
      <w:r>
        <w:fldChar w:fldCharType="begin"/>
      </w:r>
      <w:r>
        <w:instrText xml:space="preserve"> XE "Diary" </w:instrText>
      </w:r>
      <w:r>
        <w:fldChar w:fldCharType="end"/>
      </w:r>
      <w:r>
        <w:t>. For complete information, please refer to the Diary chapter in this manual.</w:t>
      </w:r>
    </w:p>
    <w:p w14:paraId="75E44E36" w14:textId="77777777" w:rsidR="00FB577E" w:rsidRDefault="00C26483">
      <w:pPr>
        <w:pStyle w:val="Heading3"/>
      </w:pPr>
      <w:bookmarkStart w:id="99" w:name="_Toc17795811"/>
      <w:r>
        <w:t>Forms/Letters</w:t>
      </w:r>
      <w:bookmarkEnd w:id="99"/>
    </w:p>
    <w:p w14:paraId="52996DAB" w14:textId="77777777" w:rsidR="00FB577E" w:rsidRDefault="00C26483">
      <w:pPr>
        <w:spacing w:before="240" w:after="200"/>
        <w:ind w:left="360"/>
      </w:pPr>
      <w:r>
        <w:t>This feature may be used any time you wish to create a document using the currently displayed claim. Standard forms for the state of jurisdiction</w:t>
      </w:r>
      <w:r>
        <w:fldChar w:fldCharType="begin"/>
      </w:r>
      <w:r>
        <w:instrText xml:space="preserve"> XE "state of jurisdiction" </w:instrText>
      </w:r>
      <w:r>
        <w:fldChar w:fldCharType="end"/>
      </w:r>
      <w:r>
        <w:t xml:space="preserve"> specified in the claim will be listed along with any custom or user documents that have been designed for your organization.</w:t>
      </w:r>
    </w:p>
    <w:p w14:paraId="6311234B" w14:textId="77777777" w:rsidR="00FB577E" w:rsidRDefault="00C26483">
      <w:pPr>
        <w:spacing w:before="240" w:after="200"/>
        <w:ind w:left="360"/>
      </w:pPr>
      <w:r>
        <w:lastRenderedPageBreak/>
        <w:t>The ATS system allows you to save the documents that have been sent for a claim so they may be viewed later with the History</w:t>
      </w:r>
      <w:r>
        <w:fldChar w:fldCharType="begin"/>
      </w:r>
      <w:r>
        <w:instrText xml:space="preserve"> XE "</w:instrText>
      </w:r>
      <w:r>
        <w:rPr>
          <w:rStyle w:val="MenuItemChar"/>
          <w:caps/>
        </w:rPr>
        <w:instrText>History</w:instrText>
      </w:r>
      <w:r>
        <w:instrText xml:space="preserve">" </w:instrText>
      </w:r>
      <w:r>
        <w:fldChar w:fldCharType="end"/>
      </w:r>
      <w:r>
        <w:t xml:space="preserve"> module. For information on how to set up this feature, refer to the Forms/Letters section of this manual.</w:t>
      </w:r>
    </w:p>
    <w:p w14:paraId="2383DCD9" w14:textId="77777777" w:rsidR="00FB577E" w:rsidRDefault="00C26483">
      <w:pPr>
        <w:pStyle w:val="Heading3"/>
      </w:pPr>
      <w:bookmarkStart w:id="100" w:name="_Toc17795812"/>
      <w:r>
        <w:t>General Payments</w:t>
      </w:r>
      <w:bookmarkEnd w:id="100"/>
      <w:r>
        <w:fldChar w:fldCharType="begin"/>
      </w:r>
      <w:r>
        <w:instrText xml:space="preserve"> XE "General Payments" </w:instrText>
      </w:r>
      <w:r>
        <w:fldChar w:fldCharType="end"/>
      </w:r>
    </w:p>
    <w:p w14:paraId="14BC3A31" w14:textId="77777777" w:rsidR="00FB577E" w:rsidRDefault="00C26483">
      <w:pPr>
        <w:spacing w:before="240" w:after="200"/>
        <w:ind w:left="360"/>
      </w:pPr>
      <w:r>
        <w:t xml:space="preserve">Click the </w:t>
      </w:r>
      <w:r>
        <w:rPr>
          <w:rStyle w:val="MenuItemChar"/>
          <w:caps/>
        </w:rPr>
        <w:t>General Payment</w:t>
      </w:r>
      <w:r>
        <w:t xml:space="preserve"> menu option to make a payment</w:t>
      </w:r>
      <w:r>
        <w:fldChar w:fldCharType="begin"/>
      </w:r>
      <w:r>
        <w:instrText xml:space="preserve"> XE "payment" </w:instrText>
      </w:r>
      <w:r>
        <w:fldChar w:fldCharType="end"/>
      </w:r>
      <w:r>
        <w:t xml:space="preserve"> on the claim. See the Finance chapter for information on how to use this program.</w:t>
      </w:r>
    </w:p>
    <w:p w14:paraId="1411169C" w14:textId="77777777" w:rsidR="00FB577E" w:rsidRDefault="00C26483">
      <w:pPr>
        <w:pStyle w:val="Heading3"/>
      </w:pPr>
      <w:bookmarkStart w:id="101" w:name="_Toc17795813"/>
      <w:r>
        <w:t>ISO</w:t>
      </w:r>
      <w:r>
        <w:fldChar w:fldCharType="begin"/>
      </w:r>
      <w:r>
        <w:instrText xml:space="preserve"> XE "ISO" </w:instrText>
      </w:r>
      <w:r>
        <w:fldChar w:fldCharType="end"/>
      </w:r>
      <w:r>
        <w:t xml:space="preserve"> Claim Search</w:t>
      </w:r>
      <w:r>
        <w:fldChar w:fldCharType="begin"/>
      </w:r>
      <w:r>
        <w:instrText xml:space="preserve"> XE "Search" </w:instrText>
      </w:r>
      <w:r>
        <w:fldChar w:fldCharType="end"/>
      </w:r>
      <w:r>
        <w:t xml:space="preserve"> Export Utility</w:t>
      </w:r>
      <w:bookmarkEnd w:id="101"/>
    </w:p>
    <w:p w14:paraId="6E9D29F9" w14:textId="77777777" w:rsidR="00FB577E" w:rsidRDefault="00C26483">
      <w:pPr>
        <w:spacing w:before="240" w:after="200"/>
        <w:ind w:left="360"/>
      </w:pPr>
      <w:r>
        <w:t>The Insurance Services Offices</w:t>
      </w:r>
      <w:r>
        <w:fldChar w:fldCharType="begin"/>
      </w:r>
      <w:r>
        <w:instrText xml:space="preserve"> XE "Insurance Services Offices" </w:instrText>
      </w:r>
      <w:r>
        <w:fldChar w:fldCharType="end"/>
      </w:r>
      <w:r>
        <w:t xml:space="preserve"> (ISO</w:t>
      </w:r>
      <w:r>
        <w:fldChar w:fldCharType="begin"/>
      </w:r>
      <w:r>
        <w:instrText xml:space="preserve"> XE "ISO" </w:instrText>
      </w:r>
      <w:r>
        <w:fldChar w:fldCharType="end"/>
      </w:r>
      <w:r>
        <w:t>) acquired the Central Index Bureau</w:t>
      </w:r>
      <w:r>
        <w:fldChar w:fldCharType="begin"/>
      </w:r>
      <w:r>
        <w:instrText xml:space="preserve"> XE "Central Index Bureau" </w:instrText>
      </w:r>
      <w:r>
        <w:fldChar w:fldCharType="end"/>
      </w:r>
      <w:r>
        <w:t xml:space="preserve"> (CIB</w:t>
      </w:r>
      <w:r>
        <w:fldChar w:fldCharType="begin"/>
      </w:r>
      <w:r>
        <w:instrText xml:space="preserve"> XE "CIB" </w:instrText>
      </w:r>
      <w:r>
        <w:fldChar w:fldCharType="end"/>
      </w:r>
      <w:r>
        <w:t>), a national clearinghouse for data on bodily injury claims that can be used to identify possibly fraudulent claims.</w:t>
      </w:r>
    </w:p>
    <w:p w14:paraId="1E60245A" w14:textId="77777777" w:rsidR="00FB577E" w:rsidRDefault="00C26483">
      <w:pPr>
        <w:spacing w:before="240" w:after="200"/>
        <w:ind w:left="360"/>
      </w:pPr>
      <w:r>
        <w:t>ATS provides the ISO</w:t>
      </w:r>
      <w:r>
        <w:fldChar w:fldCharType="begin"/>
      </w:r>
      <w:r>
        <w:instrText xml:space="preserve"> XE "ISO" </w:instrText>
      </w:r>
      <w:r>
        <w:fldChar w:fldCharType="end"/>
      </w:r>
      <w:r>
        <w:t xml:space="preserve"> Export utility as an optional, add-on interface with the </w:t>
      </w:r>
      <w:proofErr w:type="spellStart"/>
      <w:r>
        <w:t>ClaimSearch</w:t>
      </w:r>
      <w:proofErr w:type="spellEnd"/>
      <w:r>
        <w:t xml:space="preserve"> software from this third-party vendor</w:t>
      </w:r>
      <w:r>
        <w:fldChar w:fldCharType="begin"/>
      </w:r>
      <w:r>
        <w:instrText xml:space="preserve"> XE "vendor" </w:instrText>
      </w:r>
      <w:r>
        <w:fldChar w:fldCharType="end"/>
      </w:r>
      <w:r>
        <w:t>. Once the utility has been installed, you may use this feature to write selected fields to a text file for export purposes. This dialog will appear so you can select the type of report you wish to send.</w:t>
      </w:r>
    </w:p>
    <w:p w14:paraId="695F63F0" w14:textId="77777777" w:rsidR="00FB577E" w:rsidRDefault="00C26483">
      <w:pPr>
        <w:pStyle w:val="Caption"/>
        <w:spacing w:after="300"/>
        <w:ind w:left="360"/>
        <w:jc w:val="center"/>
      </w:pPr>
      <w:r>
        <w:rPr>
          <w:noProof/>
        </w:rPr>
        <w:drawing>
          <wp:inline distT="0" distB="0" distL="0" distR="0" wp14:anchorId="3AC4F2B7" wp14:editId="30A028E7">
            <wp:extent cx="3657600" cy="2400300"/>
            <wp:effectExtent l="0" t="0" r="0" b="0"/>
            <wp:docPr id="8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57600" cy="2400300"/>
                    </a:xfrm>
                    <a:prstGeom prst="rect">
                      <a:avLst/>
                    </a:prstGeom>
                    <a:noFill/>
                    <a:ln>
                      <a:noFill/>
                    </a:ln>
                  </pic:spPr>
                </pic:pic>
              </a:graphicData>
            </a:graphic>
          </wp:inline>
        </w:drawing>
      </w:r>
      <w:r>
        <w:t xml:space="preserve"> </w:t>
      </w:r>
      <w:r>
        <w:br/>
      </w:r>
      <w:bookmarkStart w:id="102" w:name="_Toc17796027"/>
      <w:r>
        <w:t xml:space="preserve">Figure </w:t>
      </w:r>
      <w:fldSimple w:instr=" STYLEREF 1 \s ">
        <w:r>
          <w:rPr>
            <w:noProof/>
          </w:rPr>
          <w:t>5</w:t>
        </w:r>
      </w:fldSimple>
      <w:r>
        <w:noBreakHyphen/>
      </w:r>
      <w:fldSimple w:instr=" SEQ Figure \* ARABIC \s 1 ">
        <w:r>
          <w:rPr>
            <w:noProof/>
          </w:rPr>
          <w:t>17</w:t>
        </w:r>
      </w:fldSimple>
      <w:r>
        <w:t>: ISO</w:t>
      </w:r>
      <w:r>
        <w:fldChar w:fldCharType="begin"/>
      </w:r>
      <w:r>
        <w:instrText xml:space="preserve"> XE "ISO" </w:instrText>
      </w:r>
      <w:r>
        <w:fldChar w:fldCharType="end"/>
      </w:r>
      <w:r>
        <w:t xml:space="preserve"> Export Utility</w:t>
      </w:r>
      <w:bookmarkEnd w:id="102"/>
    </w:p>
    <w:p w14:paraId="0B89E6D3" w14:textId="77777777" w:rsidR="00FB577E" w:rsidRDefault="00C26483">
      <w:pPr>
        <w:spacing w:before="240" w:after="200"/>
        <w:ind w:left="360"/>
      </w:pPr>
      <w:r>
        <w:t>If you are planning on using this feature, it is important to note that the items below are required in order for the utility to operate successfully.</w:t>
      </w:r>
    </w:p>
    <w:p w14:paraId="4468F110" w14:textId="77777777" w:rsidR="00FB577E" w:rsidRDefault="00C26483" w:rsidP="00C26483">
      <w:pPr>
        <w:pStyle w:val="ListParagraph"/>
        <w:numPr>
          <w:ilvl w:val="0"/>
          <w:numId w:val="11"/>
        </w:numPr>
        <w:spacing w:before="240" w:after="200"/>
      </w:pPr>
      <w:r>
        <w:t>Social Security Number</w:t>
      </w:r>
    </w:p>
    <w:p w14:paraId="08F4C670" w14:textId="77777777" w:rsidR="00FB577E" w:rsidRDefault="00C26483" w:rsidP="00C26483">
      <w:pPr>
        <w:pStyle w:val="ListParagraph"/>
        <w:numPr>
          <w:ilvl w:val="0"/>
          <w:numId w:val="11"/>
        </w:numPr>
        <w:spacing w:before="240" w:after="200"/>
      </w:pPr>
      <w:r>
        <w:t>Name (including any middle initial)</w:t>
      </w:r>
    </w:p>
    <w:p w14:paraId="316D5F13" w14:textId="77777777" w:rsidR="00FB577E" w:rsidRDefault="00C26483" w:rsidP="00C26483">
      <w:pPr>
        <w:pStyle w:val="ListParagraph"/>
        <w:numPr>
          <w:ilvl w:val="0"/>
          <w:numId w:val="11"/>
        </w:numPr>
        <w:spacing w:before="240" w:after="200"/>
      </w:pPr>
      <w:r>
        <w:t>Street Address</w:t>
      </w:r>
    </w:p>
    <w:p w14:paraId="4BE53212" w14:textId="77777777" w:rsidR="00FB577E" w:rsidRDefault="00C26483" w:rsidP="00C26483">
      <w:pPr>
        <w:pStyle w:val="ListParagraph"/>
        <w:numPr>
          <w:ilvl w:val="0"/>
          <w:numId w:val="11"/>
        </w:numPr>
        <w:spacing w:before="240" w:after="200"/>
      </w:pPr>
      <w:r>
        <w:t>City</w:t>
      </w:r>
    </w:p>
    <w:p w14:paraId="32BEB209" w14:textId="77777777" w:rsidR="00FB577E" w:rsidRDefault="00C26483" w:rsidP="00C26483">
      <w:pPr>
        <w:pStyle w:val="ListParagraph"/>
        <w:numPr>
          <w:ilvl w:val="0"/>
          <w:numId w:val="11"/>
        </w:numPr>
        <w:spacing w:before="240" w:after="200"/>
      </w:pPr>
      <w:r>
        <w:t xml:space="preserve">State </w:t>
      </w:r>
    </w:p>
    <w:p w14:paraId="58C0C069" w14:textId="77777777" w:rsidR="00FB577E" w:rsidRDefault="00C26483" w:rsidP="00C26483">
      <w:pPr>
        <w:pStyle w:val="ListParagraph"/>
        <w:numPr>
          <w:ilvl w:val="0"/>
          <w:numId w:val="11"/>
        </w:numPr>
        <w:spacing w:before="240" w:after="200"/>
      </w:pPr>
      <w:r>
        <w:t xml:space="preserve">Zip Code </w:t>
      </w:r>
    </w:p>
    <w:p w14:paraId="75A25E5F" w14:textId="77777777" w:rsidR="00FB577E" w:rsidRDefault="00C26483" w:rsidP="00C26483">
      <w:pPr>
        <w:pStyle w:val="ListParagraph"/>
        <w:numPr>
          <w:ilvl w:val="0"/>
          <w:numId w:val="11"/>
        </w:numPr>
        <w:spacing w:before="240" w:after="200"/>
      </w:pPr>
      <w:r>
        <w:t xml:space="preserve">Date of Birth </w:t>
      </w:r>
    </w:p>
    <w:p w14:paraId="710B67BB" w14:textId="77777777" w:rsidR="00FB577E" w:rsidRDefault="00C26483" w:rsidP="00C26483">
      <w:pPr>
        <w:pStyle w:val="ListParagraph"/>
        <w:numPr>
          <w:ilvl w:val="0"/>
          <w:numId w:val="11"/>
        </w:numPr>
        <w:spacing w:before="240" w:after="200"/>
      </w:pPr>
      <w:r>
        <w:t>Date of Injury</w:t>
      </w:r>
      <w:r>
        <w:fldChar w:fldCharType="begin"/>
      </w:r>
      <w:r>
        <w:instrText xml:space="preserve"> XE "Date of Injury" </w:instrText>
      </w:r>
      <w:r>
        <w:fldChar w:fldCharType="end"/>
      </w:r>
    </w:p>
    <w:p w14:paraId="5D976FA3" w14:textId="77777777" w:rsidR="00FB577E" w:rsidRDefault="00C26483" w:rsidP="00C26483">
      <w:pPr>
        <w:pStyle w:val="ListParagraph"/>
        <w:numPr>
          <w:ilvl w:val="0"/>
          <w:numId w:val="11"/>
        </w:numPr>
        <w:spacing w:before="240" w:after="200"/>
      </w:pPr>
      <w:r>
        <w:t xml:space="preserve">Location State (where the injury occurred) </w:t>
      </w:r>
    </w:p>
    <w:p w14:paraId="15A2A00D" w14:textId="77777777" w:rsidR="00FB577E" w:rsidRDefault="00C26483" w:rsidP="00C26483">
      <w:pPr>
        <w:pStyle w:val="ListParagraph"/>
        <w:numPr>
          <w:ilvl w:val="0"/>
          <w:numId w:val="11"/>
        </w:numPr>
        <w:spacing w:before="240" w:after="200"/>
      </w:pPr>
      <w:r>
        <w:t>Cause</w:t>
      </w:r>
      <w:r>
        <w:fldChar w:fldCharType="begin"/>
      </w:r>
      <w:r>
        <w:instrText xml:space="preserve"> XE "</w:instrText>
      </w:r>
      <w:r>
        <w:rPr>
          <w:rFonts w:ascii="Arial" w:hAnsi="Arial" w:cs="Arial"/>
          <w:sz w:val="20"/>
          <w:szCs w:val="20"/>
        </w:rPr>
        <w:instrText>Cause</w:instrText>
      </w:r>
      <w:r>
        <w:instrText xml:space="preserve">" </w:instrText>
      </w:r>
      <w:r>
        <w:fldChar w:fldCharType="end"/>
      </w:r>
    </w:p>
    <w:p w14:paraId="1AE2D26A" w14:textId="77777777" w:rsidR="00FB577E" w:rsidRDefault="00C26483" w:rsidP="00C26483">
      <w:pPr>
        <w:pStyle w:val="ListParagraph"/>
        <w:numPr>
          <w:ilvl w:val="0"/>
          <w:numId w:val="11"/>
        </w:numPr>
        <w:spacing w:before="240" w:after="200"/>
      </w:pPr>
      <w:r>
        <w:t>Body Site</w:t>
      </w:r>
      <w:r>
        <w:fldChar w:fldCharType="begin"/>
      </w:r>
      <w:r>
        <w:instrText xml:space="preserve"> XE "</w:instrText>
      </w:r>
      <w:r>
        <w:rPr>
          <w:rFonts w:ascii="Arial" w:hAnsi="Arial" w:cs="Arial"/>
          <w:sz w:val="20"/>
          <w:szCs w:val="20"/>
        </w:rPr>
        <w:instrText>Body Site</w:instrText>
      </w:r>
      <w:r>
        <w:instrText xml:space="preserve">" </w:instrText>
      </w:r>
      <w:r>
        <w:fldChar w:fldCharType="end"/>
      </w:r>
      <w:r>
        <w:t xml:space="preserve"> </w:t>
      </w:r>
    </w:p>
    <w:p w14:paraId="0AAEEF1F" w14:textId="77777777" w:rsidR="00FB577E" w:rsidRDefault="00C26483" w:rsidP="00C26483">
      <w:pPr>
        <w:pStyle w:val="ListParagraph"/>
        <w:numPr>
          <w:ilvl w:val="0"/>
          <w:numId w:val="11"/>
        </w:numPr>
        <w:spacing w:before="240" w:after="200"/>
      </w:pPr>
      <w:r>
        <w:lastRenderedPageBreak/>
        <w:t>Nature</w:t>
      </w:r>
      <w:r>
        <w:fldChar w:fldCharType="begin"/>
      </w:r>
      <w:r>
        <w:instrText xml:space="preserve"> XE "</w:instrText>
      </w:r>
      <w:r>
        <w:rPr>
          <w:rFonts w:ascii="Arial" w:hAnsi="Arial" w:cs="Arial"/>
          <w:sz w:val="20"/>
          <w:szCs w:val="20"/>
        </w:rPr>
        <w:instrText>Nature</w:instrText>
      </w:r>
      <w:r>
        <w:instrText xml:space="preserve">" </w:instrText>
      </w:r>
      <w:r>
        <w:fldChar w:fldCharType="end"/>
      </w:r>
    </w:p>
    <w:p w14:paraId="74183E18" w14:textId="77777777" w:rsidR="00FB577E" w:rsidRDefault="00C26483">
      <w:pPr>
        <w:spacing w:before="240" w:after="200"/>
        <w:ind w:left="360"/>
      </w:pPr>
      <w:r>
        <w:t xml:space="preserve">If any of this information is missing, an error will be detected when you attempt to use the </w:t>
      </w:r>
      <w:r>
        <w:rPr>
          <w:rStyle w:val="MenuItemChar"/>
          <w:caps/>
        </w:rPr>
        <w:t>Prepare to Export</w:t>
      </w:r>
      <w:r>
        <w:t xml:space="preserve"> menu in the Process module. </w:t>
      </w:r>
    </w:p>
    <w:p w14:paraId="611303A5" w14:textId="77777777" w:rsidR="00FB577E" w:rsidRDefault="00C26483">
      <w:pPr>
        <w:pStyle w:val="Heading3"/>
      </w:pPr>
      <w:bookmarkStart w:id="103" w:name="_Toc17795814"/>
      <w:r>
        <w:t>Medical Fee</w:t>
      </w:r>
      <w:r>
        <w:fldChar w:fldCharType="begin"/>
      </w:r>
      <w:r>
        <w:instrText xml:space="preserve"> XE "Medical Fee" </w:instrText>
      </w:r>
      <w:r>
        <w:fldChar w:fldCharType="end"/>
      </w:r>
      <w:r>
        <w:t xml:space="preserve"> Payments</w:t>
      </w:r>
      <w:bookmarkEnd w:id="103"/>
    </w:p>
    <w:p w14:paraId="317FC48F" w14:textId="77777777" w:rsidR="00FB577E" w:rsidRDefault="00C26483">
      <w:pPr>
        <w:spacing w:before="240" w:after="200"/>
        <w:ind w:left="360"/>
      </w:pPr>
      <w:r>
        <w:t>The Medical Fee</w:t>
      </w:r>
      <w:r>
        <w:fldChar w:fldCharType="begin"/>
      </w:r>
      <w:r>
        <w:instrText xml:space="preserve"> XE "Medical Fee" </w:instrText>
      </w:r>
      <w:r>
        <w:fldChar w:fldCharType="end"/>
      </w:r>
      <w:r>
        <w:t xml:space="preserve"> or Bill Review</w:t>
      </w:r>
      <w:r>
        <w:fldChar w:fldCharType="begin"/>
      </w:r>
      <w:r>
        <w:instrText xml:space="preserve"> XE "Bill Review" </w:instrText>
      </w:r>
      <w:r>
        <w:fldChar w:fldCharType="end"/>
      </w:r>
      <w:r>
        <w:t xml:space="preserve"> module is an optional, add-on product designed to lower your medical costs by paying the maximum reimbursable for each line item on the bill. The Medical Fee Payments menu or the corresponding toolbar button may be used to launch the program. See the Finance chapter for complete information on how to use this product. </w:t>
      </w:r>
    </w:p>
    <w:p w14:paraId="0DA45FD8" w14:textId="77777777" w:rsidR="00FB577E" w:rsidRDefault="00C26483">
      <w:pPr>
        <w:pStyle w:val="Heading3"/>
      </w:pPr>
      <w:bookmarkStart w:id="104" w:name="_Toc17795815"/>
      <w:r>
        <w:t>Notes</w:t>
      </w:r>
      <w:bookmarkEnd w:id="104"/>
      <w:r>
        <w:fldChar w:fldCharType="begin"/>
      </w:r>
      <w:r>
        <w:instrText xml:space="preserve"> XE "</w:instrText>
      </w:r>
      <w:r>
        <w:rPr>
          <w:rFonts w:ascii="Arial" w:hAnsi="Arial" w:cs="Arial"/>
          <w:sz w:val="20"/>
          <w:szCs w:val="20"/>
        </w:rPr>
        <w:instrText>Notes</w:instrText>
      </w:r>
      <w:r>
        <w:instrText xml:space="preserve">" </w:instrText>
      </w:r>
      <w:r>
        <w:fldChar w:fldCharType="end"/>
      </w:r>
    </w:p>
    <w:p w14:paraId="75FD964A" w14:textId="6B92CA2E" w:rsidR="00FB577E" w:rsidRDefault="00C26483">
      <w:pPr>
        <w:spacing w:before="240" w:after="200"/>
        <w:ind w:left="360"/>
      </w:pPr>
      <w:r>
        <w:t xml:space="preserve">Existing notes may be </w:t>
      </w:r>
      <w:r w:rsidR="004B2E7E">
        <w:t>viewed,</w:t>
      </w:r>
      <w:r>
        <w:t xml:space="preserve"> or new ones created depending on the user’s access rights. When enabled, this feature is available via a toolbar button. By default, the notes will come up in a grid.</w:t>
      </w:r>
    </w:p>
    <w:p w14:paraId="1C7B9743" w14:textId="7C0BA153" w:rsidR="00FB577E" w:rsidRDefault="00BD7F86">
      <w:pPr>
        <w:pStyle w:val="Caption"/>
        <w:spacing w:after="300"/>
        <w:ind w:left="360"/>
        <w:jc w:val="center"/>
      </w:pPr>
      <w:r>
        <w:rPr>
          <w:noProof/>
        </w:rPr>
        <w:drawing>
          <wp:inline distT="0" distB="0" distL="0" distR="0" wp14:anchorId="659F1778" wp14:editId="082773AC">
            <wp:extent cx="6400800" cy="2717165"/>
            <wp:effectExtent l="0" t="0" r="0" b="6985"/>
            <wp:docPr id="174" name="Picture 174"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Graphical user interface, text, email&#10;&#10;Description automatically generated"/>
                    <pic:cNvPicPr/>
                  </pic:nvPicPr>
                  <pic:blipFill>
                    <a:blip r:embed="rId95"/>
                    <a:stretch>
                      <a:fillRect/>
                    </a:stretch>
                  </pic:blipFill>
                  <pic:spPr>
                    <a:xfrm>
                      <a:off x="0" y="0"/>
                      <a:ext cx="6400800" cy="2717165"/>
                    </a:xfrm>
                    <a:prstGeom prst="rect">
                      <a:avLst/>
                    </a:prstGeom>
                  </pic:spPr>
                </pic:pic>
              </a:graphicData>
            </a:graphic>
          </wp:inline>
        </w:drawing>
      </w:r>
      <w:r w:rsidR="00C26483">
        <w:t xml:space="preserve"> </w:t>
      </w:r>
      <w:r w:rsidR="00C26483">
        <w:br/>
      </w:r>
      <w:bookmarkStart w:id="105" w:name="_Toc17796028"/>
      <w:r w:rsidR="00C26483">
        <w:t xml:space="preserve">Figure </w:t>
      </w:r>
      <w:fldSimple w:instr=" STYLEREF 1 \s ">
        <w:r w:rsidR="00C26483">
          <w:rPr>
            <w:noProof/>
          </w:rPr>
          <w:t>5</w:t>
        </w:r>
      </w:fldSimple>
      <w:r w:rsidR="00C26483">
        <w:noBreakHyphen/>
      </w:r>
      <w:fldSimple w:instr=" SEQ Figure \* ARABIC \s 1 ">
        <w:r w:rsidR="00C26483">
          <w:rPr>
            <w:noProof/>
          </w:rPr>
          <w:t>18</w:t>
        </w:r>
      </w:fldSimple>
      <w:r w:rsidR="00C26483">
        <w:t>: Claim Notes</w:t>
      </w:r>
      <w:r w:rsidR="00C26483">
        <w:fldChar w:fldCharType="begin"/>
      </w:r>
      <w:r w:rsidR="00C26483">
        <w:instrText xml:space="preserve"> XE "</w:instrText>
      </w:r>
      <w:r w:rsidR="00C26483">
        <w:rPr>
          <w:rFonts w:ascii="Arial" w:hAnsi="Arial" w:cs="Arial"/>
          <w:sz w:val="20"/>
          <w:szCs w:val="20"/>
        </w:rPr>
        <w:instrText>Notes</w:instrText>
      </w:r>
      <w:r w:rsidR="00C26483">
        <w:instrText xml:space="preserve">" </w:instrText>
      </w:r>
      <w:r w:rsidR="00C26483">
        <w:fldChar w:fldCharType="end"/>
      </w:r>
      <w:r w:rsidR="00C26483">
        <w:t xml:space="preserve"> List</w:t>
      </w:r>
      <w:bookmarkEnd w:id="105"/>
    </w:p>
    <w:p w14:paraId="6538DC92" w14:textId="25848EE4" w:rsidR="00BD7F86" w:rsidRDefault="00BD7F86" w:rsidP="00BD7F86">
      <w:r>
        <w:t>The toolbar;</w:t>
      </w:r>
    </w:p>
    <w:p w14:paraId="696A78DF" w14:textId="6CC02999" w:rsidR="00BD7F86" w:rsidRDefault="00BD7F86" w:rsidP="00BD7F86">
      <w:r>
        <w:rPr>
          <w:noProof/>
        </w:rPr>
        <w:drawing>
          <wp:inline distT="0" distB="0" distL="0" distR="0" wp14:anchorId="4D3F3E34" wp14:editId="3AE13522">
            <wp:extent cx="6400800" cy="320040"/>
            <wp:effectExtent l="0" t="0" r="0" b="381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400800" cy="320040"/>
                    </a:xfrm>
                    <a:prstGeom prst="rect">
                      <a:avLst/>
                    </a:prstGeom>
                  </pic:spPr>
                </pic:pic>
              </a:graphicData>
            </a:graphic>
          </wp:inline>
        </w:drawing>
      </w:r>
    </w:p>
    <w:p w14:paraId="6E3F3C0D" w14:textId="00E24852" w:rsidR="00BD7F86" w:rsidRDefault="00BD7F86" w:rsidP="00BD7F86">
      <w:r>
        <w:t>Grid List – view in grid mode</w:t>
      </w:r>
    </w:p>
    <w:p w14:paraId="03FD3095" w14:textId="5C5B2345" w:rsidR="00BD7F86" w:rsidRDefault="00BD7F86" w:rsidP="00BD7F86">
      <w:r>
        <w:t>Report (Desc) Brings all notes into a printable report format in descending order.</w:t>
      </w:r>
    </w:p>
    <w:p w14:paraId="2F650847" w14:textId="5F2AFA56" w:rsidR="00BD7F86" w:rsidRDefault="00BD7F86" w:rsidP="00BD7F86">
      <w:r>
        <w:t>Report (</w:t>
      </w:r>
      <w:proofErr w:type="spellStart"/>
      <w:r>
        <w:t>Asc</w:t>
      </w:r>
      <w:proofErr w:type="spellEnd"/>
      <w:r>
        <w:t xml:space="preserve">) Brings all notes into a printable report format in </w:t>
      </w:r>
      <w:r>
        <w:t>ascending</w:t>
      </w:r>
      <w:r>
        <w:t xml:space="preserve"> order.</w:t>
      </w:r>
    </w:p>
    <w:p w14:paraId="2308C107" w14:textId="3FBDC51A" w:rsidR="00BD7F86" w:rsidRDefault="00BD7F86" w:rsidP="00BD7F86">
      <w:r>
        <w:t>New – New Note</w:t>
      </w:r>
    </w:p>
    <w:p w14:paraId="661D4D8E" w14:textId="4ACA82D8" w:rsidR="00BD7F86" w:rsidRDefault="00BD7F86" w:rsidP="00BD7F86">
      <w:r>
        <w:t>Open – Open the selected Note</w:t>
      </w:r>
    </w:p>
    <w:p w14:paraId="560A75D4" w14:textId="6A167E28" w:rsidR="00BD7F86" w:rsidRDefault="00BD7F86" w:rsidP="00BD7F86">
      <w:r>
        <w:t>Print – Prints the Page your one.</w:t>
      </w:r>
    </w:p>
    <w:p w14:paraId="7BF2A99B" w14:textId="2B920FC7" w:rsidR="00BD7F86" w:rsidRDefault="00BD7F86" w:rsidP="00BD7F86">
      <w:r>
        <w:t>Filter – Filters Categories</w:t>
      </w:r>
    </w:p>
    <w:p w14:paraId="1D741180" w14:textId="765DE8FE" w:rsidR="00BD7F86" w:rsidRDefault="00BD7F86" w:rsidP="00BD7F86">
      <w:r>
        <w:t>Preview – Expands the grid to preview all note as a child column in each row. – Click again to toggle off.</w:t>
      </w:r>
    </w:p>
    <w:p w14:paraId="0BC04A9E" w14:textId="5C037067" w:rsidR="00BD7F86" w:rsidRDefault="00BD7F86" w:rsidP="00BD7F86">
      <w:r>
        <w:t>Refresh – Refresh the page</w:t>
      </w:r>
    </w:p>
    <w:p w14:paraId="0AFC0433" w14:textId="39EC77D4" w:rsidR="00BD7F86" w:rsidRPr="00BD7F86" w:rsidRDefault="00BD7F86" w:rsidP="00BD7F86">
      <w:r>
        <w:t>Help – Bring up Notes Help</w:t>
      </w:r>
    </w:p>
    <w:p w14:paraId="56119846" w14:textId="77777777" w:rsidR="00BD7F86" w:rsidRDefault="00BD7F86">
      <w:pPr>
        <w:jc w:val="left"/>
      </w:pPr>
      <w:r>
        <w:br w:type="page"/>
      </w:r>
    </w:p>
    <w:p w14:paraId="4C669AEA" w14:textId="03D679F7" w:rsidR="00FB577E" w:rsidRDefault="00C26483">
      <w:pPr>
        <w:spacing w:before="240" w:after="200"/>
        <w:ind w:left="360"/>
      </w:pPr>
      <w:r>
        <w:lastRenderedPageBreak/>
        <w:t xml:space="preserve">Click the </w:t>
      </w:r>
      <w:r>
        <w:rPr>
          <w:rStyle w:val="MenuItemChar"/>
          <w:caps/>
        </w:rPr>
        <w:t>Report View</w:t>
      </w:r>
      <w:r>
        <w:t xml:space="preserve"> menu item to display each note and the contents in a report format that can be printed. </w:t>
      </w:r>
    </w:p>
    <w:p w14:paraId="1751D7FB" w14:textId="77777777" w:rsidR="00FB577E" w:rsidRDefault="00C26483">
      <w:pPr>
        <w:pStyle w:val="Caption"/>
        <w:spacing w:after="300"/>
        <w:ind w:left="360"/>
        <w:jc w:val="center"/>
      </w:pPr>
      <w:r>
        <w:rPr>
          <w:noProof/>
        </w:rPr>
        <w:drawing>
          <wp:inline distT="0" distB="0" distL="0" distR="0" wp14:anchorId="54213920" wp14:editId="1999761D">
            <wp:extent cx="6124575" cy="3267075"/>
            <wp:effectExtent l="19050" t="19050" r="28575" b="28575"/>
            <wp:docPr id="82"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124575" cy="3267075"/>
                    </a:xfrm>
                    <a:prstGeom prst="rect">
                      <a:avLst/>
                    </a:prstGeom>
                    <a:noFill/>
                    <a:ln w="12700" cmpd="sng">
                      <a:solidFill>
                        <a:srgbClr val="000000"/>
                      </a:solidFill>
                      <a:miter lim="800000"/>
                      <a:headEnd/>
                      <a:tailEnd/>
                    </a:ln>
                    <a:effectLst/>
                  </pic:spPr>
                </pic:pic>
              </a:graphicData>
            </a:graphic>
          </wp:inline>
        </w:drawing>
      </w:r>
      <w:r>
        <w:t xml:space="preserve"> </w:t>
      </w:r>
      <w:r>
        <w:br/>
      </w:r>
      <w:bookmarkStart w:id="106" w:name="_Toc17796029"/>
      <w:r>
        <w:t xml:space="preserve">Figure </w:t>
      </w:r>
      <w:fldSimple w:instr=" STYLEREF 1 \s ">
        <w:r>
          <w:rPr>
            <w:noProof/>
          </w:rPr>
          <w:t>5</w:t>
        </w:r>
      </w:fldSimple>
      <w:r>
        <w:noBreakHyphen/>
      </w:r>
      <w:fldSimple w:instr=" SEQ Figure \* ARABIC \s 1 ">
        <w:r>
          <w:rPr>
            <w:noProof/>
          </w:rPr>
          <w:t>19</w:t>
        </w:r>
      </w:fldSimple>
      <w:r>
        <w:t>: Claim Notes</w:t>
      </w:r>
      <w:r>
        <w:fldChar w:fldCharType="begin"/>
      </w:r>
      <w:r>
        <w:instrText xml:space="preserve"> XE "</w:instrText>
      </w:r>
      <w:r>
        <w:rPr>
          <w:rFonts w:ascii="Arial" w:hAnsi="Arial" w:cs="Arial"/>
          <w:sz w:val="20"/>
          <w:szCs w:val="20"/>
        </w:rPr>
        <w:instrText>Notes</w:instrText>
      </w:r>
      <w:r>
        <w:instrText xml:space="preserve">" </w:instrText>
      </w:r>
      <w:r>
        <w:fldChar w:fldCharType="end"/>
      </w:r>
      <w:r>
        <w:t xml:space="preserve"> Report Format</w:t>
      </w:r>
      <w:bookmarkEnd w:id="106"/>
    </w:p>
    <w:p w14:paraId="39D76AE9" w14:textId="77777777" w:rsidR="00FB577E" w:rsidRDefault="00C26483">
      <w:pPr>
        <w:pStyle w:val="Heading4"/>
      </w:pPr>
      <w:bookmarkStart w:id="107" w:name="_Toc17795816"/>
      <w:r>
        <w:t>Editing Notes</w:t>
      </w:r>
      <w:bookmarkEnd w:id="107"/>
      <w:r>
        <w:fldChar w:fldCharType="begin"/>
      </w:r>
      <w:r>
        <w:instrText xml:space="preserve"> XE "</w:instrText>
      </w:r>
      <w:r>
        <w:rPr>
          <w:rFonts w:ascii="Arial" w:hAnsi="Arial" w:cs="Arial"/>
          <w:sz w:val="20"/>
          <w:szCs w:val="20"/>
        </w:rPr>
        <w:instrText>Notes</w:instrText>
      </w:r>
      <w:r>
        <w:instrText xml:space="preserve">" </w:instrText>
      </w:r>
      <w:r>
        <w:fldChar w:fldCharType="end"/>
      </w:r>
    </w:p>
    <w:p w14:paraId="182D455D" w14:textId="77777777" w:rsidR="00FB577E" w:rsidRDefault="00C26483">
      <w:pPr>
        <w:spacing w:before="240" w:after="200"/>
        <w:ind w:left="720"/>
      </w:pPr>
      <w:r>
        <w:t>Notes</w:t>
      </w:r>
      <w:r>
        <w:fldChar w:fldCharType="begin"/>
      </w:r>
      <w:r>
        <w:instrText xml:space="preserve"> XE "</w:instrText>
      </w:r>
      <w:r>
        <w:rPr>
          <w:rFonts w:ascii="Arial" w:hAnsi="Arial" w:cs="Arial"/>
          <w:sz w:val="20"/>
          <w:szCs w:val="20"/>
        </w:rPr>
        <w:instrText>Notes</w:instrText>
      </w:r>
      <w:r>
        <w:instrText xml:space="preserve">" </w:instrText>
      </w:r>
      <w:r>
        <w:fldChar w:fldCharType="end"/>
      </w:r>
      <w:r>
        <w:t xml:space="preserve"> may be edited only on the day they were created. Since claim notes have the potential of becoming legal documents, they may not be changed afterwards. </w:t>
      </w:r>
    </w:p>
    <w:p w14:paraId="1BCAB6A9" w14:textId="77777777" w:rsidR="00FB577E" w:rsidRDefault="00C26483">
      <w:pPr>
        <w:pStyle w:val="Heading4"/>
      </w:pPr>
      <w:bookmarkStart w:id="108" w:name="_Toc17795817"/>
      <w:r>
        <w:t>Creating New Notes</w:t>
      </w:r>
      <w:bookmarkEnd w:id="108"/>
      <w:r>
        <w:fldChar w:fldCharType="begin"/>
      </w:r>
      <w:r>
        <w:instrText xml:space="preserve"> XE "</w:instrText>
      </w:r>
      <w:r>
        <w:rPr>
          <w:rFonts w:ascii="Arial" w:hAnsi="Arial" w:cs="Arial"/>
          <w:sz w:val="20"/>
          <w:szCs w:val="20"/>
        </w:rPr>
        <w:instrText>Notes</w:instrText>
      </w:r>
      <w:r>
        <w:instrText xml:space="preserve">" </w:instrText>
      </w:r>
      <w:r>
        <w:fldChar w:fldCharType="end"/>
      </w:r>
    </w:p>
    <w:p w14:paraId="4ACE3BDF" w14:textId="77777777" w:rsidR="00FB577E" w:rsidRDefault="00C26483">
      <w:pPr>
        <w:spacing w:before="240" w:after="200"/>
        <w:ind w:left="720"/>
      </w:pPr>
      <w:r>
        <w:t xml:space="preserve">To create a new note, use the </w:t>
      </w:r>
      <w:r>
        <w:rPr>
          <w:rStyle w:val="ButtonChar"/>
        </w:rPr>
        <w:t>New</w:t>
      </w:r>
      <w:r>
        <w:t xml:space="preserve"> button. You will be asked to pick the type of note you wish to create. By default, the program assumes   that you want to create a note for the current claim. To write a note for another one, click the </w:t>
      </w:r>
      <w:r>
        <w:rPr>
          <w:rStyle w:val="ButtonChar"/>
        </w:rPr>
        <w:t>Selected Claim</w:t>
      </w:r>
      <w:r>
        <w:t xml:space="preserve"> button. The LOB</w:t>
      </w:r>
      <w:r>
        <w:fldChar w:fldCharType="begin"/>
      </w:r>
      <w:r>
        <w:instrText xml:space="preserve"> XE "LOB" </w:instrText>
      </w:r>
      <w:r>
        <w:fldChar w:fldCharType="end"/>
      </w:r>
      <w:r>
        <w:t xml:space="preserve"> (and </w:t>
      </w:r>
      <w:proofErr w:type="spellStart"/>
      <w:r>
        <w:t>DataSource</w:t>
      </w:r>
      <w:proofErr w:type="spellEnd"/>
      <w:r>
        <w:t>) box will become active so it can be changed if necessary. For example, you may have a case where a bus driver (an employee) has both a comp and a liability claim. Being able to write a note for both claims from the same place is a very handy feature.</w:t>
      </w:r>
    </w:p>
    <w:p w14:paraId="64DBC8FB" w14:textId="77777777" w:rsidR="00FB577E" w:rsidRDefault="00C26483">
      <w:pPr>
        <w:spacing w:before="240" w:after="200"/>
        <w:ind w:left="720"/>
      </w:pPr>
      <w:r>
        <w:t>The dialog shown below is used to create notes.</w:t>
      </w:r>
    </w:p>
    <w:p w14:paraId="5EBA1F65" w14:textId="77777777" w:rsidR="00FB577E" w:rsidRDefault="00C26483">
      <w:pPr>
        <w:pStyle w:val="Caption"/>
        <w:spacing w:after="300"/>
        <w:ind w:left="360"/>
        <w:jc w:val="center"/>
      </w:pPr>
      <w:r>
        <w:rPr>
          <w:noProof/>
        </w:rPr>
        <w:lastRenderedPageBreak/>
        <w:drawing>
          <wp:inline distT="0" distB="0" distL="0" distR="0" wp14:anchorId="2F55092F" wp14:editId="6C4E10F6">
            <wp:extent cx="5486400" cy="4610100"/>
            <wp:effectExtent l="19050" t="19050" r="19050" b="19050"/>
            <wp:docPr id="8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86400" cy="4610100"/>
                    </a:xfrm>
                    <a:prstGeom prst="rect">
                      <a:avLst/>
                    </a:prstGeom>
                    <a:noFill/>
                    <a:ln w="12700" cmpd="sng">
                      <a:solidFill>
                        <a:srgbClr val="000000"/>
                      </a:solidFill>
                      <a:miter lim="800000"/>
                      <a:headEnd/>
                      <a:tailEnd/>
                    </a:ln>
                    <a:effectLst/>
                  </pic:spPr>
                </pic:pic>
              </a:graphicData>
            </a:graphic>
          </wp:inline>
        </w:drawing>
      </w:r>
      <w:r>
        <w:t xml:space="preserve"> </w:t>
      </w:r>
      <w:r>
        <w:br/>
      </w:r>
      <w:bookmarkStart w:id="109" w:name="_Toc17796030"/>
      <w:r>
        <w:t xml:space="preserve">Figure </w:t>
      </w:r>
      <w:fldSimple w:instr=" STYLEREF 1 \s ">
        <w:r>
          <w:rPr>
            <w:noProof/>
          </w:rPr>
          <w:t>5</w:t>
        </w:r>
      </w:fldSimple>
      <w:r>
        <w:noBreakHyphen/>
      </w:r>
      <w:fldSimple w:instr=" SEQ Figure \* ARABIC \s 1 ">
        <w:r>
          <w:rPr>
            <w:noProof/>
          </w:rPr>
          <w:t>20</w:t>
        </w:r>
      </w:fldSimple>
      <w:r>
        <w:t>: Note Entry Dialog</w:t>
      </w:r>
      <w:bookmarkEnd w:id="109"/>
    </w:p>
    <w:p w14:paraId="25535A35" w14:textId="77777777" w:rsidR="00FB577E" w:rsidRDefault="00C26483">
      <w:pPr>
        <w:pStyle w:val="Heading4"/>
      </w:pPr>
      <w:bookmarkStart w:id="110" w:name="_Toc17795818"/>
      <w:r>
        <w:t>Inserting Attachments</w:t>
      </w:r>
      <w:bookmarkEnd w:id="110"/>
      <w:r>
        <w:fldChar w:fldCharType="begin"/>
      </w:r>
      <w:r>
        <w:instrText xml:space="preserve"> XE "Attachments" </w:instrText>
      </w:r>
      <w:r>
        <w:fldChar w:fldCharType="end"/>
      </w:r>
    </w:p>
    <w:p w14:paraId="09B8680B" w14:textId="77777777" w:rsidR="00FB577E" w:rsidRDefault="00C26483">
      <w:pPr>
        <w:spacing w:before="240" w:after="200"/>
        <w:ind w:left="720"/>
      </w:pPr>
      <w:r>
        <w:t xml:space="preserve">Click the </w:t>
      </w:r>
      <w:r>
        <w:rPr>
          <w:rStyle w:val="ButtonChar"/>
        </w:rPr>
        <w:t>Attach Documents</w:t>
      </w:r>
      <w:r>
        <w:t xml:space="preserve"> button to display the dialog shown below.  Click the </w:t>
      </w:r>
      <w:r>
        <w:rPr>
          <w:rStyle w:val="ButtonChar"/>
        </w:rPr>
        <w:t>Browse</w:t>
      </w:r>
      <w:r>
        <w:t xml:space="preserve"> button to find the file you want. By default, the program will look in the user's My Pictures folder. After selecting a file, click the </w:t>
      </w:r>
      <w:r>
        <w:rPr>
          <w:rStyle w:val="ButtonChar"/>
        </w:rPr>
        <w:t>Save</w:t>
      </w:r>
      <w:r>
        <w:t xml:space="preserve"> button.</w:t>
      </w:r>
    </w:p>
    <w:p w14:paraId="027C17BC" w14:textId="77777777" w:rsidR="00FB577E" w:rsidRDefault="00C26483">
      <w:pPr>
        <w:pStyle w:val="Caption"/>
        <w:spacing w:after="300"/>
        <w:ind w:left="360"/>
        <w:jc w:val="center"/>
      </w:pPr>
      <w:r>
        <w:rPr>
          <w:noProof/>
        </w:rPr>
        <w:lastRenderedPageBreak/>
        <w:drawing>
          <wp:inline distT="0" distB="0" distL="0" distR="0" wp14:anchorId="09ED92C0" wp14:editId="7A237A15">
            <wp:extent cx="4572000" cy="3314700"/>
            <wp:effectExtent l="19050" t="19050" r="19050" b="190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572000" cy="3314700"/>
                    </a:xfrm>
                    <a:prstGeom prst="rect">
                      <a:avLst/>
                    </a:prstGeom>
                    <a:noFill/>
                    <a:ln w="12700" cmpd="sng">
                      <a:solidFill>
                        <a:srgbClr val="000000"/>
                      </a:solidFill>
                      <a:miter lim="800000"/>
                      <a:headEnd/>
                      <a:tailEnd/>
                    </a:ln>
                    <a:effectLst/>
                  </pic:spPr>
                </pic:pic>
              </a:graphicData>
            </a:graphic>
          </wp:inline>
        </w:drawing>
      </w:r>
      <w:r>
        <w:t xml:space="preserve"> </w:t>
      </w:r>
      <w:r>
        <w:br/>
      </w:r>
      <w:bookmarkStart w:id="111" w:name="_Toc17796031"/>
      <w:r>
        <w:t xml:space="preserve">Figure </w:t>
      </w:r>
      <w:fldSimple w:instr=" STYLEREF 1 \s ">
        <w:r>
          <w:rPr>
            <w:noProof/>
          </w:rPr>
          <w:t>5</w:t>
        </w:r>
      </w:fldSimple>
      <w:r>
        <w:noBreakHyphen/>
      </w:r>
      <w:fldSimple w:instr=" SEQ Figure \* ARABIC \s 1 ">
        <w:r>
          <w:rPr>
            <w:noProof/>
          </w:rPr>
          <w:t>21</w:t>
        </w:r>
      </w:fldSimple>
      <w:r>
        <w:t>: Note Attachment</w:t>
      </w:r>
      <w:r>
        <w:fldChar w:fldCharType="begin"/>
      </w:r>
      <w:r>
        <w:instrText xml:space="preserve"> XE "Attachment" </w:instrText>
      </w:r>
      <w:r>
        <w:fldChar w:fldCharType="end"/>
      </w:r>
      <w:r>
        <w:t xml:space="preserve"> Dialog</w:t>
      </w:r>
      <w:bookmarkEnd w:id="111"/>
    </w:p>
    <w:p w14:paraId="6DA74170" w14:textId="77777777" w:rsidR="00FB577E" w:rsidRDefault="00C26483">
      <w:pPr>
        <w:spacing w:before="240" w:after="200"/>
        <w:ind w:left="720"/>
      </w:pPr>
      <w:r>
        <w:t>After selecting a file, an icon will appear in the note. When the note is saved, a paper clip will appear in the first column for the entry in the Notes</w:t>
      </w:r>
      <w:r>
        <w:fldChar w:fldCharType="begin"/>
      </w:r>
      <w:r>
        <w:instrText xml:space="preserve"> XE "</w:instrText>
      </w:r>
      <w:r>
        <w:rPr>
          <w:rFonts w:ascii="Arial" w:hAnsi="Arial" w:cs="Arial"/>
          <w:sz w:val="20"/>
          <w:szCs w:val="20"/>
        </w:rPr>
        <w:instrText>Notes</w:instrText>
      </w:r>
      <w:r>
        <w:instrText xml:space="preserve">" </w:instrText>
      </w:r>
      <w:r>
        <w:fldChar w:fldCharType="end"/>
      </w:r>
      <w:r>
        <w:t xml:space="preserve"> window to indicate that there is an attachment.</w:t>
      </w:r>
    </w:p>
    <w:p w14:paraId="44866418" w14:textId="77777777" w:rsidR="00FB577E" w:rsidRDefault="00C26483">
      <w:pPr>
        <w:pStyle w:val="Heading4"/>
      </w:pPr>
      <w:bookmarkStart w:id="112" w:name="_Toc17795819"/>
      <w:r>
        <w:t>Changing the Filter</w:t>
      </w:r>
      <w:bookmarkEnd w:id="112"/>
    </w:p>
    <w:p w14:paraId="72BAC79B" w14:textId="77777777" w:rsidR="00FB577E" w:rsidRDefault="00C26483">
      <w:pPr>
        <w:spacing w:before="240" w:after="200"/>
        <w:ind w:left="720"/>
      </w:pPr>
      <w:r>
        <w:t>The Filter Results menu displays the following dialog so you may control which notes will appear.  Before using any of the features covered in this section, it is very important to note that the filters will be used regardless of what claim is involved until they are turned off or you log out of the ATS system.</w:t>
      </w:r>
    </w:p>
    <w:p w14:paraId="02886BD1" w14:textId="77B1ED4A" w:rsidR="002E0181" w:rsidRDefault="00C26483">
      <w:pPr>
        <w:spacing w:before="240" w:after="200"/>
        <w:ind w:left="720"/>
      </w:pPr>
      <w:r>
        <w:t xml:space="preserve">The default is to display all notes regardless of category. In this example, only general notes will appear after clicking </w:t>
      </w:r>
      <w:r>
        <w:rPr>
          <w:rStyle w:val="ButtonChar"/>
        </w:rPr>
        <w:t>OK</w:t>
      </w:r>
      <w:r>
        <w:t xml:space="preserve">. By default, the program does not check the date when selecting notes, but you enter a specific range of dates or within a specific number of months as in the example. You may also use the search feature to display only notes that contain specific characters in the subject line. </w:t>
      </w:r>
    </w:p>
    <w:p w14:paraId="7FE93135" w14:textId="77777777" w:rsidR="002E0181" w:rsidRDefault="002E0181">
      <w:pPr>
        <w:jc w:val="left"/>
      </w:pPr>
      <w:r>
        <w:br w:type="page"/>
      </w:r>
    </w:p>
    <w:p w14:paraId="690B75C5" w14:textId="77777777" w:rsidR="00FB577E" w:rsidRDefault="00FB577E">
      <w:pPr>
        <w:spacing w:before="240" w:after="200"/>
        <w:ind w:left="720"/>
      </w:pPr>
    </w:p>
    <w:p w14:paraId="469CD09F" w14:textId="77777777" w:rsidR="00FB577E" w:rsidRDefault="00C26483">
      <w:pPr>
        <w:pStyle w:val="Heading3"/>
      </w:pPr>
      <w:bookmarkStart w:id="113" w:name="_Toc17795820"/>
      <w:r>
        <w:t>History</w:t>
      </w:r>
      <w:bookmarkEnd w:id="113"/>
      <w:r>
        <w:fldChar w:fldCharType="begin"/>
      </w:r>
      <w:r>
        <w:instrText xml:space="preserve"> XE "</w:instrText>
      </w:r>
      <w:r>
        <w:rPr>
          <w:rStyle w:val="MenuItemChar"/>
          <w:caps/>
        </w:rPr>
        <w:instrText>History</w:instrText>
      </w:r>
      <w:r>
        <w:instrText xml:space="preserve">" </w:instrText>
      </w:r>
      <w:r>
        <w:fldChar w:fldCharType="end"/>
      </w:r>
    </w:p>
    <w:p w14:paraId="08FC373D" w14:textId="77777777" w:rsidR="00FB577E" w:rsidRDefault="00C26483">
      <w:pPr>
        <w:spacing w:before="240" w:after="200"/>
        <w:ind w:left="720"/>
      </w:pPr>
      <w:r>
        <w:t xml:space="preserve">Selecting </w:t>
      </w:r>
      <w:r>
        <w:rPr>
          <w:rStyle w:val="MenuItemChar"/>
          <w:caps/>
        </w:rPr>
        <w:t>History</w:t>
      </w:r>
      <w:r>
        <w:rPr>
          <w:rStyle w:val="MenuItemChar"/>
          <w:caps/>
        </w:rPr>
        <w:fldChar w:fldCharType="begin"/>
      </w:r>
      <w:r>
        <w:instrText xml:space="preserve"> XE "</w:instrText>
      </w:r>
      <w:r>
        <w:rPr>
          <w:rStyle w:val="MenuItemChar"/>
          <w:caps/>
        </w:rPr>
        <w:instrText>History</w:instrText>
      </w:r>
      <w:r>
        <w:instrText xml:space="preserve">" </w:instrText>
      </w:r>
      <w:r>
        <w:rPr>
          <w:rStyle w:val="MenuItemChar"/>
          <w:caps/>
        </w:rPr>
        <w:fldChar w:fldCharType="end"/>
      </w:r>
      <w:r>
        <w:t xml:space="preserve"> on the Menu bar of the Claim screen will open the History dialog. This dialog provides access to information about actions that have occurred during the life of the claim, including; payments, recoveries, reserves</w:t>
      </w:r>
      <w:r>
        <w:fldChar w:fldCharType="begin"/>
      </w:r>
      <w:r>
        <w:instrText xml:space="preserve"> XE "reserves" </w:instrText>
      </w:r>
      <w:r>
        <w:fldChar w:fldCharType="end"/>
      </w:r>
      <w:r>
        <w:t>, letters, transactions. It also includes an Audit</w:t>
      </w:r>
      <w:r>
        <w:fldChar w:fldCharType="begin"/>
      </w:r>
      <w:r>
        <w:instrText xml:space="preserve"> XE "Audit" </w:instrText>
      </w:r>
      <w:r>
        <w:fldChar w:fldCharType="end"/>
      </w:r>
      <w:r>
        <w:t xml:space="preserve"> feature that provides a chronological list of every action associated with the claim.  See the History chapter for complete information on how to use this module.</w:t>
      </w:r>
    </w:p>
    <w:p w14:paraId="4EDFD09D" w14:textId="77777777" w:rsidR="00FB577E" w:rsidRDefault="00C26483">
      <w:pPr>
        <w:pStyle w:val="Heading4"/>
      </w:pPr>
      <w:bookmarkStart w:id="114" w:name="_Toc17795821"/>
      <w:r>
        <w:t>Payment History</w:t>
      </w:r>
      <w:bookmarkEnd w:id="114"/>
      <w:r>
        <w:fldChar w:fldCharType="begin"/>
      </w:r>
      <w:r>
        <w:instrText xml:space="preserve"> XE "</w:instrText>
      </w:r>
      <w:r>
        <w:rPr>
          <w:rStyle w:val="MenuItemChar"/>
          <w:bCs w:val="0"/>
          <w:caps/>
        </w:rPr>
        <w:instrText>History</w:instrText>
      </w:r>
      <w:r>
        <w:instrText xml:space="preserve">" </w:instrText>
      </w:r>
      <w:r>
        <w:fldChar w:fldCharType="end"/>
      </w:r>
    </w:p>
    <w:p w14:paraId="7B52EC60" w14:textId="77777777" w:rsidR="00FB577E" w:rsidRDefault="00C26483">
      <w:pPr>
        <w:spacing w:before="240" w:after="200"/>
        <w:ind w:left="720"/>
      </w:pPr>
      <w:r>
        <w:t>Payments may be used to view the payment</w:t>
      </w:r>
      <w:r>
        <w:fldChar w:fldCharType="begin"/>
      </w:r>
      <w:r>
        <w:instrText xml:space="preserve"> XE "payment" </w:instrText>
      </w:r>
      <w:r>
        <w:fldChar w:fldCharType="end"/>
      </w:r>
      <w:r>
        <w:t>, credit and void</w:t>
      </w:r>
      <w:r>
        <w:fldChar w:fldCharType="begin"/>
      </w:r>
      <w:r>
        <w:instrText xml:space="preserve"> XE "void" </w:instrText>
      </w:r>
      <w:r>
        <w:fldChar w:fldCharType="end"/>
      </w:r>
      <w:r>
        <w:t xml:space="preserve"> transactions for the claim.</w:t>
      </w:r>
    </w:p>
    <w:p w14:paraId="37431ACF" w14:textId="09D8655A" w:rsidR="00FB577E" w:rsidRDefault="002E0181">
      <w:pPr>
        <w:pStyle w:val="Caption"/>
        <w:spacing w:after="0"/>
        <w:ind w:left="720"/>
        <w:jc w:val="center"/>
      </w:pPr>
      <w:r>
        <w:rPr>
          <w:noProof/>
        </w:rPr>
        <w:drawing>
          <wp:inline distT="0" distB="0" distL="0" distR="0" wp14:anchorId="4DB4D46F" wp14:editId="09852B4A">
            <wp:extent cx="6400800" cy="3230245"/>
            <wp:effectExtent l="0" t="0" r="0" b="8255"/>
            <wp:docPr id="176" name="Picture 17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Graphical user interface, application&#10;&#10;Description automatically generated"/>
                    <pic:cNvPicPr/>
                  </pic:nvPicPr>
                  <pic:blipFill>
                    <a:blip r:embed="rId100"/>
                    <a:stretch>
                      <a:fillRect/>
                    </a:stretch>
                  </pic:blipFill>
                  <pic:spPr>
                    <a:xfrm>
                      <a:off x="0" y="0"/>
                      <a:ext cx="6400800" cy="3230245"/>
                    </a:xfrm>
                    <a:prstGeom prst="rect">
                      <a:avLst/>
                    </a:prstGeom>
                  </pic:spPr>
                </pic:pic>
              </a:graphicData>
            </a:graphic>
          </wp:inline>
        </w:drawing>
      </w:r>
      <w:r w:rsidR="00C26483">
        <w:t xml:space="preserve"> </w:t>
      </w:r>
    </w:p>
    <w:p w14:paraId="24683B76" w14:textId="77777777" w:rsidR="00FB577E" w:rsidRDefault="00C26483">
      <w:pPr>
        <w:pStyle w:val="Caption"/>
        <w:spacing w:after="300"/>
        <w:ind w:left="720"/>
        <w:jc w:val="center"/>
      </w:pPr>
      <w:bookmarkStart w:id="115" w:name="_Toc17796032"/>
      <w:r>
        <w:t xml:space="preserve">Figure </w:t>
      </w:r>
      <w:fldSimple w:instr=" STYLEREF 1 \s ">
        <w:r>
          <w:rPr>
            <w:noProof/>
          </w:rPr>
          <w:t>5</w:t>
        </w:r>
      </w:fldSimple>
      <w:r>
        <w:noBreakHyphen/>
      </w:r>
      <w:fldSimple w:instr=" SEQ Figure \* ARABIC \s 1 ">
        <w:r>
          <w:rPr>
            <w:noProof/>
          </w:rPr>
          <w:t>22</w:t>
        </w:r>
      </w:fldSimple>
      <w:r>
        <w:t>: Claim Payment History</w:t>
      </w:r>
      <w:bookmarkEnd w:id="115"/>
      <w:r>
        <w:fldChar w:fldCharType="begin"/>
      </w:r>
      <w:r>
        <w:instrText xml:space="preserve"> XE "</w:instrText>
      </w:r>
      <w:r>
        <w:rPr>
          <w:rStyle w:val="MenuItemChar"/>
          <w:caps/>
        </w:rPr>
        <w:instrText>History</w:instrText>
      </w:r>
      <w:r>
        <w:instrText xml:space="preserve">" </w:instrText>
      </w:r>
      <w:r>
        <w:fldChar w:fldCharType="end"/>
      </w:r>
    </w:p>
    <w:p w14:paraId="4DBDE38D" w14:textId="77777777" w:rsidR="00FB577E" w:rsidRDefault="00C26483">
      <w:pPr>
        <w:pStyle w:val="Heading4"/>
      </w:pPr>
      <w:bookmarkStart w:id="116" w:name="_Toc17795822"/>
      <w:r>
        <w:t>Recovery History</w:t>
      </w:r>
      <w:bookmarkEnd w:id="116"/>
      <w:r>
        <w:fldChar w:fldCharType="begin"/>
      </w:r>
      <w:r>
        <w:instrText xml:space="preserve"> XE "</w:instrText>
      </w:r>
      <w:r>
        <w:rPr>
          <w:rStyle w:val="MenuItemChar"/>
          <w:bCs w:val="0"/>
          <w:caps/>
        </w:rPr>
        <w:instrText>History</w:instrText>
      </w:r>
      <w:r>
        <w:instrText xml:space="preserve">" </w:instrText>
      </w:r>
      <w:r>
        <w:fldChar w:fldCharType="end"/>
      </w:r>
    </w:p>
    <w:p w14:paraId="08CF6F38" w14:textId="77777777" w:rsidR="00FB577E" w:rsidRDefault="00C26483">
      <w:pPr>
        <w:spacing w:before="240" w:after="200"/>
        <w:ind w:left="720"/>
      </w:pPr>
      <w:r>
        <w:t>Recoveries</w:t>
      </w:r>
      <w:r>
        <w:fldChar w:fldCharType="begin"/>
      </w:r>
      <w:r>
        <w:instrText xml:space="preserve"> XE "Recoveries" </w:instrText>
      </w:r>
      <w:r>
        <w:fldChar w:fldCharType="end"/>
      </w:r>
      <w:r>
        <w:t xml:space="preserve"> may be used to view the recoveries that have been received for the claim.</w:t>
      </w:r>
    </w:p>
    <w:p w14:paraId="18EA6667" w14:textId="5A3ABBD0" w:rsidR="00FB577E" w:rsidRDefault="00C26483">
      <w:pPr>
        <w:pStyle w:val="Caption"/>
        <w:spacing w:after="0"/>
        <w:ind w:left="720"/>
        <w:jc w:val="center"/>
      </w:pPr>
      <w:r>
        <w:rPr>
          <w:noProof/>
        </w:rPr>
        <w:lastRenderedPageBreak/>
        <w:drawing>
          <wp:inline distT="0" distB="0" distL="0" distR="0" wp14:anchorId="45D3E2FF" wp14:editId="1A441034">
            <wp:extent cx="5038725" cy="2409825"/>
            <wp:effectExtent l="19050" t="19050" r="28575" b="28575"/>
            <wp:docPr id="86"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038725" cy="2409825"/>
                    </a:xfrm>
                    <a:prstGeom prst="rect">
                      <a:avLst/>
                    </a:prstGeom>
                    <a:noFill/>
                    <a:ln w="12700" cmpd="sng">
                      <a:solidFill>
                        <a:srgbClr val="000000"/>
                      </a:solidFill>
                      <a:miter lim="800000"/>
                      <a:headEnd/>
                      <a:tailEnd/>
                    </a:ln>
                    <a:effectLst/>
                  </pic:spPr>
                </pic:pic>
              </a:graphicData>
            </a:graphic>
          </wp:inline>
        </w:drawing>
      </w:r>
    </w:p>
    <w:p w14:paraId="73673397" w14:textId="77777777" w:rsidR="00FB577E" w:rsidRDefault="00C26483">
      <w:pPr>
        <w:pStyle w:val="Caption"/>
        <w:spacing w:after="300"/>
        <w:ind w:left="720"/>
        <w:jc w:val="center"/>
      </w:pPr>
      <w:bookmarkStart w:id="117" w:name="_Toc17796033"/>
      <w:r>
        <w:t xml:space="preserve">Figure </w:t>
      </w:r>
      <w:fldSimple w:instr=" STYLEREF 1 \s ">
        <w:r>
          <w:rPr>
            <w:noProof/>
          </w:rPr>
          <w:t>5</w:t>
        </w:r>
      </w:fldSimple>
      <w:r>
        <w:noBreakHyphen/>
      </w:r>
      <w:fldSimple w:instr=" SEQ Figure \* ARABIC \s 1 ">
        <w:r>
          <w:rPr>
            <w:noProof/>
          </w:rPr>
          <w:t>23</w:t>
        </w:r>
      </w:fldSimple>
      <w:r>
        <w:t>: Claim Recovery History</w:t>
      </w:r>
      <w:bookmarkEnd w:id="117"/>
      <w:r>
        <w:fldChar w:fldCharType="begin"/>
      </w:r>
      <w:r>
        <w:instrText xml:space="preserve"> XE "</w:instrText>
      </w:r>
      <w:r>
        <w:rPr>
          <w:rStyle w:val="MenuItemChar"/>
          <w:caps/>
        </w:rPr>
        <w:instrText>History</w:instrText>
      </w:r>
      <w:r>
        <w:instrText xml:space="preserve">" </w:instrText>
      </w:r>
      <w:r>
        <w:fldChar w:fldCharType="end"/>
      </w:r>
    </w:p>
    <w:p w14:paraId="59330E35" w14:textId="77777777" w:rsidR="00FB577E" w:rsidRDefault="00C26483">
      <w:pPr>
        <w:pStyle w:val="Heading4"/>
      </w:pPr>
      <w:bookmarkStart w:id="118" w:name="_Toc17795823"/>
      <w:r>
        <w:t>Reserve History</w:t>
      </w:r>
      <w:bookmarkEnd w:id="118"/>
      <w:r>
        <w:fldChar w:fldCharType="begin"/>
      </w:r>
      <w:r>
        <w:instrText xml:space="preserve"> XE "</w:instrText>
      </w:r>
      <w:r>
        <w:rPr>
          <w:rStyle w:val="MenuItemChar"/>
          <w:bCs w:val="0"/>
          <w:caps/>
        </w:rPr>
        <w:instrText>History</w:instrText>
      </w:r>
      <w:r>
        <w:instrText xml:space="preserve">" </w:instrText>
      </w:r>
      <w:r>
        <w:fldChar w:fldCharType="end"/>
      </w:r>
    </w:p>
    <w:p w14:paraId="16B4E5E4" w14:textId="77777777" w:rsidR="00FB577E" w:rsidRDefault="00C26483">
      <w:pPr>
        <w:spacing w:before="240" w:after="200"/>
        <w:ind w:left="720"/>
      </w:pPr>
      <w:r>
        <w:t>The Reserve History</w:t>
      </w:r>
      <w:r>
        <w:fldChar w:fldCharType="begin"/>
      </w:r>
      <w:r>
        <w:instrText xml:space="preserve"> XE "</w:instrText>
      </w:r>
      <w:r>
        <w:rPr>
          <w:rStyle w:val="MenuItemChar"/>
          <w:caps/>
        </w:rPr>
        <w:instrText>History</w:instrText>
      </w:r>
      <w:r>
        <w:instrText xml:space="preserve">" </w:instrText>
      </w:r>
      <w:r>
        <w:fldChar w:fldCharType="end"/>
      </w:r>
      <w:r>
        <w:t xml:space="preserve"> button may be used to view the reserves</w:t>
      </w:r>
      <w:r>
        <w:fldChar w:fldCharType="begin"/>
      </w:r>
      <w:r>
        <w:instrText xml:space="preserve"> XE "reserves" </w:instrText>
      </w:r>
      <w:r>
        <w:fldChar w:fldCharType="end"/>
      </w:r>
      <w:r>
        <w:t xml:space="preserve"> changes that have been made on the claim.   See the History chapter for complete information on how to use this module.</w:t>
      </w:r>
    </w:p>
    <w:p w14:paraId="34E41F1D" w14:textId="4C83F22E" w:rsidR="00FB577E" w:rsidRDefault="002E0181">
      <w:pPr>
        <w:pStyle w:val="Caption"/>
        <w:spacing w:after="0"/>
        <w:ind w:left="720"/>
        <w:jc w:val="center"/>
      </w:pPr>
      <w:r>
        <w:rPr>
          <w:noProof/>
        </w:rPr>
        <w:drawing>
          <wp:inline distT="0" distB="0" distL="0" distR="0" wp14:anchorId="7CEEB4D6" wp14:editId="1F2E264A">
            <wp:extent cx="6400800" cy="2926715"/>
            <wp:effectExtent l="0" t="0" r="0" b="6985"/>
            <wp:docPr id="177" name="Picture 17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Graphical user interface, text, application, email&#10;&#10;Description automatically generated"/>
                    <pic:cNvPicPr/>
                  </pic:nvPicPr>
                  <pic:blipFill>
                    <a:blip r:embed="rId102"/>
                    <a:stretch>
                      <a:fillRect/>
                    </a:stretch>
                  </pic:blipFill>
                  <pic:spPr>
                    <a:xfrm>
                      <a:off x="0" y="0"/>
                      <a:ext cx="6400800" cy="2926715"/>
                    </a:xfrm>
                    <a:prstGeom prst="rect">
                      <a:avLst/>
                    </a:prstGeom>
                  </pic:spPr>
                </pic:pic>
              </a:graphicData>
            </a:graphic>
          </wp:inline>
        </w:drawing>
      </w:r>
      <w:r w:rsidR="00C26483">
        <w:t xml:space="preserve"> </w:t>
      </w:r>
    </w:p>
    <w:p w14:paraId="2E8A79B9" w14:textId="77777777" w:rsidR="00FB577E" w:rsidRDefault="00C26483">
      <w:pPr>
        <w:pStyle w:val="Caption"/>
        <w:ind w:left="720"/>
        <w:jc w:val="center"/>
      </w:pPr>
      <w:bookmarkStart w:id="119" w:name="_Toc17796034"/>
      <w:r>
        <w:t xml:space="preserve">Figure </w:t>
      </w:r>
      <w:fldSimple w:instr=" STYLEREF 1 \s ">
        <w:r>
          <w:rPr>
            <w:noProof/>
          </w:rPr>
          <w:t>5</w:t>
        </w:r>
      </w:fldSimple>
      <w:r>
        <w:noBreakHyphen/>
      </w:r>
      <w:fldSimple w:instr=" SEQ Figure \* ARABIC \s 1 ">
        <w:r>
          <w:rPr>
            <w:noProof/>
          </w:rPr>
          <w:t>24</w:t>
        </w:r>
      </w:fldSimple>
      <w:r>
        <w:t>: Claim Reserve History</w:t>
      </w:r>
      <w:bookmarkEnd w:id="119"/>
      <w:r>
        <w:fldChar w:fldCharType="begin"/>
      </w:r>
      <w:r>
        <w:instrText xml:space="preserve"> XE "</w:instrText>
      </w:r>
      <w:r>
        <w:rPr>
          <w:rStyle w:val="MenuItemChar"/>
          <w:caps/>
        </w:rPr>
        <w:instrText>History</w:instrText>
      </w:r>
      <w:r>
        <w:instrText xml:space="preserve">" </w:instrText>
      </w:r>
      <w:r>
        <w:fldChar w:fldCharType="end"/>
      </w:r>
    </w:p>
    <w:p w14:paraId="5F0811A0" w14:textId="77777777" w:rsidR="002E0181" w:rsidRDefault="002E0181">
      <w:pPr>
        <w:jc w:val="left"/>
        <w:rPr>
          <w:rFonts w:ascii="Copperplate Gothic Bold" w:eastAsiaTheme="majorEastAsia" w:hAnsi="Copperplate Gothic Bold" w:cstheme="majorBidi"/>
          <w:bCs/>
          <w:iCs/>
          <w:color w:val="365F91" w:themeColor="accent1" w:themeShade="BF"/>
          <w:u w:val="single"/>
        </w:rPr>
      </w:pPr>
      <w:bookmarkStart w:id="120" w:name="_Toc17795824"/>
      <w:r>
        <w:br w:type="page"/>
      </w:r>
    </w:p>
    <w:p w14:paraId="116C6E0D" w14:textId="5537F6E8" w:rsidR="00FB577E" w:rsidRDefault="00C26483">
      <w:pPr>
        <w:pStyle w:val="Heading4"/>
      </w:pPr>
      <w:r>
        <w:lastRenderedPageBreak/>
        <w:t>Letter History</w:t>
      </w:r>
      <w:bookmarkEnd w:id="120"/>
      <w:r>
        <w:fldChar w:fldCharType="begin"/>
      </w:r>
      <w:r>
        <w:instrText xml:space="preserve"> XE "</w:instrText>
      </w:r>
      <w:r>
        <w:rPr>
          <w:rStyle w:val="MenuItemChar"/>
          <w:bCs w:val="0"/>
          <w:caps/>
        </w:rPr>
        <w:instrText>History</w:instrText>
      </w:r>
      <w:r>
        <w:instrText xml:space="preserve">" </w:instrText>
      </w:r>
      <w:r>
        <w:fldChar w:fldCharType="end"/>
      </w:r>
    </w:p>
    <w:p w14:paraId="07C692E9" w14:textId="77777777" w:rsidR="00FB577E" w:rsidRDefault="00C26483">
      <w:pPr>
        <w:spacing w:before="240" w:after="200"/>
        <w:ind w:left="720"/>
      </w:pPr>
      <w:r>
        <w:t>The Letter History</w:t>
      </w:r>
      <w:r>
        <w:fldChar w:fldCharType="begin"/>
      </w:r>
      <w:r>
        <w:instrText xml:space="preserve"> XE "</w:instrText>
      </w:r>
      <w:r>
        <w:rPr>
          <w:rStyle w:val="MenuItemChar"/>
          <w:caps/>
        </w:rPr>
        <w:instrText>History</w:instrText>
      </w:r>
      <w:r>
        <w:instrText xml:space="preserve">" </w:instrText>
      </w:r>
      <w:r>
        <w:fldChar w:fldCharType="end"/>
      </w:r>
      <w:r>
        <w:t xml:space="preserve"> menu option shows the forms and letters</w:t>
      </w:r>
      <w:r>
        <w:fldChar w:fldCharType="begin"/>
      </w:r>
      <w:r>
        <w:instrText xml:space="preserve"> XE "forms and letters" </w:instrText>
      </w:r>
      <w:r>
        <w:fldChar w:fldCharType="end"/>
      </w:r>
      <w:r>
        <w:t xml:space="preserve"> that have been produced for the claim. </w:t>
      </w:r>
    </w:p>
    <w:p w14:paraId="67FEB23C" w14:textId="654AE05C" w:rsidR="00FB577E" w:rsidRDefault="002E0181">
      <w:pPr>
        <w:pStyle w:val="Caption"/>
        <w:spacing w:after="0"/>
        <w:ind w:left="720"/>
        <w:jc w:val="center"/>
      </w:pPr>
      <w:r>
        <w:rPr>
          <w:noProof/>
        </w:rPr>
        <w:drawing>
          <wp:inline distT="0" distB="0" distL="0" distR="0" wp14:anchorId="048E15C6" wp14:editId="572C2FF0">
            <wp:extent cx="6400800" cy="3230245"/>
            <wp:effectExtent l="0" t="0" r="0" b="8255"/>
            <wp:docPr id="178" name="Picture 17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Graphical user interface, application&#10;&#10;Description automatically generated"/>
                    <pic:cNvPicPr/>
                  </pic:nvPicPr>
                  <pic:blipFill>
                    <a:blip r:embed="rId103"/>
                    <a:stretch>
                      <a:fillRect/>
                    </a:stretch>
                  </pic:blipFill>
                  <pic:spPr>
                    <a:xfrm>
                      <a:off x="0" y="0"/>
                      <a:ext cx="6400800" cy="3230245"/>
                    </a:xfrm>
                    <a:prstGeom prst="rect">
                      <a:avLst/>
                    </a:prstGeom>
                  </pic:spPr>
                </pic:pic>
              </a:graphicData>
            </a:graphic>
          </wp:inline>
        </w:drawing>
      </w:r>
    </w:p>
    <w:p w14:paraId="31088D7A" w14:textId="77777777" w:rsidR="00FB577E" w:rsidRDefault="00C26483">
      <w:pPr>
        <w:pStyle w:val="Caption"/>
        <w:spacing w:after="300"/>
        <w:ind w:left="720"/>
        <w:jc w:val="center"/>
      </w:pPr>
      <w:bookmarkStart w:id="121" w:name="_Toc17796035"/>
      <w:r>
        <w:t xml:space="preserve">Figure </w:t>
      </w:r>
      <w:fldSimple w:instr=" STYLEREF 1 \s ">
        <w:r>
          <w:rPr>
            <w:noProof/>
          </w:rPr>
          <w:t>5</w:t>
        </w:r>
      </w:fldSimple>
      <w:r>
        <w:noBreakHyphen/>
      </w:r>
      <w:fldSimple w:instr=" SEQ Figure \* ARABIC \s 1 ">
        <w:r>
          <w:rPr>
            <w:noProof/>
          </w:rPr>
          <w:t>25</w:t>
        </w:r>
      </w:fldSimple>
      <w:r>
        <w:t>: Claim Letter History</w:t>
      </w:r>
      <w:bookmarkEnd w:id="121"/>
      <w:r>
        <w:fldChar w:fldCharType="begin"/>
      </w:r>
      <w:r>
        <w:instrText xml:space="preserve"> XE "</w:instrText>
      </w:r>
      <w:r>
        <w:rPr>
          <w:rStyle w:val="MenuItemChar"/>
          <w:caps/>
        </w:rPr>
        <w:instrText>History</w:instrText>
      </w:r>
      <w:r>
        <w:instrText xml:space="preserve">" </w:instrText>
      </w:r>
      <w:r>
        <w:fldChar w:fldCharType="end"/>
      </w:r>
    </w:p>
    <w:p w14:paraId="30284774" w14:textId="77777777" w:rsidR="00FB577E" w:rsidRDefault="00C26483">
      <w:pPr>
        <w:pStyle w:val="Heading4"/>
      </w:pPr>
      <w:bookmarkStart w:id="122" w:name="_Toc17795825"/>
      <w:r>
        <w:t>Audit</w:t>
      </w:r>
      <w:bookmarkEnd w:id="122"/>
      <w:r>
        <w:fldChar w:fldCharType="begin"/>
      </w:r>
      <w:r>
        <w:instrText xml:space="preserve"> XE "Audit" </w:instrText>
      </w:r>
      <w:r>
        <w:fldChar w:fldCharType="end"/>
      </w:r>
    </w:p>
    <w:p w14:paraId="144A0795" w14:textId="77777777" w:rsidR="00FB577E" w:rsidRDefault="00C26483">
      <w:pPr>
        <w:spacing w:after="240"/>
        <w:ind w:left="720"/>
      </w:pPr>
      <w:r>
        <w:t>The Audit</w:t>
      </w:r>
      <w:r>
        <w:fldChar w:fldCharType="begin"/>
      </w:r>
      <w:r>
        <w:instrText xml:space="preserve"> XE "Audit" </w:instrText>
      </w:r>
      <w:r>
        <w:fldChar w:fldCharType="end"/>
      </w:r>
      <w:r>
        <w:t xml:space="preserve"> menu item provides access to a chronological list of all actions that have taken place for the selected claim. </w:t>
      </w:r>
    </w:p>
    <w:p w14:paraId="77119BD1" w14:textId="77777777" w:rsidR="00FB577E" w:rsidRDefault="00C26483">
      <w:pPr>
        <w:pStyle w:val="Caption"/>
        <w:spacing w:after="0"/>
        <w:ind w:left="720"/>
        <w:jc w:val="center"/>
      </w:pPr>
      <w:r>
        <w:rPr>
          <w:noProof/>
        </w:rPr>
        <w:drawing>
          <wp:inline distT="0" distB="0" distL="0" distR="0" wp14:anchorId="4F49F641" wp14:editId="6378FFDE">
            <wp:extent cx="5486400" cy="3200400"/>
            <wp:effectExtent l="19050" t="19050" r="19050" b="19050"/>
            <wp:docPr id="8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86400" cy="3200400"/>
                    </a:xfrm>
                    <a:prstGeom prst="rect">
                      <a:avLst/>
                    </a:prstGeom>
                    <a:noFill/>
                    <a:ln w="12700" cmpd="sng">
                      <a:solidFill>
                        <a:srgbClr val="000000"/>
                      </a:solidFill>
                      <a:miter lim="800000"/>
                      <a:headEnd/>
                      <a:tailEnd/>
                    </a:ln>
                    <a:effectLst/>
                  </pic:spPr>
                </pic:pic>
              </a:graphicData>
            </a:graphic>
          </wp:inline>
        </w:drawing>
      </w:r>
    </w:p>
    <w:p w14:paraId="7993A612" w14:textId="77777777" w:rsidR="00FB577E" w:rsidRDefault="00C26483">
      <w:pPr>
        <w:pStyle w:val="Caption"/>
        <w:spacing w:after="300"/>
        <w:ind w:left="720"/>
        <w:jc w:val="center"/>
      </w:pPr>
      <w:bookmarkStart w:id="123" w:name="_Toc17796036"/>
      <w:r>
        <w:t xml:space="preserve">Figure </w:t>
      </w:r>
      <w:fldSimple w:instr=" STYLEREF 1 \s ">
        <w:r>
          <w:rPr>
            <w:noProof/>
          </w:rPr>
          <w:t>5</w:t>
        </w:r>
      </w:fldSimple>
      <w:r>
        <w:noBreakHyphen/>
      </w:r>
      <w:fldSimple w:instr=" SEQ Figure \* ARABIC \s 1 ">
        <w:r>
          <w:rPr>
            <w:noProof/>
          </w:rPr>
          <w:t>26</w:t>
        </w:r>
      </w:fldSimple>
      <w:r>
        <w:t>: Claim Audit</w:t>
      </w:r>
      <w:bookmarkEnd w:id="123"/>
      <w:r>
        <w:fldChar w:fldCharType="begin"/>
      </w:r>
      <w:r>
        <w:instrText xml:space="preserve"> XE "Audit" </w:instrText>
      </w:r>
      <w:r>
        <w:fldChar w:fldCharType="end"/>
      </w:r>
    </w:p>
    <w:p w14:paraId="3056F833" w14:textId="77777777" w:rsidR="00FB577E" w:rsidRDefault="00C26483">
      <w:pPr>
        <w:pStyle w:val="Heading3"/>
      </w:pPr>
      <w:bookmarkStart w:id="124" w:name="_Toc17795826"/>
      <w:r>
        <w:lastRenderedPageBreak/>
        <w:t>Reserve Worksheet</w:t>
      </w:r>
      <w:bookmarkEnd w:id="124"/>
      <w:r>
        <w:fldChar w:fldCharType="begin"/>
      </w:r>
      <w:r>
        <w:instrText xml:space="preserve"> XE "Reserve Worksheet" </w:instrText>
      </w:r>
      <w:r>
        <w:fldChar w:fldCharType="end"/>
      </w:r>
    </w:p>
    <w:p w14:paraId="137C9984" w14:textId="77777777" w:rsidR="00FB577E" w:rsidRDefault="00C26483">
      <w:pPr>
        <w:spacing w:before="240" w:after="200"/>
        <w:ind w:left="360"/>
      </w:pPr>
      <w:r>
        <w:t>The reserve worksheet</w:t>
      </w:r>
      <w:r>
        <w:fldChar w:fldCharType="begin"/>
      </w:r>
      <w:r>
        <w:instrText xml:space="preserve"> XE "reserve worksheet" </w:instrText>
      </w:r>
      <w:r>
        <w:fldChar w:fldCharType="end"/>
      </w:r>
      <w:r>
        <w:t xml:space="preserve"> is designed to assist adjusters in calculating the reserves</w:t>
      </w:r>
      <w:r>
        <w:fldChar w:fldCharType="begin"/>
      </w:r>
      <w:r>
        <w:instrText xml:space="preserve"> XE "reserves" </w:instrText>
      </w:r>
      <w:r>
        <w:fldChar w:fldCharType="end"/>
      </w:r>
      <w:r>
        <w:t xml:space="preserve"> for a claim. Depending on a system setting, it may be the only way you can enter reserves.</w:t>
      </w:r>
    </w:p>
    <w:p w14:paraId="2E1A2064" w14:textId="77777777" w:rsidR="00FB577E" w:rsidRDefault="00C26483">
      <w:pPr>
        <w:spacing w:before="240" w:after="200"/>
        <w:ind w:left="360"/>
      </w:pPr>
      <w:r>
        <w:t>The worksheet is not intended to be a financial tool since there will never be a program that balances the amounts in the worksheet against the reserves</w:t>
      </w:r>
      <w:r>
        <w:fldChar w:fldCharType="begin"/>
      </w:r>
      <w:r>
        <w:instrText xml:space="preserve"> XE "reserves" </w:instrText>
      </w:r>
      <w:r>
        <w:fldChar w:fldCharType="end"/>
      </w:r>
      <w:r>
        <w:t xml:space="preserve"> in the claim. Regardless, the information should prove to be a valuable reference when the worksheet is used to track the changes throughout the life of the claim.</w:t>
      </w:r>
    </w:p>
    <w:p w14:paraId="3B596216" w14:textId="77777777" w:rsidR="00FB577E" w:rsidRDefault="00C26483">
      <w:pPr>
        <w:spacing w:before="240" w:after="200"/>
        <w:ind w:left="360"/>
      </w:pPr>
      <w:r>
        <w:t>Third-party administrators</w:t>
      </w:r>
      <w:r>
        <w:fldChar w:fldCharType="begin"/>
      </w:r>
      <w:r>
        <w:instrText xml:space="preserve"> XE "Third-party administrators" </w:instrText>
      </w:r>
      <w:r>
        <w:fldChar w:fldCharType="end"/>
      </w:r>
      <w:r>
        <w:t xml:space="preserve"> or companies providing similar services should find the worksheet especially useful when reporting reserve changes to their clients or members. </w:t>
      </w:r>
    </w:p>
    <w:p w14:paraId="6F14C3F3" w14:textId="77777777" w:rsidR="00FB577E" w:rsidRDefault="00C26483">
      <w:pPr>
        <w:pStyle w:val="Caption"/>
        <w:spacing w:after="300"/>
        <w:ind w:left="360"/>
        <w:jc w:val="center"/>
      </w:pPr>
      <w:r>
        <w:rPr>
          <w:noProof/>
        </w:rPr>
        <w:drawing>
          <wp:inline distT="0" distB="0" distL="0" distR="0" wp14:anchorId="33FCC2D6" wp14:editId="02CB67C2">
            <wp:extent cx="6124575" cy="2962275"/>
            <wp:effectExtent l="19050" t="19050" r="28575" b="28575"/>
            <wp:docPr id="90"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124575" cy="2962275"/>
                    </a:xfrm>
                    <a:prstGeom prst="rect">
                      <a:avLst/>
                    </a:prstGeom>
                    <a:noFill/>
                    <a:ln w="12700" cmpd="sng">
                      <a:solidFill>
                        <a:srgbClr val="000000"/>
                      </a:solidFill>
                      <a:miter lim="800000"/>
                      <a:headEnd/>
                      <a:tailEnd/>
                    </a:ln>
                    <a:effectLst/>
                  </pic:spPr>
                </pic:pic>
              </a:graphicData>
            </a:graphic>
          </wp:inline>
        </w:drawing>
      </w:r>
      <w:r>
        <w:t xml:space="preserve"> </w:t>
      </w:r>
      <w:r>
        <w:br/>
      </w:r>
      <w:bookmarkStart w:id="125" w:name="_Toc17796037"/>
      <w:r>
        <w:t xml:space="preserve">Figure </w:t>
      </w:r>
      <w:fldSimple w:instr=" STYLEREF 1 \s ">
        <w:r>
          <w:rPr>
            <w:noProof/>
          </w:rPr>
          <w:t>5</w:t>
        </w:r>
      </w:fldSimple>
      <w:r>
        <w:noBreakHyphen/>
      </w:r>
      <w:fldSimple w:instr=" SEQ Figure \* ARABIC \s 1 ">
        <w:r>
          <w:rPr>
            <w:noProof/>
          </w:rPr>
          <w:t>27</w:t>
        </w:r>
      </w:fldSimple>
      <w:r>
        <w:t>: Reserve Worksheet</w:t>
      </w:r>
      <w:bookmarkEnd w:id="125"/>
      <w:r>
        <w:fldChar w:fldCharType="begin"/>
      </w:r>
      <w:r>
        <w:instrText xml:space="preserve"> XE "Reserve Worksheet" </w:instrText>
      </w:r>
      <w:r>
        <w:fldChar w:fldCharType="end"/>
      </w:r>
    </w:p>
    <w:p w14:paraId="0AAE38F1" w14:textId="77777777" w:rsidR="00FB577E" w:rsidRDefault="00C26483">
      <w:pPr>
        <w:spacing w:before="240" w:after="200"/>
        <w:ind w:left="360"/>
      </w:pPr>
      <w:r>
        <w:t xml:space="preserve">Click the </w:t>
      </w:r>
      <w:r>
        <w:rPr>
          <w:rStyle w:val="ButtonChar"/>
        </w:rPr>
        <w:t>Calc</w:t>
      </w:r>
      <w:r>
        <w:t xml:space="preserve"> button to bring up a special payment</w:t>
      </w:r>
      <w:r>
        <w:fldChar w:fldCharType="begin"/>
      </w:r>
      <w:r>
        <w:instrText xml:space="preserve"> XE "payment" </w:instrText>
      </w:r>
      <w:r>
        <w:fldChar w:fldCharType="end"/>
      </w:r>
      <w:r>
        <w:t xml:space="preserve"> calculator. Since indemnity reserves</w:t>
      </w:r>
      <w:r>
        <w:fldChar w:fldCharType="begin"/>
      </w:r>
      <w:r>
        <w:instrText xml:space="preserve"> XE "reserves" </w:instrText>
      </w:r>
      <w:r>
        <w:fldChar w:fldCharType="end"/>
      </w:r>
      <w:r>
        <w:t xml:space="preserve"> are being calculated, the Benefit</w:t>
      </w:r>
      <w:r>
        <w:fldChar w:fldCharType="begin"/>
      </w:r>
      <w:r>
        <w:instrText xml:space="preserve"> XE "</w:instrText>
      </w:r>
      <w:r>
        <w:rPr>
          <w:rFonts w:ascii="Arial" w:hAnsi="Arial" w:cs="Arial"/>
          <w:sz w:val="20"/>
          <w:szCs w:val="20"/>
        </w:rPr>
        <w:instrText>Benefit</w:instrText>
      </w:r>
      <w:r>
        <w:instrText xml:space="preserve">" </w:instrText>
      </w:r>
      <w:r>
        <w:fldChar w:fldCharType="end"/>
      </w:r>
      <w:r>
        <w:t xml:space="preserve"> Type</w:t>
      </w:r>
      <w:r>
        <w:fldChar w:fldCharType="begin"/>
      </w:r>
      <w:r>
        <w:instrText xml:space="preserve"> XE "</w:instrText>
      </w:r>
      <w:r>
        <w:rPr>
          <w:rFonts w:ascii="Arial" w:hAnsi="Arial" w:cs="Arial"/>
          <w:sz w:val="20"/>
          <w:szCs w:val="20"/>
        </w:rPr>
        <w:instrText>Benefit Type</w:instrText>
      </w:r>
      <w:r>
        <w:instrText xml:space="preserve">" </w:instrText>
      </w:r>
      <w:r>
        <w:fldChar w:fldCharType="end"/>
      </w:r>
      <w:r>
        <w:t xml:space="preserve"> and Rate from the claim are displayed in the dialog. The total is calculated by multiplying the benefit by the estimated number of weeks.</w:t>
      </w:r>
    </w:p>
    <w:p w14:paraId="58CB2C2C" w14:textId="77777777" w:rsidR="00FB577E" w:rsidRDefault="00C26483">
      <w:pPr>
        <w:spacing w:before="240" w:after="200"/>
        <w:ind w:left="360"/>
      </w:pPr>
      <w:r>
        <w:t xml:space="preserve">To calculate the claimant’s life expectancy based on the person’s age, sex, and race, click the </w:t>
      </w:r>
      <w:r>
        <w:rPr>
          <w:rStyle w:val="ButtonChar"/>
        </w:rPr>
        <w:t>Ellipsis</w:t>
      </w:r>
      <w:r>
        <w:t xml:space="preserve"> button after the Number of Weeks box. The program will fill in the weeks and the total amount of PD</w:t>
      </w:r>
      <w:r>
        <w:fldChar w:fldCharType="begin"/>
      </w:r>
      <w:r>
        <w:instrText xml:space="preserve"> XE "</w:instrText>
      </w:r>
      <w:r>
        <w:rPr>
          <w:rFonts w:ascii="Arial" w:hAnsi="Arial" w:cs="Arial"/>
          <w:sz w:val="20"/>
          <w:szCs w:val="20"/>
        </w:rPr>
        <w:instrText>PD</w:instrText>
      </w:r>
      <w:r>
        <w:instrText xml:space="preserve">" </w:instrText>
      </w:r>
      <w:r>
        <w:fldChar w:fldCharType="end"/>
      </w:r>
      <w:r>
        <w:t xml:space="preserve"> benefits.</w:t>
      </w:r>
    </w:p>
    <w:p w14:paraId="056A7DC9" w14:textId="77777777" w:rsidR="00FB577E" w:rsidRDefault="00C26483">
      <w:pPr>
        <w:spacing w:before="240" w:after="200"/>
        <w:ind w:left="360"/>
      </w:pPr>
      <w:r>
        <w:t xml:space="preserve">Clicking </w:t>
      </w:r>
      <w:r>
        <w:rPr>
          <w:rStyle w:val="ButtonChar"/>
        </w:rPr>
        <w:t>Save</w:t>
      </w:r>
      <w:r>
        <w:t xml:space="preserve"> will close the calculator and enter the value and the equation in the Amount and Note boxes on the worksheet. Click </w:t>
      </w:r>
      <w:r>
        <w:rPr>
          <w:rStyle w:val="ButtonChar"/>
        </w:rPr>
        <w:t>Add</w:t>
      </w:r>
      <w:r>
        <w:t xml:space="preserve"> to move the item to the Worksheet List box and add the amount.</w:t>
      </w:r>
    </w:p>
    <w:p w14:paraId="61684DC7" w14:textId="77777777" w:rsidR="00FB577E" w:rsidRDefault="00C26483">
      <w:pPr>
        <w:spacing w:before="240" w:after="200"/>
        <w:ind w:left="360"/>
      </w:pPr>
      <w:r>
        <w:t xml:space="preserve">Click the </w:t>
      </w:r>
      <w:r>
        <w:rPr>
          <w:rStyle w:val="ButtonChar"/>
        </w:rPr>
        <w:t>Apply</w:t>
      </w:r>
      <w:r>
        <w:t xml:space="preserve"> button to update the claim with the proposed amount. The next time you use the worksheet the value will appear as the future reserves</w:t>
      </w:r>
      <w:r>
        <w:fldChar w:fldCharType="begin"/>
      </w:r>
      <w:r>
        <w:instrText xml:space="preserve"> XE "reserves" </w:instrText>
      </w:r>
      <w:r>
        <w:fldChar w:fldCharType="end"/>
      </w:r>
      <w:r>
        <w:t xml:space="preserve"> and the Worksheet Items box will be empty. Click the </w:t>
      </w:r>
      <w:r>
        <w:rPr>
          <w:rStyle w:val="ButtonChar"/>
        </w:rPr>
        <w:t>Historical</w:t>
      </w:r>
      <w:r>
        <w:t xml:space="preserve"> option to redisplay the previous transaction(s).</w:t>
      </w:r>
    </w:p>
    <w:p w14:paraId="797CA940" w14:textId="77777777" w:rsidR="00FB577E" w:rsidRDefault="00C26483">
      <w:pPr>
        <w:spacing w:before="240" w:after="200"/>
        <w:ind w:left="360"/>
      </w:pPr>
      <w:r>
        <w:lastRenderedPageBreak/>
        <w:t xml:space="preserve">A </w:t>
      </w:r>
      <w:r>
        <w:rPr>
          <w:rStyle w:val="ButtonChar"/>
        </w:rPr>
        <w:t>Close</w:t>
      </w:r>
      <w:r>
        <w:t xml:space="preserve"> button is displayed if your system has been set up to use the reserve worksheet</w:t>
      </w:r>
      <w:r>
        <w:fldChar w:fldCharType="begin"/>
      </w:r>
      <w:r>
        <w:instrText xml:space="preserve"> XE "reserve worksheet" </w:instrText>
      </w:r>
      <w:r>
        <w:fldChar w:fldCharType="end"/>
      </w:r>
      <w:r>
        <w:t xml:space="preserve"> as an optional feature. When </w:t>
      </w:r>
      <w:r>
        <w:rPr>
          <w:rStyle w:val="ButtonChar"/>
        </w:rPr>
        <w:t>Close</w:t>
      </w:r>
      <w:r>
        <w:t xml:space="preserve"> is clicked instead of </w:t>
      </w:r>
      <w:r>
        <w:rPr>
          <w:rStyle w:val="ButtonChar"/>
        </w:rPr>
        <w:t>Apply</w:t>
      </w:r>
      <w:r>
        <w:t>, the window will close.  The reserves</w:t>
      </w:r>
      <w:r>
        <w:fldChar w:fldCharType="begin"/>
      </w:r>
      <w:r>
        <w:instrText xml:space="preserve"> XE "reserves" </w:instrText>
      </w:r>
      <w:r>
        <w:fldChar w:fldCharType="end"/>
      </w:r>
      <w:r>
        <w:t xml:space="preserve"> in the claim will not be updated.</w:t>
      </w:r>
    </w:p>
    <w:p w14:paraId="3E75F3E9" w14:textId="77777777" w:rsidR="00FB577E" w:rsidRDefault="00C26483">
      <w:pPr>
        <w:spacing w:before="240" w:after="200"/>
        <w:ind w:left="360"/>
      </w:pPr>
      <w:r>
        <w:t xml:space="preserve">A </w:t>
      </w:r>
      <w:r>
        <w:rPr>
          <w:rStyle w:val="ButtonChar"/>
        </w:rPr>
        <w:t>Cancel</w:t>
      </w:r>
      <w:r>
        <w:t xml:space="preserve"> button will appear instead of </w:t>
      </w:r>
      <w:r>
        <w:rPr>
          <w:rStyle w:val="ButtonChar"/>
        </w:rPr>
        <w:t>Close</w:t>
      </w:r>
      <w:r>
        <w:t xml:space="preserve"> when using the worksheet is mandatory (</w:t>
      </w:r>
      <w:proofErr w:type="gramStart"/>
      <w:r>
        <w:t>i.e.</w:t>
      </w:r>
      <w:proofErr w:type="gramEnd"/>
      <w:r>
        <w:t xml:space="preserve"> you </w:t>
      </w:r>
      <w:proofErr w:type="spellStart"/>
      <w:r>
        <w:t>can not</w:t>
      </w:r>
      <w:proofErr w:type="spellEnd"/>
      <w:r>
        <w:t xml:space="preserve"> edit the value on the </w:t>
      </w:r>
      <w:r>
        <w:rPr>
          <w:rStyle w:val="PageNameChar"/>
          <w:rFonts w:cstheme="minorBidi"/>
        </w:rPr>
        <w:t>Reserves</w:t>
      </w:r>
      <w:r>
        <w:rPr>
          <w:rStyle w:val="PageNameChar"/>
          <w:rFonts w:cstheme="minorBidi"/>
        </w:rPr>
        <w:fldChar w:fldCharType="begin"/>
      </w:r>
      <w:r>
        <w:instrText xml:space="preserve"> XE "Reserves" </w:instrText>
      </w:r>
      <w:r>
        <w:rPr>
          <w:rStyle w:val="PageNameChar"/>
          <w:rFonts w:cstheme="minorBidi"/>
        </w:rPr>
        <w:fldChar w:fldCharType="end"/>
      </w:r>
      <w:r>
        <w:t xml:space="preserve"> page). In this case, the record for the current change will be deleted from the worksheet items.</w:t>
      </w:r>
    </w:p>
    <w:p w14:paraId="4E1B0EA1" w14:textId="77777777" w:rsidR="00FB577E" w:rsidRDefault="00C26483">
      <w:pPr>
        <w:spacing w:before="240" w:after="200"/>
        <w:ind w:left="360"/>
      </w:pPr>
      <w:r>
        <w:t xml:space="preserve">If either button is selected before clicking </w:t>
      </w:r>
      <w:r>
        <w:rPr>
          <w:rStyle w:val="ButtonChar"/>
        </w:rPr>
        <w:t>Add</w:t>
      </w:r>
      <w:r>
        <w:t xml:space="preserve"> to move a new entry into the Worksheets Item box, the program will exit and leave everything the way it was before you started adding the new item. </w:t>
      </w:r>
    </w:p>
    <w:p w14:paraId="7F0D2049" w14:textId="77777777" w:rsidR="00FB577E" w:rsidRDefault="00C26483">
      <w:pPr>
        <w:pStyle w:val="Heading3"/>
      </w:pPr>
      <w:bookmarkStart w:id="126" w:name="_Toc17795827"/>
      <w:r>
        <w:t>Decreasing the Reserves</w:t>
      </w:r>
      <w:bookmarkEnd w:id="126"/>
      <w:r>
        <w:fldChar w:fldCharType="begin"/>
      </w:r>
      <w:r>
        <w:instrText xml:space="preserve"> XE "Reserves" </w:instrText>
      </w:r>
      <w:r>
        <w:fldChar w:fldCharType="end"/>
      </w:r>
    </w:p>
    <w:p w14:paraId="359C7CA4" w14:textId="77777777" w:rsidR="00FB577E" w:rsidRDefault="00C26483">
      <w:pPr>
        <w:spacing w:before="240" w:after="200"/>
        <w:ind w:left="360"/>
      </w:pPr>
      <w:r>
        <w:t>There will be times when you need to decrease the reserves</w:t>
      </w:r>
      <w:r>
        <w:fldChar w:fldCharType="begin"/>
      </w:r>
      <w:r>
        <w:instrText xml:space="preserve"> XE "reserves" </w:instrText>
      </w:r>
      <w:r>
        <w:fldChar w:fldCharType="end"/>
      </w:r>
      <w:r>
        <w:t>. To do this select the desired reserve category, enter a negative value in the Selected Items-Amount box, add an optional Note, and click Add to move it to the worksheet items. Then select Apply to update the reserves.</w:t>
      </w:r>
    </w:p>
    <w:p w14:paraId="4F667D9D" w14:textId="77777777" w:rsidR="00FB577E" w:rsidRDefault="00C26483">
      <w:pPr>
        <w:pStyle w:val="Heading3"/>
      </w:pPr>
      <w:bookmarkStart w:id="127" w:name="_Toc17795828"/>
      <w:r>
        <w:t>Replacing the Reserves</w:t>
      </w:r>
      <w:bookmarkEnd w:id="127"/>
      <w:r>
        <w:fldChar w:fldCharType="begin"/>
      </w:r>
      <w:r>
        <w:instrText xml:space="preserve"> XE "Reserves" </w:instrText>
      </w:r>
      <w:r>
        <w:fldChar w:fldCharType="end"/>
      </w:r>
    </w:p>
    <w:p w14:paraId="29EDC84D" w14:textId="77777777" w:rsidR="00FB577E" w:rsidRDefault="00C26483">
      <w:pPr>
        <w:spacing w:before="240" w:after="200"/>
        <w:ind w:left="360"/>
      </w:pPr>
      <w:r>
        <w:t>The Replace feature may also be used to change the value of the future reserves</w:t>
      </w:r>
      <w:r>
        <w:fldChar w:fldCharType="begin"/>
      </w:r>
      <w:r>
        <w:instrText xml:space="preserve"> XE "reserves" </w:instrText>
      </w:r>
      <w:r>
        <w:fldChar w:fldCharType="end"/>
      </w:r>
      <w:r>
        <w:t xml:space="preserve"> if there is only one transaction for the category. For example, suppose that the estimated number of TD</w:t>
      </w:r>
      <w:r>
        <w:fldChar w:fldCharType="begin"/>
      </w:r>
      <w:r>
        <w:instrText xml:space="preserve"> XE "</w:instrText>
      </w:r>
      <w:r>
        <w:rPr>
          <w:rFonts w:ascii="Arial" w:hAnsi="Arial" w:cs="Arial"/>
          <w:sz w:val="20"/>
          <w:szCs w:val="20"/>
        </w:rPr>
        <w:instrText>TD</w:instrText>
      </w:r>
      <w:r>
        <w:instrText xml:space="preserve">" </w:instrText>
      </w:r>
      <w:r>
        <w:fldChar w:fldCharType="end"/>
      </w:r>
      <w:r>
        <w:t xml:space="preserve"> weeks was incorrect. A new item for the correct amount may be entered using Replace instead of the Add button. The future reserves will be set to that value.</w:t>
      </w:r>
    </w:p>
    <w:p w14:paraId="222A0AC4" w14:textId="77777777" w:rsidR="00FB577E" w:rsidRDefault="00C26483">
      <w:pPr>
        <w:pStyle w:val="Heading3"/>
      </w:pPr>
      <w:bookmarkStart w:id="128" w:name="_Toc17795829"/>
      <w:r>
        <w:t>Special Considerations</w:t>
      </w:r>
      <w:bookmarkEnd w:id="128"/>
    </w:p>
    <w:p w14:paraId="41EBBE0C" w14:textId="77777777" w:rsidR="00FB577E" w:rsidRDefault="00C26483">
      <w:pPr>
        <w:spacing w:before="240" w:after="200"/>
        <w:ind w:left="360"/>
      </w:pPr>
      <w:r>
        <w:t>1.    The menu item will be disabled if the operator does not have permission to change reserves</w:t>
      </w:r>
      <w:r>
        <w:fldChar w:fldCharType="begin"/>
      </w:r>
      <w:r>
        <w:instrText xml:space="preserve"> XE "reserves" </w:instrText>
      </w:r>
      <w:r>
        <w:fldChar w:fldCharType="end"/>
      </w:r>
      <w:r>
        <w:t>. (The program will check the operator’s reserve change limit when the claim is saved, and conditionally allow the changes to be made.)</w:t>
      </w:r>
    </w:p>
    <w:p w14:paraId="0BE698B8" w14:textId="77777777" w:rsidR="00FB577E" w:rsidRDefault="00C26483">
      <w:pPr>
        <w:spacing w:before="240" w:after="200"/>
        <w:ind w:left="360"/>
      </w:pPr>
      <w:r>
        <w:t>2.    Contact ATS support if you would like to use the reserve worksheet</w:t>
      </w:r>
      <w:r>
        <w:fldChar w:fldCharType="begin"/>
      </w:r>
      <w:r>
        <w:instrText xml:space="preserve"> XE "reserve worksheet" </w:instrText>
      </w:r>
      <w:r>
        <w:fldChar w:fldCharType="end"/>
      </w:r>
      <w:r>
        <w:t xml:space="preserve"> exclusively.</w:t>
      </w:r>
    </w:p>
    <w:p w14:paraId="287D93D3" w14:textId="77777777" w:rsidR="00FB577E" w:rsidRDefault="00C26483">
      <w:pPr>
        <w:pStyle w:val="Heading3"/>
      </w:pPr>
      <w:bookmarkStart w:id="129" w:name="_Toc17795830"/>
      <w:r>
        <w:t>Close Claim</w:t>
      </w:r>
      <w:bookmarkEnd w:id="129"/>
      <w:r>
        <w:fldChar w:fldCharType="begin"/>
      </w:r>
      <w:r>
        <w:instrText xml:space="preserve"> XE "Close Claim" </w:instrText>
      </w:r>
      <w:r>
        <w:fldChar w:fldCharType="end"/>
      </w:r>
    </w:p>
    <w:p w14:paraId="749CDC57" w14:textId="77777777" w:rsidR="00FB577E" w:rsidRDefault="00C26483">
      <w:pPr>
        <w:spacing w:before="240" w:after="200"/>
        <w:ind w:left="360"/>
      </w:pPr>
      <w:r>
        <w:t>Selecting Close Claim</w:t>
      </w:r>
      <w:r>
        <w:fldChar w:fldCharType="begin"/>
      </w:r>
      <w:r>
        <w:instrText xml:space="preserve"> XE "Close Claim" </w:instrText>
      </w:r>
      <w:r>
        <w:fldChar w:fldCharType="end"/>
      </w:r>
      <w:r>
        <w:t xml:space="preserve"> will ask if it is OK to close the claim (with the current date), file the record, and exit. If Auto Close</w:t>
      </w:r>
      <w:r>
        <w:fldChar w:fldCharType="begin"/>
      </w:r>
      <w:r>
        <w:instrText xml:space="preserve"> XE "Auto Close" </w:instrText>
      </w:r>
      <w:r>
        <w:fldChar w:fldCharType="end"/>
      </w:r>
      <w:r>
        <w:t xml:space="preserve"> has been set using the Application Parameters</w:t>
      </w:r>
      <w:r>
        <w:fldChar w:fldCharType="begin"/>
      </w:r>
      <w:r>
        <w:instrText xml:space="preserve"> XE "Application Parameters" </w:instrText>
      </w:r>
      <w:r>
        <w:fldChar w:fldCharType="end"/>
      </w:r>
      <w:r>
        <w:t xml:space="preserve"> screen, the incurred reserves</w:t>
      </w:r>
      <w:r>
        <w:fldChar w:fldCharType="begin"/>
      </w:r>
      <w:r>
        <w:instrText xml:space="preserve"> XE "reserves" </w:instrText>
      </w:r>
      <w:r>
        <w:fldChar w:fldCharType="end"/>
      </w:r>
      <w:r>
        <w:t xml:space="preserve"> will be set to equal the paid-to-date so the futures will be zero. If a closed date is entered manually (and the value of Auto Close is set to “Y”), you will be asked what to do about the future reserves when saving the record.</w:t>
      </w:r>
    </w:p>
    <w:p w14:paraId="40BDFBE1" w14:textId="77777777" w:rsidR="00FB577E" w:rsidRDefault="00C26483">
      <w:pPr>
        <w:spacing w:before="240" w:after="200"/>
        <w:ind w:left="360"/>
      </w:pPr>
      <w:proofErr w:type="gramStart"/>
      <w:r>
        <w:t>However</w:t>
      </w:r>
      <w:proofErr w:type="gramEnd"/>
      <w:r>
        <w:t xml:space="preserve"> you close the claim, the program will search for future diaries. If any are found, you will be asked if they should be deleted.</w:t>
      </w:r>
    </w:p>
    <w:p w14:paraId="5374AD65" w14:textId="77777777" w:rsidR="00FB577E" w:rsidRDefault="00C26483">
      <w:pPr>
        <w:spacing w:before="240" w:after="200"/>
        <w:ind w:left="360"/>
      </w:pPr>
      <w:r>
        <w:t>The claim cannot be closed if the user’s reserve limit is not high enough to zero out the future reserves</w:t>
      </w:r>
      <w:r>
        <w:fldChar w:fldCharType="begin"/>
      </w:r>
      <w:r>
        <w:instrText xml:space="preserve"> XE "reserves" </w:instrText>
      </w:r>
      <w:r>
        <w:fldChar w:fldCharType="end"/>
      </w:r>
      <w:r>
        <w:t>.</w:t>
      </w:r>
    </w:p>
    <w:p w14:paraId="3E2CE08C" w14:textId="77777777" w:rsidR="00FB577E" w:rsidRDefault="00C26483">
      <w:pPr>
        <w:pStyle w:val="Heading3"/>
      </w:pPr>
      <w:bookmarkStart w:id="130" w:name="_Toc17795831"/>
      <w:r>
        <w:t>EDI</w:t>
      </w:r>
      <w:r>
        <w:fldChar w:fldCharType="begin"/>
      </w:r>
      <w:r>
        <w:instrText xml:space="preserve"> XE "EDI" </w:instrText>
      </w:r>
      <w:r>
        <w:fldChar w:fldCharType="end"/>
      </w:r>
      <w:r>
        <w:t xml:space="preserve"> Export</w:t>
      </w:r>
      <w:r>
        <w:fldChar w:fldCharType="begin"/>
      </w:r>
      <w:r>
        <w:instrText xml:space="preserve"> XE "EDI Export" </w:instrText>
      </w:r>
      <w:r>
        <w:fldChar w:fldCharType="end"/>
      </w:r>
      <w:r>
        <w:t xml:space="preserve"> Utility</w:t>
      </w:r>
      <w:bookmarkEnd w:id="130"/>
    </w:p>
    <w:p w14:paraId="5AAF2111" w14:textId="77777777" w:rsidR="00FB577E" w:rsidRDefault="00C26483">
      <w:pPr>
        <w:spacing w:before="240" w:after="200"/>
        <w:ind w:left="360"/>
      </w:pPr>
      <w:r>
        <w:t>This utility may be used to write selected fields into an ASCII text file for export purposes. The EDI</w:t>
      </w:r>
      <w:r>
        <w:fldChar w:fldCharType="begin"/>
      </w:r>
      <w:r>
        <w:instrText xml:space="preserve"> XE "EDI" </w:instrText>
      </w:r>
      <w:r>
        <w:fldChar w:fldCharType="end"/>
      </w:r>
      <w:r>
        <w:t xml:space="preserve"> Batch</w:t>
      </w:r>
      <w:r>
        <w:fldChar w:fldCharType="begin"/>
      </w:r>
      <w:r>
        <w:instrText xml:space="preserve"> XE "Batch" </w:instrText>
      </w:r>
      <w:r>
        <w:fldChar w:fldCharType="end"/>
      </w:r>
      <w:r>
        <w:t xml:space="preserve"> dialog lists the reports that have been batched/sent Since the EDI Export</w:t>
      </w:r>
      <w:r>
        <w:fldChar w:fldCharType="begin"/>
      </w:r>
      <w:r>
        <w:instrText xml:space="preserve"> XE "EDI Export" </w:instrText>
      </w:r>
      <w:r>
        <w:fldChar w:fldCharType="end"/>
      </w:r>
      <w:r>
        <w:t xml:space="preserve"> process varies by state, it is documented separately.</w:t>
      </w:r>
    </w:p>
    <w:p w14:paraId="0B946A96" w14:textId="77777777" w:rsidR="00FB577E" w:rsidRDefault="00C26483">
      <w:pPr>
        <w:pStyle w:val="Caption"/>
        <w:spacing w:after="300"/>
        <w:ind w:left="360"/>
        <w:jc w:val="center"/>
      </w:pPr>
      <w:r>
        <w:rPr>
          <w:noProof/>
        </w:rPr>
        <w:lastRenderedPageBreak/>
        <w:drawing>
          <wp:inline distT="0" distB="0" distL="0" distR="0" wp14:anchorId="5058330D" wp14:editId="62AB4EB1">
            <wp:extent cx="6124575" cy="2952750"/>
            <wp:effectExtent l="19050" t="19050" r="28575" b="19050"/>
            <wp:docPr id="91"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24575" cy="2952750"/>
                    </a:xfrm>
                    <a:prstGeom prst="rect">
                      <a:avLst/>
                    </a:prstGeom>
                    <a:noFill/>
                    <a:ln w="12700" cmpd="sng">
                      <a:solidFill>
                        <a:srgbClr val="000000"/>
                      </a:solidFill>
                      <a:miter lim="800000"/>
                      <a:headEnd/>
                      <a:tailEnd/>
                    </a:ln>
                    <a:effectLst/>
                  </pic:spPr>
                </pic:pic>
              </a:graphicData>
            </a:graphic>
          </wp:inline>
        </w:drawing>
      </w:r>
      <w:r>
        <w:t xml:space="preserve"> </w:t>
      </w:r>
      <w:r>
        <w:br/>
      </w:r>
      <w:bookmarkStart w:id="131" w:name="_Toc17796038"/>
      <w:r>
        <w:t xml:space="preserve">Figure </w:t>
      </w:r>
      <w:fldSimple w:instr=" STYLEREF 1 \s ">
        <w:r>
          <w:rPr>
            <w:noProof/>
          </w:rPr>
          <w:t>5</w:t>
        </w:r>
      </w:fldSimple>
      <w:r>
        <w:noBreakHyphen/>
      </w:r>
      <w:fldSimple w:instr=" SEQ Figure \* ARABIC \s 1 ">
        <w:r>
          <w:rPr>
            <w:noProof/>
          </w:rPr>
          <w:t>28</w:t>
        </w:r>
      </w:fldSimple>
      <w:r>
        <w:t>: EDI</w:t>
      </w:r>
      <w:r>
        <w:fldChar w:fldCharType="begin"/>
      </w:r>
      <w:r>
        <w:instrText xml:space="preserve"> XE "EDI" </w:instrText>
      </w:r>
      <w:r>
        <w:fldChar w:fldCharType="end"/>
      </w:r>
      <w:r>
        <w:t xml:space="preserve"> Batch</w:t>
      </w:r>
      <w:r>
        <w:fldChar w:fldCharType="begin"/>
      </w:r>
      <w:r>
        <w:instrText xml:space="preserve"> XE "Batch" </w:instrText>
      </w:r>
      <w:r>
        <w:fldChar w:fldCharType="end"/>
      </w:r>
      <w:r>
        <w:t xml:space="preserve"> Screen</w:t>
      </w:r>
      <w:bookmarkEnd w:id="131"/>
    </w:p>
    <w:p w14:paraId="57C9B510" w14:textId="77777777" w:rsidR="00FB577E" w:rsidRDefault="00C26483">
      <w:pPr>
        <w:pStyle w:val="Heading3"/>
      </w:pPr>
      <w:bookmarkStart w:id="132" w:name="_Toc17795832"/>
      <w:r>
        <w:t>Jurisdiction State</w:t>
      </w:r>
      <w:bookmarkEnd w:id="132"/>
    </w:p>
    <w:p w14:paraId="703405F8" w14:textId="77777777" w:rsidR="00FB577E" w:rsidRDefault="00C26483">
      <w:pPr>
        <w:spacing w:before="240" w:after="200"/>
        <w:ind w:left="360"/>
      </w:pPr>
      <w:r>
        <w:t>When a new claim is saved, the program automatically assumes that the employer’s state is the state of jurisdiction</w:t>
      </w:r>
      <w:r>
        <w:fldChar w:fldCharType="begin"/>
      </w:r>
      <w:r>
        <w:instrText xml:space="preserve"> XE "state of jurisdiction" </w:instrText>
      </w:r>
      <w:r>
        <w:fldChar w:fldCharType="end"/>
      </w:r>
      <w:r>
        <w:t xml:space="preserve"> to be used to calculate the claimant's benefit rate. The State of Jurisdiction</w:t>
      </w:r>
      <w:r>
        <w:fldChar w:fldCharType="begin"/>
      </w:r>
      <w:r>
        <w:instrText xml:space="preserve"> XE "State of Jurisdiction" </w:instrText>
      </w:r>
      <w:r>
        <w:fldChar w:fldCharType="end"/>
      </w:r>
      <w:r>
        <w:t xml:space="preserve"> field must be changed in the Detail section, when necessary. </w:t>
      </w:r>
    </w:p>
    <w:p w14:paraId="16D5EF29" w14:textId="77777777" w:rsidR="00FB577E" w:rsidRDefault="00C26483">
      <w:pPr>
        <w:pStyle w:val="Heading3"/>
      </w:pPr>
      <w:bookmarkStart w:id="133" w:name="_Toc17795833"/>
      <w:r>
        <w:t>Policy</w:t>
      </w:r>
      <w:bookmarkEnd w:id="133"/>
      <w:r>
        <w:fldChar w:fldCharType="begin"/>
      </w:r>
      <w:r>
        <w:instrText xml:space="preserve"> XE "</w:instrText>
      </w:r>
      <w:r>
        <w:rPr>
          <w:rFonts w:ascii="Arial" w:hAnsi="Arial" w:cs="Arial"/>
          <w:sz w:val="20"/>
          <w:szCs w:val="20"/>
        </w:rPr>
        <w:instrText>Policy</w:instrText>
      </w:r>
      <w:r>
        <w:instrText xml:space="preserve">" </w:instrText>
      </w:r>
      <w:r>
        <w:fldChar w:fldCharType="end"/>
      </w:r>
    </w:p>
    <w:p w14:paraId="2844B94F" w14:textId="77777777" w:rsidR="00FB577E" w:rsidRDefault="00C26483">
      <w:pPr>
        <w:spacing w:before="240" w:after="200"/>
        <w:ind w:left="360"/>
      </w:pPr>
      <w:r>
        <w:t>If the Policy</w:t>
      </w:r>
      <w:r>
        <w:fldChar w:fldCharType="begin"/>
      </w:r>
      <w:r>
        <w:instrText xml:space="preserve"> XE "</w:instrText>
      </w:r>
      <w:r>
        <w:rPr>
          <w:rFonts w:ascii="Arial" w:hAnsi="Arial" w:cs="Arial"/>
          <w:sz w:val="20"/>
          <w:szCs w:val="20"/>
        </w:rPr>
        <w:instrText>Policy</w:instrText>
      </w:r>
      <w:r>
        <w:instrText xml:space="preserve">" </w:instrText>
      </w:r>
      <w:r>
        <w:fldChar w:fldCharType="end"/>
      </w:r>
      <w:r>
        <w:t xml:space="preserve"> module is in use, the program will read the injury date and search for a policy for that year and level (the default) or for one using the special policy format entered in the Option/Module screen. If a policy is not found, a warning will be </w:t>
      </w:r>
      <w:proofErr w:type="gramStart"/>
      <w:r>
        <w:t>displayed</w:t>
      </w:r>
      <w:proofErr w:type="gramEnd"/>
      <w:r>
        <w:t xml:space="preserve"> and the claim cannot be saved.</w:t>
      </w:r>
    </w:p>
    <w:p w14:paraId="6F85D520" w14:textId="77777777" w:rsidR="00FB577E" w:rsidRDefault="00C26483">
      <w:pPr>
        <w:spacing w:before="240" w:after="200"/>
        <w:ind w:left="360"/>
      </w:pPr>
      <w:r>
        <w:t>Unless a special format has been specified, this option may be used to display a list of policies that have been entered with the Policy</w:t>
      </w:r>
      <w:r>
        <w:fldChar w:fldCharType="begin"/>
      </w:r>
      <w:r>
        <w:instrText xml:space="preserve"> XE "</w:instrText>
      </w:r>
      <w:r>
        <w:rPr>
          <w:rFonts w:ascii="Arial" w:hAnsi="Arial" w:cs="Arial"/>
          <w:sz w:val="20"/>
          <w:szCs w:val="20"/>
        </w:rPr>
        <w:instrText>Policy</w:instrText>
      </w:r>
      <w:r>
        <w:instrText xml:space="preserve">" </w:instrText>
      </w:r>
      <w:r>
        <w:fldChar w:fldCharType="end"/>
      </w:r>
      <w:r>
        <w:t xml:space="preserve"> menu. </w:t>
      </w:r>
      <w:proofErr w:type="gramStart"/>
      <w:r>
        <w:t>Making a selection</w:t>
      </w:r>
      <w:proofErr w:type="gramEnd"/>
      <w:r>
        <w:t xml:space="preserve"> will enable the </w:t>
      </w:r>
      <w:r>
        <w:rPr>
          <w:rStyle w:val="ButtonChar"/>
        </w:rPr>
        <w:t>Save</w:t>
      </w:r>
      <w:r>
        <w:t xml:space="preserve"> button.  After a policy has been attached to the claim, the program will display the Policy Number in the window title bar and write the Deductible amount in the claim record. </w:t>
      </w:r>
    </w:p>
    <w:p w14:paraId="7C4E2D20" w14:textId="77777777" w:rsidR="00FB577E" w:rsidRDefault="00C26483">
      <w:pPr>
        <w:pStyle w:val="Heading3"/>
      </w:pPr>
      <w:bookmarkStart w:id="134" w:name="_Toc17795834"/>
      <w:r>
        <w:t>Restricted Days</w:t>
      </w:r>
      <w:bookmarkEnd w:id="134"/>
    </w:p>
    <w:p w14:paraId="5E26123E" w14:textId="77777777" w:rsidR="00FB577E" w:rsidRDefault="00C26483">
      <w:pPr>
        <w:spacing w:before="240" w:after="200"/>
        <w:ind w:left="360"/>
      </w:pPr>
      <w:r>
        <w:t xml:space="preserve">This menu option or toolbar button displays the form for tracking the details about any restricted </w:t>
      </w:r>
      <w:proofErr w:type="gramStart"/>
      <w:r>
        <w:t>work days</w:t>
      </w:r>
      <w:proofErr w:type="gramEnd"/>
      <w:r>
        <w:t xml:space="preserve">. Each time you save specific from/thru dates and a restriction, the information will be displayed in the box at the top of the dialog. The program will update the Restricted </w:t>
      </w:r>
      <w:proofErr w:type="gramStart"/>
      <w:r>
        <w:t>Work Days</w:t>
      </w:r>
      <w:proofErr w:type="gramEnd"/>
      <w:r>
        <w:fldChar w:fldCharType="begin"/>
      </w:r>
      <w:r>
        <w:instrText xml:space="preserve"> XE "</w:instrText>
      </w:r>
      <w:r>
        <w:rPr>
          <w:rFonts w:ascii="Arial" w:hAnsi="Arial" w:cs="Arial"/>
          <w:sz w:val="20"/>
          <w:szCs w:val="20"/>
        </w:rPr>
        <w:instrText>Restricted Work Days</w:instrText>
      </w:r>
      <w:r>
        <w:instrText xml:space="preserve">" </w:instrText>
      </w:r>
      <w:r>
        <w:fldChar w:fldCharType="end"/>
      </w:r>
      <w:r>
        <w:t xml:space="preserve"> field on the Detail page when you exit the dialog.</w:t>
      </w:r>
    </w:p>
    <w:p w14:paraId="7596CAD5" w14:textId="77777777" w:rsidR="00FB577E" w:rsidRDefault="00C26483">
      <w:pPr>
        <w:spacing w:before="240" w:after="200"/>
        <w:ind w:left="360"/>
      </w:pPr>
      <w:r>
        <w:t>Restrictions may be entered manually or by selecting the Restricted Days menu and selecting a code entered with the Restricted Duty menu.</w:t>
      </w:r>
    </w:p>
    <w:p w14:paraId="34F04650" w14:textId="77777777" w:rsidR="00FB577E" w:rsidRDefault="00C26483">
      <w:pPr>
        <w:spacing w:before="240" w:after="200"/>
        <w:ind w:left="360"/>
      </w:pPr>
      <w:r>
        <w:t>According to the OSHA</w:t>
      </w:r>
      <w:r>
        <w:fldChar w:fldCharType="begin"/>
      </w:r>
      <w:r>
        <w:instrText xml:space="preserve"> XE "</w:instrText>
      </w:r>
      <w:r>
        <w:rPr>
          <w:rFonts w:ascii="Arial" w:hAnsi="Arial" w:cs="Arial"/>
          <w:sz w:val="20"/>
          <w:szCs w:val="20"/>
        </w:rPr>
        <w:instrText>OSHA</w:instrText>
      </w:r>
      <w:r>
        <w:instrText xml:space="preserve">" </w:instrText>
      </w:r>
      <w:r>
        <w:fldChar w:fldCharType="end"/>
      </w:r>
      <w:r>
        <w:t xml:space="preserve"> 300 guidelines, all restricted </w:t>
      </w:r>
      <w:proofErr w:type="gramStart"/>
      <w:r>
        <w:t>work days</w:t>
      </w:r>
      <w:proofErr w:type="gramEnd"/>
      <w:r>
        <w:t xml:space="preserve"> are recordable. Transfers to another job due to the injury or illness must be added to the restricted days for reporting purposes. Although a </w:t>
      </w:r>
      <w:r>
        <w:lastRenderedPageBreak/>
        <w:t>first job transfer may be recorded in the TW</w:t>
      </w:r>
      <w:r>
        <w:fldChar w:fldCharType="begin"/>
      </w:r>
      <w:r>
        <w:instrText xml:space="preserve"> XE "</w:instrText>
      </w:r>
      <w:r>
        <w:rPr>
          <w:rFonts w:ascii="Arial" w:hAnsi="Arial" w:cs="Arial"/>
          <w:sz w:val="20"/>
          <w:szCs w:val="20"/>
        </w:rPr>
        <w:instrText>TW</w:instrText>
      </w:r>
      <w:r>
        <w:instrText xml:space="preserve">" </w:instrText>
      </w:r>
      <w:r>
        <w:fldChar w:fldCharType="end"/>
      </w:r>
      <w:r>
        <w:t xml:space="preserve"> Start and TW End fields, use the Restricted Days menu to enter any subsequent period(s) in the </w:t>
      </w:r>
      <w:proofErr w:type="gramStart"/>
      <w:r>
        <w:t>From</w:t>
      </w:r>
      <w:proofErr w:type="gramEnd"/>
      <w:r>
        <w:t>/Thru  Dates with “Job Transfer” as the Restriction.</w:t>
      </w:r>
    </w:p>
    <w:p w14:paraId="00C64B80" w14:textId="77777777" w:rsidR="00FB577E" w:rsidRDefault="00C26483">
      <w:pPr>
        <w:spacing w:before="240" w:after="200"/>
        <w:ind w:left="360"/>
      </w:pPr>
      <w:r>
        <w:t>In cases where the employee receives indemnity payments to compensate for the loss of earning power due to a restriction, enter “I08” (wage loss) in the Report Category field for the pay code so the days are not counted as both time lost and restricted days on the OSHA</w:t>
      </w:r>
      <w:r>
        <w:fldChar w:fldCharType="begin"/>
      </w:r>
      <w:r>
        <w:instrText xml:space="preserve"> XE "</w:instrText>
      </w:r>
      <w:r>
        <w:rPr>
          <w:rFonts w:ascii="Arial" w:hAnsi="Arial" w:cs="Arial"/>
          <w:sz w:val="20"/>
          <w:szCs w:val="20"/>
        </w:rPr>
        <w:instrText>OSHA</w:instrText>
      </w:r>
      <w:r>
        <w:instrText xml:space="preserve">" </w:instrText>
      </w:r>
      <w:r>
        <w:fldChar w:fldCharType="end"/>
      </w:r>
      <w:r>
        <w:t xml:space="preserve"> log. </w:t>
      </w:r>
    </w:p>
    <w:p w14:paraId="524B1835" w14:textId="77777777" w:rsidR="00FB577E" w:rsidRDefault="00C26483">
      <w:pPr>
        <w:pStyle w:val="Heading3"/>
      </w:pPr>
      <w:bookmarkStart w:id="135" w:name="_Toc17795835"/>
      <w:r>
        <w:t>Multiple Body Parts</w:t>
      </w:r>
      <w:bookmarkEnd w:id="135"/>
      <w:r>
        <w:fldChar w:fldCharType="begin"/>
      </w:r>
      <w:r>
        <w:instrText xml:space="preserve"> XE "Body Parts" </w:instrText>
      </w:r>
      <w:r>
        <w:fldChar w:fldCharType="end"/>
      </w:r>
    </w:p>
    <w:p w14:paraId="25EC97A0" w14:textId="77777777" w:rsidR="00FB577E" w:rsidRDefault="00C26483">
      <w:pPr>
        <w:spacing w:before="240" w:after="200"/>
        <w:ind w:left="360"/>
      </w:pPr>
      <w:r>
        <w:t>You may report up to 19 different body parts</w:t>
      </w:r>
      <w:r>
        <w:fldChar w:fldCharType="begin"/>
      </w:r>
      <w:r>
        <w:instrText xml:space="preserve"> XE "body parts" </w:instrText>
      </w:r>
      <w:r>
        <w:fldChar w:fldCharType="end"/>
      </w:r>
      <w:r>
        <w:t xml:space="preserve"> that were injured and their corresponding IDC-9 diagnosis codes. Use this menu or the Ellipsis button next to the Body Site</w:t>
      </w:r>
      <w:r>
        <w:fldChar w:fldCharType="begin"/>
      </w:r>
      <w:r>
        <w:instrText xml:space="preserve"> XE "</w:instrText>
      </w:r>
      <w:r>
        <w:rPr>
          <w:rFonts w:ascii="Arial" w:hAnsi="Arial" w:cs="Arial"/>
          <w:sz w:val="20"/>
          <w:szCs w:val="20"/>
        </w:rPr>
        <w:instrText>Body Site</w:instrText>
      </w:r>
      <w:r>
        <w:instrText xml:space="preserve">" </w:instrText>
      </w:r>
      <w:r>
        <w:fldChar w:fldCharType="end"/>
      </w:r>
      <w:r>
        <w:t xml:space="preserve"> field to enter this information. Note that entering the nature and impairment percentage is optional.</w:t>
      </w:r>
    </w:p>
    <w:p w14:paraId="0081A96C" w14:textId="77777777" w:rsidR="00FB577E" w:rsidRDefault="00C26483">
      <w:pPr>
        <w:spacing w:before="240" w:after="200"/>
        <w:ind w:left="360"/>
      </w:pPr>
      <w:r>
        <w:t>To modify an entry, highlight it, update the data, and click Save to move the item back to the grid. If you need to remove an entry, highlight it, and click the red X.</w:t>
      </w:r>
    </w:p>
    <w:p w14:paraId="094D54FA" w14:textId="77777777" w:rsidR="00FB577E" w:rsidRDefault="00C26483">
      <w:pPr>
        <w:pStyle w:val="Heading3"/>
      </w:pPr>
      <w:bookmarkStart w:id="136" w:name="_Toc17795836"/>
      <w:r>
        <w:t>TPOC</w:t>
      </w:r>
      <w:bookmarkEnd w:id="136"/>
      <w:r>
        <w:fldChar w:fldCharType="begin"/>
      </w:r>
      <w:r>
        <w:instrText xml:space="preserve"> XE "TPOC" </w:instrText>
      </w:r>
      <w:r>
        <w:fldChar w:fldCharType="end"/>
      </w:r>
    </w:p>
    <w:p w14:paraId="76C1ABE6" w14:textId="77777777" w:rsidR="00FB577E" w:rsidRDefault="00C26483">
      <w:pPr>
        <w:spacing w:before="240" w:after="200"/>
        <w:ind w:left="360"/>
      </w:pPr>
      <w:r>
        <w:t>The CMS</w:t>
      </w:r>
      <w:r>
        <w:fldChar w:fldCharType="begin"/>
      </w:r>
      <w:r>
        <w:instrText xml:space="preserve"> XE "</w:instrText>
      </w:r>
      <w:r>
        <w:rPr>
          <w:rFonts w:ascii="Arial" w:hAnsi="Arial" w:cs="Arial"/>
          <w:sz w:val="20"/>
          <w:szCs w:val="20"/>
        </w:rPr>
        <w:instrText>CMS</w:instrText>
      </w:r>
      <w:r>
        <w:instrText xml:space="preserve">" </w:instrText>
      </w:r>
      <w:r>
        <w:fldChar w:fldCharType="end"/>
      </w:r>
      <w:r>
        <w:t xml:space="preserve"> recognizes up to a total of five settlements or TPOC</w:t>
      </w:r>
      <w:r>
        <w:fldChar w:fldCharType="begin"/>
      </w:r>
      <w:r>
        <w:instrText xml:space="preserve"> XE "TPOC" </w:instrText>
      </w:r>
      <w:r>
        <w:fldChar w:fldCharType="end"/>
      </w:r>
      <w:r>
        <w:t xml:space="preserve"> (Total Payment to the Claimant) amounts so an option was added to the Bridge menu to display this window.</w:t>
      </w:r>
    </w:p>
    <w:p w14:paraId="7EEC7AEB" w14:textId="77777777" w:rsidR="00FB577E" w:rsidRDefault="00C26483">
      <w:pPr>
        <w:spacing w:before="240" w:after="200"/>
        <w:ind w:left="360"/>
      </w:pPr>
      <w:r>
        <w:t>Please note that the grid will be blank until you enter an amount and date(s). All the amounts will be totaled including the Settlement</w:t>
      </w:r>
      <w:r>
        <w:fldChar w:fldCharType="begin"/>
      </w:r>
      <w:r>
        <w:instrText xml:space="preserve"> XE "</w:instrText>
      </w:r>
      <w:r>
        <w:rPr>
          <w:rFonts w:ascii="Arial" w:hAnsi="Arial" w:cs="Arial"/>
          <w:sz w:val="20"/>
          <w:szCs w:val="20"/>
        </w:rPr>
        <w:instrText>Settlement</w:instrText>
      </w:r>
      <w:r>
        <w:instrText xml:space="preserve">" </w:instrText>
      </w:r>
      <w:r>
        <w:fldChar w:fldCharType="end"/>
      </w:r>
      <w:r>
        <w:t xml:space="preserve"> (TPOC</w:t>
      </w:r>
      <w:r>
        <w:fldChar w:fldCharType="begin"/>
      </w:r>
      <w:r>
        <w:instrText xml:space="preserve"> XE "TPOC" </w:instrText>
      </w:r>
      <w:r>
        <w:fldChar w:fldCharType="end"/>
      </w:r>
      <w:r>
        <w:t>) Amount on the Litigation</w:t>
      </w:r>
      <w:r>
        <w:fldChar w:fldCharType="begin"/>
      </w:r>
      <w:r>
        <w:instrText xml:space="preserve"> XE "</w:instrText>
      </w:r>
      <w:r>
        <w:rPr>
          <w:rFonts w:ascii="Arial" w:hAnsi="Arial" w:cs="Arial"/>
          <w:sz w:val="20"/>
          <w:szCs w:val="20"/>
        </w:rPr>
        <w:instrText>Litigation</w:instrText>
      </w:r>
      <w:r>
        <w:instrText xml:space="preserve">" </w:instrText>
      </w:r>
      <w:r>
        <w:fldChar w:fldCharType="end"/>
      </w:r>
      <w:r>
        <w:t xml:space="preserve"> page to make it easy to determine whether or not the amount is over the threshold and must be reported. </w:t>
      </w:r>
    </w:p>
    <w:p w14:paraId="5134823B" w14:textId="77777777" w:rsidR="00FB577E" w:rsidRDefault="00C26483">
      <w:pPr>
        <w:pStyle w:val="Heading3"/>
      </w:pPr>
      <w:bookmarkStart w:id="137" w:name="_Toc17795837"/>
      <w:r>
        <w:t>CMS</w:t>
      </w:r>
      <w:r>
        <w:fldChar w:fldCharType="begin"/>
      </w:r>
      <w:r>
        <w:instrText xml:space="preserve"> XE "</w:instrText>
      </w:r>
      <w:r>
        <w:rPr>
          <w:rFonts w:ascii="Arial" w:hAnsi="Arial" w:cs="Arial"/>
          <w:sz w:val="20"/>
          <w:szCs w:val="20"/>
        </w:rPr>
        <w:instrText>CMS</w:instrText>
      </w:r>
      <w:r>
        <w:instrText xml:space="preserve">" </w:instrText>
      </w:r>
      <w:r>
        <w:fldChar w:fldCharType="end"/>
      </w:r>
      <w:r>
        <w:t xml:space="preserve"> Batch</w:t>
      </w:r>
      <w:bookmarkEnd w:id="137"/>
      <w:r>
        <w:fldChar w:fldCharType="begin"/>
      </w:r>
      <w:r>
        <w:instrText xml:space="preserve"> XE "Batch" </w:instrText>
      </w:r>
      <w:r>
        <w:fldChar w:fldCharType="end"/>
      </w:r>
    </w:p>
    <w:p w14:paraId="6674EAD2" w14:textId="77777777" w:rsidR="00FB577E" w:rsidRDefault="00C26483">
      <w:pPr>
        <w:spacing w:before="240" w:after="200"/>
        <w:ind w:left="360"/>
      </w:pPr>
      <w:r>
        <w:t>A CMS</w:t>
      </w:r>
      <w:r>
        <w:fldChar w:fldCharType="begin"/>
      </w:r>
      <w:r>
        <w:instrText xml:space="preserve"> XE "</w:instrText>
      </w:r>
      <w:r>
        <w:rPr>
          <w:rFonts w:ascii="Arial" w:hAnsi="Arial" w:cs="Arial"/>
          <w:sz w:val="20"/>
          <w:szCs w:val="20"/>
        </w:rPr>
        <w:instrText>CMS</w:instrText>
      </w:r>
      <w:r>
        <w:instrText xml:space="preserve">" </w:instrText>
      </w:r>
      <w:r>
        <w:fldChar w:fldCharType="end"/>
      </w:r>
      <w:r>
        <w:t xml:space="preserve"> Batch</w:t>
      </w:r>
      <w:r>
        <w:fldChar w:fldCharType="begin"/>
      </w:r>
      <w:r>
        <w:instrText xml:space="preserve"> XE "Batch" </w:instrText>
      </w:r>
      <w:r>
        <w:fldChar w:fldCharType="end"/>
      </w:r>
      <w:r>
        <w:t xml:space="preserve"> option has been added to the Bridge menu. Selecting the option will display this window so you can batch different types of records or transactions. The CMS refers to these as Action Types. For your convenience, a history of what was batched and sent (by whom) will appear in the window.</w:t>
      </w:r>
    </w:p>
    <w:p w14:paraId="2E616EE1" w14:textId="77777777" w:rsidR="00FB577E" w:rsidRDefault="00C26483">
      <w:pPr>
        <w:pStyle w:val="Heading4"/>
      </w:pPr>
      <w:bookmarkStart w:id="138" w:name="_Toc17795838"/>
      <w:r>
        <w:t>The Action Types</w:t>
      </w:r>
      <w:bookmarkEnd w:id="138"/>
    </w:p>
    <w:p w14:paraId="6AE7797D" w14:textId="77777777" w:rsidR="00FB577E" w:rsidRDefault="00C26483">
      <w:pPr>
        <w:pStyle w:val="Heading5"/>
      </w:pPr>
      <w:bookmarkStart w:id="139" w:name="_Toc17795839"/>
      <w:r>
        <w:t>Add</w:t>
      </w:r>
      <w:bookmarkEnd w:id="139"/>
    </w:p>
    <w:p w14:paraId="4D2CA2C0" w14:textId="77777777" w:rsidR="00FB577E" w:rsidRDefault="00C26483">
      <w:pPr>
        <w:spacing w:before="240" w:after="200"/>
        <w:ind w:left="1080"/>
      </w:pPr>
      <w:r>
        <w:t>An "add" record or transaction should be submitted for a new claim that was never submitted, was submitted but not accepted due to errors, or a claim where the RRE</w:t>
      </w:r>
      <w:r>
        <w:fldChar w:fldCharType="begin"/>
      </w:r>
      <w:r>
        <w:instrText xml:space="preserve"> XE "RRE" </w:instrText>
      </w:r>
      <w:r>
        <w:fldChar w:fldCharType="end"/>
      </w:r>
      <w:r>
        <w:t xml:space="preserve"> assumed ongoing responsibility for medicals previously, but the injured party has just become entitled to Medicare</w:t>
      </w:r>
      <w:r>
        <w:fldChar w:fldCharType="begin"/>
      </w:r>
      <w:r>
        <w:instrText xml:space="preserve"> XE "Medicare" </w:instrText>
      </w:r>
      <w:r>
        <w:fldChar w:fldCharType="end"/>
      </w:r>
      <w:r>
        <w:t>. The CMS</w:t>
      </w:r>
      <w:r>
        <w:fldChar w:fldCharType="begin"/>
      </w:r>
      <w:r>
        <w:instrText xml:space="preserve"> XE "</w:instrText>
      </w:r>
      <w:r>
        <w:rPr>
          <w:rFonts w:ascii="Arial" w:hAnsi="Arial" w:cs="Arial"/>
          <w:sz w:val="20"/>
          <w:szCs w:val="20"/>
        </w:rPr>
        <w:instrText>CMS</w:instrText>
      </w:r>
      <w:r>
        <w:instrText xml:space="preserve">" </w:instrText>
      </w:r>
      <w:r>
        <w:fldChar w:fldCharType="end"/>
      </w:r>
      <w:r>
        <w:t xml:space="preserve"> stores claims by the following key information:</w:t>
      </w:r>
    </w:p>
    <w:p w14:paraId="446C80C8" w14:textId="77777777" w:rsidR="00FB577E" w:rsidRDefault="00C26483">
      <w:pPr>
        <w:spacing w:before="240" w:after="200"/>
        <w:ind w:left="1440"/>
      </w:pPr>
      <w:r>
        <w:t>·     Injured Party SSN</w:t>
      </w:r>
      <w:r>
        <w:fldChar w:fldCharType="begin"/>
      </w:r>
      <w:r>
        <w:instrText xml:space="preserve"> XE "SSN" </w:instrText>
      </w:r>
      <w:r>
        <w:fldChar w:fldCharType="end"/>
      </w:r>
      <w:r>
        <w:t>, HICN</w:t>
      </w:r>
      <w:r>
        <w:fldChar w:fldCharType="begin"/>
      </w:r>
      <w:r>
        <w:instrText xml:space="preserve"> XE "</w:instrText>
      </w:r>
      <w:r>
        <w:rPr>
          <w:rFonts w:ascii="Arial" w:hAnsi="Arial" w:cs="Arial"/>
          <w:sz w:val="20"/>
          <w:szCs w:val="20"/>
        </w:rPr>
        <w:instrText>HICN</w:instrText>
      </w:r>
      <w:r>
        <w:instrText xml:space="preserve">" </w:instrText>
      </w:r>
      <w:r>
        <w:fldChar w:fldCharType="end"/>
      </w:r>
      <w:r>
        <w:t>, Last Name, First Name, Date of Birth and Gender</w:t>
      </w:r>
      <w:r>
        <w:fldChar w:fldCharType="begin"/>
      </w:r>
      <w:r>
        <w:instrText xml:space="preserve"> XE "</w:instrText>
      </w:r>
      <w:r>
        <w:rPr>
          <w:rFonts w:ascii="Arial" w:hAnsi="Arial" w:cs="Arial"/>
          <w:sz w:val="20"/>
          <w:szCs w:val="20"/>
        </w:rPr>
        <w:instrText>Gender</w:instrText>
      </w:r>
      <w:r>
        <w:instrText xml:space="preserve">" </w:instrText>
      </w:r>
      <w:r>
        <w:fldChar w:fldCharType="end"/>
      </w:r>
    </w:p>
    <w:p w14:paraId="11955B1D" w14:textId="77777777" w:rsidR="00FB577E" w:rsidRDefault="00C26483">
      <w:pPr>
        <w:spacing w:before="240" w:after="200"/>
        <w:ind w:left="1440"/>
      </w:pPr>
      <w:r>
        <w:t>·    CMS</w:t>
      </w:r>
      <w:r>
        <w:fldChar w:fldCharType="begin"/>
      </w:r>
      <w:r>
        <w:instrText xml:space="preserve"> XE "</w:instrText>
      </w:r>
      <w:r>
        <w:rPr>
          <w:rFonts w:ascii="Arial" w:hAnsi="Arial" w:cs="Arial"/>
          <w:sz w:val="20"/>
          <w:szCs w:val="20"/>
        </w:rPr>
        <w:instrText>CMS</w:instrText>
      </w:r>
      <w:r>
        <w:instrText xml:space="preserve">" </w:instrText>
      </w:r>
      <w:r>
        <w:fldChar w:fldCharType="end"/>
      </w:r>
      <w:r>
        <w:t xml:space="preserve"> Date of Injury</w:t>
      </w:r>
      <w:r>
        <w:fldChar w:fldCharType="begin"/>
      </w:r>
      <w:r>
        <w:instrText xml:space="preserve"> XE "Date of Injury" </w:instrText>
      </w:r>
      <w:r>
        <w:fldChar w:fldCharType="end"/>
      </w:r>
      <w:r>
        <w:t>/Loss</w:t>
      </w:r>
    </w:p>
    <w:p w14:paraId="29D534F0" w14:textId="77777777" w:rsidR="00FB577E" w:rsidRDefault="00C26483">
      <w:pPr>
        <w:spacing w:before="240" w:after="200"/>
        <w:ind w:left="1440"/>
      </w:pPr>
      <w:r>
        <w:t>·    ORM</w:t>
      </w:r>
      <w:r>
        <w:fldChar w:fldCharType="begin"/>
      </w:r>
      <w:r>
        <w:instrText xml:space="preserve"> XE "</w:instrText>
      </w:r>
      <w:r>
        <w:rPr>
          <w:rFonts w:ascii="Arial" w:hAnsi="Arial" w:cs="Arial"/>
          <w:sz w:val="20"/>
          <w:szCs w:val="20"/>
        </w:rPr>
        <w:instrText>ORM</w:instrText>
      </w:r>
      <w:r>
        <w:instrText xml:space="preserve">" </w:instrText>
      </w:r>
      <w:r>
        <w:fldChar w:fldCharType="end"/>
      </w:r>
      <w:r>
        <w:t xml:space="preserve"> Indicator</w:t>
      </w:r>
    </w:p>
    <w:p w14:paraId="735CA703" w14:textId="77777777" w:rsidR="00FB577E" w:rsidRDefault="00C26483">
      <w:pPr>
        <w:pStyle w:val="Heading5"/>
      </w:pPr>
      <w:bookmarkStart w:id="140" w:name="_Toc17795840"/>
      <w:r>
        <w:t>Delete</w:t>
      </w:r>
      <w:bookmarkEnd w:id="140"/>
    </w:p>
    <w:p w14:paraId="44801766" w14:textId="77777777" w:rsidR="00FB577E" w:rsidRDefault="00C26483">
      <w:pPr>
        <w:spacing w:before="240" w:after="200"/>
        <w:ind w:left="1080"/>
      </w:pPr>
      <w:r>
        <w:t>A "delete" record or transaction should be sent to remove information from the CMS</w:t>
      </w:r>
      <w:r>
        <w:fldChar w:fldCharType="begin"/>
      </w:r>
      <w:r>
        <w:instrText xml:space="preserve"> XE "</w:instrText>
      </w:r>
      <w:r>
        <w:rPr>
          <w:rFonts w:ascii="Arial" w:hAnsi="Arial" w:cs="Arial"/>
          <w:sz w:val="20"/>
          <w:szCs w:val="20"/>
        </w:rPr>
        <w:instrText>CMS</w:instrText>
      </w:r>
      <w:r>
        <w:instrText xml:space="preserve">" </w:instrText>
      </w:r>
      <w:r>
        <w:fldChar w:fldCharType="end"/>
      </w:r>
      <w:r>
        <w:t xml:space="preserve"> database if the original record should never have sent in the first place or when you need to change key data submitted previously. In the latter case, the RRE</w:t>
      </w:r>
      <w:r>
        <w:fldChar w:fldCharType="begin"/>
      </w:r>
      <w:r>
        <w:instrText xml:space="preserve"> XE "RRE" </w:instrText>
      </w:r>
      <w:r>
        <w:fldChar w:fldCharType="end"/>
      </w:r>
      <w:r>
        <w:t xml:space="preserve"> must send a delete record with the key </w:t>
      </w:r>
      <w:r>
        <w:lastRenderedPageBreak/>
        <w:t>information that matches the previously accepted (add) record followed by another add record with the changed information.</w:t>
      </w:r>
    </w:p>
    <w:p w14:paraId="010E80E5" w14:textId="77777777" w:rsidR="00FB577E" w:rsidRDefault="00C26483">
      <w:pPr>
        <w:spacing w:before="240" w:after="200"/>
        <w:ind w:left="1080"/>
      </w:pPr>
      <w:r>
        <w:t>Because Medicare</w:t>
      </w:r>
      <w:r>
        <w:fldChar w:fldCharType="begin"/>
      </w:r>
      <w:r>
        <w:instrText xml:space="preserve"> XE "Medicare" </w:instrText>
      </w:r>
      <w:r>
        <w:fldChar w:fldCharType="end"/>
      </w:r>
      <w:r>
        <w:t xml:space="preserve"> stores claims submitted previously by the key information listed above, it is important that the data not be changed in the claim. We strongly recommend that someone with system administration rights set these fields as transactional so the program will track what changes were made to the data, when the changes were made and by whom. This way you can confirm that the data is the same.</w:t>
      </w:r>
    </w:p>
    <w:p w14:paraId="247386B1" w14:textId="77777777" w:rsidR="00FB577E" w:rsidRDefault="00C26483">
      <w:pPr>
        <w:pStyle w:val="Heading5"/>
      </w:pPr>
      <w:bookmarkStart w:id="141" w:name="_Toc17795841"/>
      <w:r>
        <w:t>Update</w:t>
      </w:r>
      <w:bookmarkEnd w:id="141"/>
    </w:p>
    <w:p w14:paraId="7F03024C" w14:textId="77777777" w:rsidR="00FB577E" w:rsidRDefault="00C26483">
      <w:pPr>
        <w:spacing w:before="240" w:after="200"/>
        <w:ind w:left="1080"/>
      </w:pPr>
      <w:r>
        <w:t>An "Update" should be sent when you need to change information previously submitted and accepted. The key information (listed above) in an update record must also match that in the add record in order for the transaction to be accepted.</w:t>
      </w:r>
    </w:p>
    <w:p w14:paraId="317C2CB0" w14:textId="77777777" w:rsidR="00FB577E" w:rsidRDefault="00C26483">
      <w:pPr>
        <w:spacing w:before="240" w:after="200"/>
        <w:ind w:left="1080"/>
      </w:pPr>
      <w:r>
        <w:t>Update records should be submitted under these three circumstances:</w:t>
      </w:r>
    </w:p>
    <w:p w14:paraId="03CB1C9B" w14:textId="53C66A72" w:rsidR="00FB577E" w:rsidRDefault="00C26483">
      <w:pPr>
        <w:spacing w:before="240" w:after="200"/>
        <w:ind w:left="1440"/>
      </w:pPr>
      <w:r>
        <w:t>1.    An RRE</w:t>
      </w:r>
      <w:r>
        <w:fldChar w:fldCharType="begin"/>
      </w:r>
      <w:r>
        <w:instrText xml:space="preserve"> XE "RRE" </w:instrText>
      </w:r>
      <w:r>
        <w:fldChar w:fldCharType="end"/>
      </w:r>
      <w:r>
        <w:t xml:space="preserve"> needs to send the ORM</w:t>
      </w:r>
      <w:r>
        <w:fldChar w:fldCharType="begin"/>
      </w:r>
      <w:r>
        <w:instrText xml:space="preserve"> XE "</w:instrText>
      </w:r>
      <w:r>
        <w:rPr>
          <w:rFonts w:ascii="Arial" w:hAnsi="Arial" w:cs="Arial"/>
          <w:sz w:val="20"/>
          <w:szCs w:val="20"/>
        </w:rPr>
        <w:instrText>ORM</w:instrText>
      </w:r>
      <w:r>
        <w:instrText xml:space="preserve">" </w:instrText>
      </w:r>
      <w:r>
        <w:fldChar w:fldCharType="end"/>
      </w:r>
      <w:r>
        <w:t xml:space="preserve"> Termination Date to indicate that the responsibility for ongoing medicals has ended. This may be a simple </w:t>
      </w:r>
      <w:r w:rsidR="00B36FF1">
        <w:t>termination,</w:t>
      </w:r>
      <w:r>
        <w:t xml:space="preserve"> or it might be associated with the reporting of a settlement, judgment, award, or other payment</w:t>
      </w:r>
      <w:r>
        <w:fldChar w:fldCharType="begin"/>
      </w:r>
      <w:r>
        <w:instrText xml:space="preserve"> XE "payment" </w:instrText>
      </w:r>
      <w:r>
        <w:fldChar w:fldCharType="end"/>
      </w:r>
      <w:r>
        <w:t xml:space="preserve"> TPOC</w:t>
      </w:r>
      <w:r>
        <w:fldChar w:fldCharType="begin"/>
      </w:r>
      <w:r>
        <w:instrText xml:space="preserve"> XE "TPOC" </w:instrText>
      </w:r>
      <w:r>
        <w:fldChar w:fldCharType="end"/>
      </w:r>
      <w:r>
        <w:t xml:space="preserve"> amount/date.</w:t>
      </w:r>
    </w:p>
    <w:p w14:paraId="2215106C" w14:textId="77777777" w:rsidR="00FB577E" w:rsidRDefault="00C26483">
      <w:pPr>
        <w:spacing w:before="240" w:after="200"/>
        <w:ind w:left="1440"/>
      </w:pPr>
      <w:r>
        <w:t>2.  A report of ongoing responsibility for medicals has already been submitted and accepted and there is a separate settlement, judgment, award, or other payment</w:t>
      </w:r>
      <w:r>
        <w:fldChar w:fldCharType="begin"/>
      </w:r>
      <w:r>
        <w:instrText xml:space="preserve"> XE "payment" </w:instrText>
      </w:r>
      <w:r>
        <w:fldChar w:fldCharType="end"/>
      </w:r>
      <w:r>
        <w:t xml:space="preserve"> TPOC</w:t>
      </w:r>
      <w:r>
        <w:fldChar w:fldCharType="begin"/>
      </w:r>
      <w:r>
        <w:instrText xml:space="preserve"> XE "TPOC" </w:instrText>
      </w:r>
      <w:r>
        <w:fldChar w:fldCharType="end"/>
      </w:r>
      <w:r>
        <w:t xml:space="preserve"> amount/date. The RRE</w:t>
      </w:r>
      <w:r>
        <w:fldChar w:fldCharType="begin"/>
      </w:r>
      <w:r>
        <w:instrText xml:space="preserve"> XE "RRE" </w:instrText>
      </w:r>
      <w:r>
        <w:fldChar w:fldCharType="end"/>
      </w:r>
      <w:r>
        <w:t xml:space="preserve"> continues to retain ongoing responsibility for medicals. </w:t>
      </w:r>
    </w:p>
    <w:p w14:paraId="1D23B5DC" w14:textId="77777777" w:rsidR="00FB577E" w:rsidRDefault="00C26483">
      <w:pPr>
        <w:spacing w:before="240" w:after="200"/>
        <w:ind w:left="1440"/>
      </w:pPr>
      <w:r>
        <w:t>3.    Information critical for use by Medicare</w:t>
      </w:r>
      <w:r>
        <w:fldChar w:fldCharType="begin"/>
      </w:r>
      <w:r>
        <w:instrText xml:space="preserve"> XE "Medicare" </w:instrText>
      </w:r>
      <w:r>
        <w:fldChar w:fldCharType="end"/>
      </w:r>
      <w:r>
        <w:t xml:space="preserve"> in its claim payment</w:t>
      </w:r>
      <w:r>
        <w:fldChar w:fldCharType="begin"/>
      </w:r>
      <w:r>
        <w:instrText xml:space="preserve"> XE "payment" </w:instrText>
      </w:r>
      <w:r>
        <w:fldChar w:fldCharType="end"/>
      </w:r>
      <w:r>
        <w:t xml:space="preserve"> and recovery processes has changed.</w:t>
      </w:r>
    </w:p>
    <w:p w14:paraId="7E047C5B" w14:textId="77777777" w:rsidR="00FB577E" w:rsidRDefault="00C26483">
      <w:pPr>
        <w:spacing w:before="240" w:after="200"/>
        <w:ind w:left="1080"/>
      </w:pPr>
      <w:r>
        <w:t>If you need to update one of the key fields listed above, follow the process described in the previous section where a delete and add record are required.</w:t>
      </w:r>
    </w:p>
    <w:p w14:paraId="0D239B2F" w14:textId="77777777" w:rsidR="00FB577E" w:rsidRDefault="00C26483">
      <w:pPr>
        <w:spacing w:before="240" w:after="200"/>
        <w:ind w:left="1080"/>
      </w:pPr>
      <w:r>
        <w:t>If you need to update one of these other fields, send an update transaction:</w:t>
      </w:r>
    </w:p>
    <w:p w14:paraId="2A0511BF" w14:textId="77777777" w:rsidR="00FB577E" w:rsidRDefault="00C26483">
      <w:pPr>
        <w:spacing w:before="240" w:after="200"/>
        <w:ind w:left="1440"/>
      </w:pPr>
      <w:r>
        <w:t>·     ICD-9</w:t>
      </w:r>
      <w:r>
        <w:fldChar w:fldCharType="begin"/>
      </w:r>
      <w:r>
        <w:instrText xml:space="preserve"> XE "</w:instrText>
      </w:r>
      <w:r>
        <w:rPr>
          <w:rFonts w:ascii="Arial" w:hAnsi="Arial" w:cs="Arial"/>
          <w:sz w:val="20"/>
          <w:szCs w:val="20"/>
        </w:rPr>
        <w:instrText>ICD-9</w:instrText>
      </w:r>
      <w:r>
        <w:instrText xml:space="preserve">" </w:instrText>
      </w:r>
      <w:r>
        <w:fldChar w:fldCharType="end"/>
      </w:r>
      <w:r>
        <w:t xml:space="preserve"> Diagnosis Codes</w:t>
      </w:r>
    </w:p>
    <w:p w14:paraId="1F86A4A8" w14:textId="77777777" w:rsidR="00FB577E" w:rsidRDefault="00C26483">
      <w:pPr>
        <w:spacing w:before="240" w:after="200"/>
        <w:ind w:left="1440"/>
      </w:pPr>
      <w:r>
        <w:t>·    Description of Illness/Injury</w:t>
      </w:r>
    </w:p>
    <w:p w14:paraId="0B677376" w14:textId="77777777" w:rsidR="00FB577E" w:rsidRDefault="00C26483">
      <w:pPr>
        <w:spacing w:before="240" w:after="200"/>
        <w:ind w:left="1440"/>
      </w:pPr>
      <w:r>
        <w:t>·    Carrier</w:t>
      </w:r>
      <w:r>
        <w:fldChar w:fldCharType="begin"/>
      </w:r>
      <w:r>
        <w:instrText xml:space="preserve"> XE "</w:instrText>
      </w:r>
      <w:r>
        <w:rPr>
          <w:rFonts w:ascii="Arial" w:hAnsi="Arial" w:cs="Arial"/>
        </w:rPr>
        <w:instrText>c</w:instrText>
      </w:r>
      <w:r>
        <w:rPr>
          <w:rFonts w:ascii="Arial" w:hAnsi="Arial" w:cs="Arial"/>
          <w:sz w:val="20"/>
          <w:szCs w:val="20"/>
        </w:rPr>
        <w:instrText>arrier</w:instrText>
      </w:r>
      <w:r>
        <w:instrText xml:space="preserve">" </w:instrText>
      </w:r>
      <w:r>
        <w:fldChar w:fldCharType="end"/>
      </w:r>
      <w:r>
        <w:t>’s TIN (FEIN)</w:t>
      </w:r>
    </w:p>
    <w:p w14:paraId="1AC532B6" w14:textId="77777777" w:rsidR="00FB577E" w:rsidRDefault="00C26483">
      <w:pPr>
        <w:spacing w:before="240" w:after="200"/>
        <w:ind w:left="1440"/>
      </w:pPr>
      <w:r>
        <w:t>·    TPOC</w:t>
      </w:r>
      <w:r>
        <w:fldChar w:fldCharType="begin"/>
      </w:r>
      <w:r>
        <w:instrText xml:space="preserve"> XE "TPOC" </w:instrText>
      </w:r>
      <w:r>
        <w:fldChar w:fldCharType="end"/>
      </w:r>
      <w:r>
        <w:t xml:space="preserve"> (Settlement</w:t>
      </w:r>
      <w:r>
        <w:fldChar w:fldCharType="begin"/>
      </w:r>
      <w:r>
        <w:instrText xml:space="preserve"> XE "</w:instrText>
      </w:r>
      <w:r>
        <w:rPr>
          <w:rFonts w:ascii="Arial" w:hAnsi="Arial" w:cs="Arial"/>
          <w:sz w:val="20"/>
          <w:szCs w:val="20"/>
        </w:rPr>
        <w:instrText>Settlement</w:instrText>
      </w:r>
      <w:r>
        <w:instrText xml:space="preserve">" </w:instrText>
      </w:r>
      <w:r>
        <w:fldChar w:fldCharType="end"/>
      </w:r>
      <w:r>
        <w:t>) Date</w:t>
      </w:r>
    </w:p>
    <w:p w14:paraId="1A37367A" w14:textId="77777777" w:rsidR="00FB577E" w:rsidRDefault="00C26483">
      <w:pPr>
        <w:spacing w:before="240" w:after="200"/>
        <w:ind w:left="1440"/>
      </w:pPr>
      <w:r>
        <w:t>·    TPOC</w:t>
      </w:r>
      <w:r>
        <w:fldChar w:fldCharType="begin"/>
      </w:r>
      <w:r>
        <w:instrText xml:space="preserve"> XE "TPOC" </w:instrText>
      </w:r>
      <w:r>
        <w:fldChar w:fldCharType="end"/>
      </w:r>
      <w:r>
        <w:t xml:space="preserve"> (Settlement</w:t>
      </w:r>
      <w:r>
        <w:fldChar w:fldCharType="begin"/>
      </w:r>
      <w:r>
        <w:instrText xml:space="preserve"> XE "</w:instrText>
      </w:r>
      <w:r>
        <w:rPr>
          <w:rFonts w:ascii="Arial" w:hAnsi="Arial" w:cs="Arial"/>
          <w:sz w:val="20"/>
          <w:szCs w:val="20"/>
        </w:rPr>
        <w:instrText>Settlement</w:instrText>
      </w:r>
      <w:r>
        <w:instrText xml:space="preserve">" </w:instrText>
      </w:r>
      <w:r>
        <w:fldChar w:fldCharType="end"/>
      </w:r>
      <w:r>
        <w:t>) Amount</w:t>
      </w:r>
    </w:p>
    <w:p w14:paraId="5331AF4D" w14:textId="77777777" w:rsidR="00FB577E" w:rsidRDefault="00C26483">
      <w:pPr>
        <w:spacing w:before="240" w:after="200"/>
        <w:ind w:left="1440"/>
      </w:pPr>
      <w:r>
        <w:t>·    Claimant’s Representative Information</w:t>
      </w:r>
    </w:p>
    <w:p w14:paraId="341EF3AA" w14:textId="77777777" w:rsidR="00FB577E" w:rsidRDefault="00C26483">
      <w:pPr>
        <w:pStyle w:val="Heading3"/>
      </w:pPr>
      <w:bookmarkStart w:id="142" w:name="_Toc17795842"/>
      <w:r>
        <w:t>EFC</w:t>
      </w:r>
      <w:bookmarkEnd w:id="142"/>
      <w:r>
        <w:fldChar w:fldCharType="begin"/>
      </w:r>
      <w:r>
        <w:instrText xml:space="preserve"> XE "EFC" </w:instrText>
      </w:r>
      <w:r>
        <w:fldChar w:fldCharType="end"/>
      </w:r>
      <w:r>
        <w:t xml:space="preserve"> </w:t>
      </w:r>
    </w:p>
    <w:p w14:paraId="2276A0AB" w14:textId="77777777" w:rsidR="00FB577E" w:rsidRDefault="00C26483">
      <w:pPr>
        <w:spacing w:before="240" w:after="200"/>
        <w:ind w:left="360"/>
      </w:pPr>
      <w:r>
        <w:t>The Electronic Filing Cabinet</w:t>
      </w:r>
      <w:r>
        <w:fldChar w:fldCharType="begin"/>
      </w:r>
      <w:r>
        <w:instrText xml:space="preserve"> XE "Electronic Filing Cabinet" </w:instrText>
      </w:r>
      <w:r>
        <w:fldChar w:fldCharType="end"/>
      </w:r>
      <w:r>
        <w:t xml:space="preserve"> (EFC</w:t>
      </w:r>
      <w:r>
        <w:fldChar w:fldCharType="begin"/>
      </w:r>
      <w:r>
        <w:instrText xml:space="preserve"> XE "EFC" </w:instrText>
      </w:r>
      <w:r>
        <w:fldChar w:fldCharType="end"/>
      </w:r>
      <w:r>
        <w:t>) module is also called the Document Manager</w:t>
      </w:r>
      <w:r>
        <w:fldChar w:fldCharType="begin"/>
      </w:r>
      <w:r>
        <w:instrText xml:space="preserve"> XE "Document Manager" </w:instrText>
      </w:r>
      <w:r>
        <w:fldChar w:fldCharType="end"/>
      </w:r>
      <w:r>
        <w:t>.  This is the ATS solution to the paperless document flow many entities require.  For instructions on using the EFC and help videos, please go to the following website and create a login:  www.grocefc.com.</w:t>
      </w:r>
    </w:p>
    <w:p w14:paraId="3BFE86C7" w14:textId="77777777" w:rsidR="00FB577E" w:rsidRDefault="00C26483">
      <w:pPr>
        <w:pStyle w:val="Caption"/>
        <w:spacing w:after="300"/>
        <w:ind w:left="360"/>
        <w:jc w:val="center"/>
      </w:pPr>
      <w:r>
        <w:rPr>
          <w:noProof/>
        </w:rPr>
        <w:lastRenderedPageBreak/>
        <w:drawing>
          <wp:inline distT="0" distB="0" distL="0" distR="0" wp14:anchorId="60F6CC64" wp14:editId="770C0E56">
            <wp:extent cx="6124575" cy="2990850"/>
            <wp:effectExtent l="19050" t="19050" r="28575" b="19050"/>
            <wp:docPr id="9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124575" cy="2990850"/>
                    </a:xfrm>
                    <a:prstGeom prst="rect">
                      <a:avLst/>
                    </a:prstGeom>
                    <a:noFill/>
                    <a:ln w="12700" cmpd="sng">
                      <a:solidFill>
                        <a:srgbClr val="000000"/>
                      </a:solidFill>
                      <a:miter lim="800000"/>
                      <a:headEnd/>
                      <a:tailEnd/>
                    </a:ln>
                    <a:effectLst/>
                  </pic:spPr>
                </pic:pic>
              </a:graphicData>
            </a:graphic>
          </wp:inline>
        </w:drawing>
      </w:r>
      <w:r>
        <w:t xml:space="preserve"> </w:t>
      </w:r>
      <w:r>
        <w:br/>
      </w:r>
      <w:bookmarkStart w:id="143" w:name="_Toc17796039"/>
      <w:r>
        <w:t xml:space="preserve">Figure </w:t>
      </w:r>
      <w:fldSimple w:instr=" STYLEREF 1 \s ">
        <w:r>
          <w:rPr>
            <w:noProof/>
          </w:rPr>
          <w:t>5</w:t>
        </w:r>
      </w:fldSimple>
      <w:r>
        <w:noBreakHyphen/>
      </w:r>
      <w:fldSimple w:instr=" SEQ Figure \* ARABIC \s 1 ">
        <w:r>
          <w:rPr>
            <w:noProof/>
          </w:rPr>
          <w:t>29</w:t>
        </w:r>
      </w:fldSimple>
      <w:r>
        <w:t>: EFC</w:t>
      </w:r>
      <w:r>
        <w:fldChar w:fldCharType="begin"/>
      </w:r>
      <w:r>
        <w:instrText xml:space="preserve"> XE "EFC" </w:instrText>
      </w:r>
      <w:r>
        <w:fldChar w:fldCharType="end"/>
      </w:r>
      <w:r>
        <w:t xml:space="preserve"> – Document Manager</w:t>
      </w:r>
      <w:bookmarkEnd w:id="143"/>
      <w:r>
        <w:fldChar w:fldCharType="begin"/>
      </w:r>
      <w:r>
        <w:instrText xml:space="preserve"> XE "Document Manager" </w:instrText>
      </w:r>
      <w:r>
        <w:fldChar w:fldCharType="end"/>
      </w:r>
    </w:p>
    <w:p w14:paraId="2E856526" w14:textId="77777777" w:rsidR="00FB577E" w:rsidRDefault="00FB577E">
      <w:pPr>
        <w:jc w:val="left"/>
        <w:sectPr w:rsidR="00FB577E">
          <w:headerReference w:type="default" r:id="rId108"/>
          <w:headerReference w:type="first" r:id="rId109"/>
          <w:pgSz w:w="12240" w:h="15840"/>
          <w:pgMar w:top="720" w:right="1080" w:bottom="720" w:left="1080" w:header="720" w:footer="720" w:gutter="0"/>
          <w:cols w:space="720"/>
          <w:titlePg/>
        </w:sectPr>
      </w:pPr>
    </w:p>
    <w:p w14:paraId="4E862903" w14:textId="77777777" w:rsidR="00FB577E" w:rsidRDefault="00C26483">
      <w:pPr>
        <w:pStyle w:val="Heading1"/>
        <w:rPr>
          <w:b/>
          <w:caps/>
        </w:rPr>
      </w:pPr>
      <w:bookmarkStart w:id="144" w:name="_Toc17795843"/>
      <w:r>
        <w:rPr>
          <w:b/>
          <w:caps/>
        </w:rPr>
        <w:lastRenderedPageBreak/>
        <w:t>Finance</w:t>
      </w:r>
      <w:bookmarkEnd w:id="144"/>
    </w:p>
    <w:p w14:paraId="0BE03980" w14:textId="77777777" w:rsidR="00FB577E" w:rsidRDefault="00C26483">
      <w:pPr>
        <w:spacing w:before="240" w:after="200"/>
      </w:pPr>
      <w:r>
        <w:t>Operators with the appropriate authority can handle any financial operation regarding a claim. The transactions will be covered in the following order:</w:t>
      </w:r>
    </w:p>
    <w:p w14:paraId="340A9C12" w14:textId="77777777" w:rsidR="00FB577E" w:rsidRDefault="00C26483" w:rsidP="00C26483">
      <w:pPr>
        <w:pStyle w:val="ListParagraph"/>
        <w:numPr>
          <w:ilvl w:val="0"/>
          <w:numId w:val="12"/>
        </w:numPr>
        <w:spacing w:before="240" w:after="200"/>
      </w:pPr>
      <w:r>
        <w:t>Making General Payments</w:t>
      </w:r>
      <w:r>
        <w:fldChar w:fldCharType="begin"/>
      </w:r>
      <w:r>
        <w:instrText xml:space="preserve"> XE "General Payments" </w:instrText>
      </w:r>
      <w:r>
        <w:fldChar w:fldCharType="end"/>
      </w:r>
    </w:p>
    <w:p w14:paraId="16123DB3" w14:textId="77777777" w:rsidR="00FB577E" w:rsidRDefault="00C26483" w:rsidP="00C26483">
      <w:pPr>
        <w:pStyle w:val="ListParagraph"/>
        <w:numPr>
          <w:ilvl w:val="0"/>
          <w:numId w:val="12"/>
        </w:numPr>
        <w:spacing w:before="240" w:after="200"/>
      </w:pPr>
      <w:r>
        <w:t>Entering Recoveries</w:t>
      </w:r>
      <w:r>
        <w:fldChar w:fldCharType="begin"/>
      </w:r>
      <w:r>
        <w:instrText xml:space="preserve"> XE "Recoveries" </w:instrText>
      </w:r>
      <w:r>
        <w:fldChar w:fldCharType="end"/>
      </w:r>
    </w:p>
    <w:p w14:paraId="54D5C9BA" w14:textId="77777777" w:rsidR="00FB577E" w:rsidRDefault="00C26483" w:rsidP="00C26483">
      <w:pPr>
        <w:pStyle w:val="ListParagraph"/>
        <w:numPr>
          <w:ilvl w:val="0"/>
          <w:numId w:val="12"/>
        </w:numPr>
        <w:spacing w:before="240" w:after="200"/>
      </w:pPr>
      <w:r>
        <w:t>Scheduling Auto Payments</w:t>
      </w:r>
    </w:p>
    <w:p w14:paraId="28A8CC46" w14:textId="77777777" w:rsidR="00FB577E" w:rsidRDefault="00C26483" w:rsidP="00C26483">
      <w:pPr>
        <w:pStyle w:val="ListParagraph"/>
        <w:numPr>
          <w:ilvl w:val="0"/>
          <w:numId w:val="12"/>
        </w:numPr>
        <w:spacing w:before="240" w:after="200"/>
      </w:pPr>
      <w:r>
        <w:t>Voiding Payments</w:t>
      </w:r>
    </w:p>
    <w:p w14:paraId="6EB15BE3" w14:textId="77777777" w:rsidR="00FB577E" w:rsidRDefault="00C26483" w:rsidP="00C26483">
      <w:pPr>
        <w:pStyle w:val="ListParagraph"/>
        <w:numPr>
          <w:ilvl w:val="0"/>
          <w:numId w:val="12"/>
        </w:numPr>
        <w:spacing w:before="240" w:after="200"/>
      </w:pPr>
      <w:r>
        <w:t>Changing Reserves</w:t>
      </w:r>
      <w:r>
        <w:fldChar w:fldCharType="begin"/>
      </w:r>
      <w:r>
        <w:instrText xml:space="preserve"> XE "Reserves" </w:instrText>
      </w:r>
      <w:r>
        <w:fldChar w:fldCharType="end"/>
      </w:r>
    </w:p>
    <w:p w14:paraId="251F1817" w14:textId="77777777" w:rsidR="00FB577E" w:rsidRDefault="00C26483" w:rsidP="00C26483">
      <w:pPr>
        <w:pStyle w:val="ListParagraph"/>
        <w:numPr>
          <w:ilvl w:val="0"/>
          <w:numId w:val="12"/>
        </w:numPr>
        <w:spacing w:before="240" w:after="200"/>
      </w:pPr>
      <w:r>
        <w:t>Editing Batched Payments</w:t>
      </w:r>
      <w:r>
        <w:fldChar w:fldCharType="begin"/>
      </w:r>
      <w:r>
        <w:instrText xml:space="preserve"> XE "Batched Payments" </w:instrText>
      </w:r>
      <w:r>
        <w:fldChar w:fldCharType="end"/>
      </w:r>
    </w:p>
    <w:p w14:paraId="34EBF150" w14:textId="77777777" w:rsidR="00FB577E" w:rsidRDefault="00C26483" w:rsidP="00C26483">
      <w:pPr>
        <w:pStyle w:val="ListParagraph"/>
        <w:numPr>
          <w:ilvl w:val="0"/>
          <w:numId w:val="12"/>
        </w:numPr>
        <w:spacing w:before="240" w:after="200"/>
      </w:pPr>
      <w:r>
        <w:t>Issuing Credits</w:t>
      </w:r>
      <w:r>
        <w:fldChar w:fldCharType="begin"/>
      </w:r>
      <w:r>
        <w:instrText xml:space="preserve"> XE "Credits" </w:instrText>
      </w:r>
      <w:r>
        <w:fldChar w:fldCharType="end"/>
      </w:r>
    </w:p>
    <w:p w14:paraId="5A95646D" w14:textId="77777777" w:rsidR="00FB577E" w:rsidRDefault="00C26483" w:rsidP="00C26483">
      <w:pPr>
        <w:pStyle w:val="ListParagraph"/>
        <w:numPr>
          <w:ilvl w:val="0"/>
          <w:numId w:val="12"/>
        </w:numPr>
        <w:spacing w:before="240" w:after="200"/>
      </w:pPr>
      <w:r>
        <w:t>Using the Bill Review</w:t>
      </w:r>
      <w:r>
        <w:fldChar w:fldCharType="begin"/>
      </w:r>
      <w:r>
        <w:instrText xml:space="preserve"> XE "Bill Review" </w:instrText>
      </w:r>
      <w:r>
        <w:fldChar w:fldCharType="end"/>
      </w:r>
      <w:r>
        <w:t xml:space="preserve"> Module</w:t>
      </w:r>
    </w:p>
    <w:p w14:paraId="303A85B0" w14:textId="77777777" w:rsidR="00FB577E" w:rsidRDefault="00C26483">
      <w:pPr>
        <w:pStyle w:val="Heading2"/>
      </w:pPr>
      <w:bookmarkStart w:id="145" w:name="_Toc17795844"/>
      <w:r>
        <w:t>Making General Payments</w:t>
      </w:r>
      <w:bookmarkEnd w:id="145"/>
      <w:r>
        <w:fldChar w:fldCharType="begin"/>
      </w:r>
      <w:r>
        <w:instrText xml:space="preserve"> XE "General Payments" </w:instrText>
      </w:r>
      <w:r>
        <w:fldChar w:fldCharType="end"/>
      </w:r>
    </w:p>
    <w:p w14:paraId="50276D7B" w14:textId="77777777" w:rsidR="00FB577E" w:rsidRDefault="00C26483">
      <w:pPr>
        <w:spacing w:before="240" w:after="200"/>
      </w:pPr>
      <w:r>
        <w:t>If you are in Explore, you can make payments without actually opening the claim. Simply select the desired claim and click the General Payments</w:t>
      </w:r>
      <w:r>
        <w:fldChar w:fldCharType="begin"/>
      </w:r>
      <w:r>
        <w:instrText xml:space="preserve"> XE "General Payments" </w:instrText>
      </w:r>
      <w:r>
        <w:fldChar w:fldCharType="end"/>
      </w:r>
      <w:r>
        <w:t xml:space="preserve"> button. The button is also available if you are already editing a claim and want to make a payment</w:t>
      </w:r>
      <w:r>
        <w:fldChar w:fldCharType="begin"/>
      </w:r>
      <w:r>
        <w:instrText xml:space="preserve"> XE "payment" </w:instrText>
      </w:r>
      <w:r>
        <w:fldChar w:fldCharType="end"/>
      </w:r>
      <w:r>
        <w:t>.</w:t>
      </w:r>
    </w:p>
    <w:p w14:paraId="139FD889" w14:textId="77777777" w:rsidR="00FB577E" w:rsidRDefault="00C26483">
      <w:pPr>
        <w:spacing w:before="240" w:after="200"/>
      </w:pPr>
      <w:r>
        <w:t>Knowing that some bills arrive after a claim has been closed, the ATS System has a special Stair Step Reserves</w:t>
      </w:r>
      <w:r>
        <w:fldChar w:fldCharType="begin"/>
      </w:r>
      <w:r>
        <w:instrText xml:space="preserve"> XE "Reserves" </w:instrText>
      </w:r>
      <w:r>
        <w:fldChar w:fldCharType="end"/>
      </w:r>
      <w:r>
        <w:t xml:space="preserve"> feature that may be set so you can make a payment</w:t>
      </w:r>
      <w:r>
        <w:fldChar w:fldCharType="begin"/>
      </w:r>
      <w:r>
        <w:instrText xml:space="preserve"> XE "payment" </w:instrText>
      </w:r>
      <w:r>
        <w:fldChar w:fldCharType="end"/>
      </w:r>
      <w:r>
        <w:t xml:space="preserve"> without having to reopen the claim. </w:t>
      </w:r>
    </w:p>
    <w:p w14:paraId="7642B2DE" w14:textId="77777777" w:rsidR="00FB577E" w:rsidRDefault="00C26483">
      <w:pPr>
        <w:spacing w:before="240" w:after="200"/>
      </w:pPr>
      <w:r>
        <w:t>The future reserves</w:t>
      </w:r>
      <w:r>
        <w:fldChar w:fldCharType="begin"/>
      </w:r>
      <w:r>
        <w:instrText xml:space="preserve"> XE "reserves" </w:instrText>
      </w:r>
      <w:r>
        <w:fldChar w:fldCharType="end"/>
      </w:r>
      <w:r>
        <w:t xml:space="preserve"> are always displayed for your convenience, but the bank account number and the balance in the trust will not appear if you are creating vouchers. (The number of reserve categories and their names will depend on how your ATS System has been set up.)</w:t>
      </w:r>
    </w:p>
    <w:p w14:paraId="77D4EA34" w14:textId="77777777" w:rsidR="00FB577E" w:rsidRDefault="00C26483">
      <w:pPr>
        <w:spacing w:before="240" w:after="200"/>
      </w:pPr>
      <w:r>
        <w:t>On the upper right side of the screen, you’ll see a special field that displays the claim number</w:t>
      </w:r>
      <w:r>
        <w:fldChar w:fldCharType="begin"/>
      </w:r>
      <w:r>
        <w:instrText xml:space="preserve"> XE "</w:instrText>
      </w:r>
      <w:r>
        <w:rPr>
          <w:rFonts w:ascii="Arial" w:hAnsi="Arial" w:cs="Arial"/>
          <w:sz w:val="20"/>
          <w:szCs w:val="20"/>
        </w:rPr>
        <w:instrText>claim number</w:instrText>
      </w:r>
      <w:r>
        <w:instrText xml:space="preserve">" </w:instrText>
      </w:r>
      <w:r>
        <w:fldChar w:fldCharType="end"/>
      </w:r>
      <w:r>
        <w:t xml:space="preserve"> with an ellipsis button to the right.  This field allows you to enter multiple payments rapidly by saving the payment</w:t>
      </w:r>
      <w:r>
        <w:fldChar w:fldCharType="begin"/>
      </w:r>
      <w:r>
        <w:instrText xml:space="preserve"> XE "payment" </w:instrText>
      </w:r>
      <w:r>
        <w:fldChar w:fldCharType="end"/>
      </w:r>
      <w:r>
        <w:t>, typing the next claim number in this field, entering the next payment and saving.  The ellipsis button provides a claim search function if you don’t have the claim number available.</w:t>
      </w:r>
    </w:p>
    <w:p w14:paraId="3E29BAF6" w14:textId="77777777" w:rsidR="00FB577E" w:rsidRDefault="00C26483">
      <w:pPr>
        <w:spacing w:before="240" w:after="200"/>
      </w:pPr>
      <w:r>
        <w:t>The example above shows an indemnity payment</w:t>
      </w:r>
      <w:r>
        <w:fldChar w:fldCharType="begin"/>
      </w:r>
      <w:r>
        <w:instrText xml:space="preserve"> XE "payment" </w:instrText>
      </w:r>
      <w:r>
        <w:fldChar w:fldCharType="end"/>
      </w:r>
      <w:r>
        <w:t xml:space="preserve"> that was set up by simply clicking the Ellipsis button next to the amount. Refer to the fields below for information on this feature. The fields are described as follows:</w:t>
      </w:r>
    </w:p>
    <w:tbl>
      <w:tblPr>
        <w:tblStyle w:val="TableGrid"/>
        <w:tblW w:w="0" w:type="auto"/>
        <w:tblInd w:w="108" w:type="dxa"/>
        <w:tblLook w:val="04A0" w:firstRow="1" w:lastRow="0" w:firstColumn="1" w:lastColumn="0" w:noHBand="0" w:noVBand="1"/>
      </w:tblPr>
      <w:tblGrid>
        <w:gridCol w:w="2409"/>
        <w:gridCol w:w="7553"/>
      </w:tblGrid>
      <w:tr w:rsidR="00FB577E" w14:paraId="302395E4" w14:textId="77777777">
        <w:trPr>
          <w:tblHeader/>
        </w:trPr>
        <w:tc>
          <w:tcPr>
            <w:tcW w:w="243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61F642C3" w14:textId="77777777" w:rsidR="00FB577E" w:rsidRDefault="00C26483">
            <w:pPr>
              <w:spacing w:before="120" w:after="120"/>
              <w:rPr>
                <w:rFonts w:cstheme="minorBidi"/>
                <w:b/>
                <w:color w:val="FFFFFF" w:themeColor="background1"/>
              </w:rPr>
            </w:pPr>
            <w:r>
              <w:rPr>
                <w:rFonts w:cstheme="minorBidi"/>
                <w:b/>
                <w:color w:val="FFFFFF" w:themeColor="background1"/>
              </w:rPr>
              <w:t>Field Name</w:t>
            </w:r>
          </w:p>
        </w:tc>
        <w:tc>
          <w:tcPr>
            <w:tcW w:w="765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3F6C130C"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43EBB123"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603A2032" w14:textId="77777777" w:rsidR="00FB577E" w:rsidRDefault="00C26483">
            <w:pPr>
              <w:rPr>
                <w:rFonts w:ascii="Arial" w:hAnsi="Arial" w:cs="Arial"/>
                <w:sz w:val="20"/>
                <w:szCs w:val="20"/>
              </w:rPr>
            </w:pPr>
            <w:r>
              <w:rPr>
                <w:rFonts w:ascii="Arial" w:hAnsi="Arial" w:cs="Arial"/>
                <w:sz w:val="20"/>
                <w:szCs w:val="20"/>
              </w:rPr>
              <w:t>Pay Type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Pay Type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30F20C3C" w14:textId="77777777" w:rsidR="00FB577E" w:rsidRDefault="00C26483">
            <w:pPr>
              <w:spacing w:after="200"/>
              <w:rPr>
                <w:rFonts w:ascii="Arial" w:hAnsi="Arial" w:cs="Arial"/>
                <w:sz w:val="20"/>
                <w:szCs w:val="20"/>
              </w:rPr>
            </w:pPr>
            <w:r>
              <w:rPr>
                <w:rFonts w:ascii="Arial" w:hAnsi="Arial" w:cs="Arial"/>
                <w:sz w:val="20"/>
                <w:szCs w:val="20"/>
              </w:rPr>
              <w:t>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type is either voucher or check. Note that checks debit the trust fund (bank account) balance, but vouchers do not. </w:t>
            </w:r>
          </w:p>
          <w:p w14:paraId="50CC2D1E" w14:textId="77777777" w:rsidR="00FB577E" w:rsidRDefault="00C26483">
            <w:pPr>
              <w:spacing w:before="240" w:after="200"/>
              <w:rPr>
                <w:rFonts w:ascii="Arial" w:hAnsi="Arial" w:cs="Arial"/>
                <w:sz w:val="20"/>
                <w:szCs w:val="20"/>
              </w:rPr>
            </w:pPr>
            <w:r>
              <w:rPr>
                <w:rFonts w:ascii="Arial" w:hAnsi="Arial" w:cs="Arial"/>
                <w:sz w:val="20"/>
                <w:szCs w:val="20"/>
              </w:rPr>
              <w:t>The record shown above will produce a voucher so the number of the trust fund account and the balance in the account are not displayed at the bottom of the screen. This information will appear if you produce checks.</w:t>
            </w:r>
          </w:p>
        </w:tc>
      </w:tr>
      <w:tr w:rsidR="00FB577E" w14:paraId="68CBF277"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3F7725E" w14:textId="77777777" w:rsidR="00FB577E" w:rsidRDefault="00C26483">
            <w:pPr>
              <w:rPr>
                <w:rFonts w:ascii="Arial" w:hAnsi="Arial" w:cs="Arial"/>
                <w:sz w:val="20"/>
                <w:szCs w:val="20"/>
              </w:rPr>
            </w:pPr>
            <w:r>
              <w:rPr>
                <w:rFonts w:ascii="Arial" w:hAnsi="Arial" w:cs="Arial"/>
                <w:sz w:val="20"/>
                <w:szCs w:val="20"/>
              </w:rPr>
              <w:lastRenderedPageBreak/>
              <w:t>Amount</w:t>
            </w:r>
          </w:p>
        </w:tc>
        <w:tc>
          <w:tcPr>
            <w:tcW w:w="7650" w:type="dxa"/>
            <w:tcBorders>
              <w:top w:val="single" w:sz="4" w:space="0" w:color="auto"/>
              <w:left w:val="single" w:sz="4" w:space="0" w:color="auto"/>
              <w:bottom w:val="single" w:sz="4" w:space="0" w:color="auto"/>
              <w:right w:val="single" w:sz="4" w:space="0" w:color="auto"/>
            </w:tcBorders>
            <w:hideMark/>
          </w:tcPr>
          <w:p w14:paraId="06EB5426" w14:textId="77777777" w:rsidR="00FB577E" w:rsidRDefault="00C26483">
            <w:pPr>
              <w:spacing w:after="240"/>
              <w:rPr>
                <w:rFonts w:ascii="Arial" w:hAnsi="Arial" w:cs="Arial"/>
                <w:sz w:val="20"/>
                <w:szCs w:val="20"/>
              </w:rPr>
            </w:pPr>
            <w:r>
              <w:rPr>
                <w:rFonts w:ascii="Arial" w:hAnsi="Arial" w:cs="Arial"/>
                <w:sz w:val="20"/>
                <w:szCs w:val="20"/>
              </w:rPr>
              <w:t>The amount to be paid. A special feature allows you to make an auto indemnity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by pressing the Ellipsis button. The program will automatically display the amount, the employee’s name and address, the default </w:t>
            </w:r>
            <w:proofErr w:type="gramStart"/>
            <w:r>
              <w:rPr>
                <w:rFonts w:ascii="Arial" w:hAnsi="Arial" w:cs="Arial"/>
                <w:sz w:val="20"/>
                <w:szCs w:val="20"/>
              </w:rPr>
              <w:t>From</w:t>
            </w:r>
            <w:proofErr w:type="gramEnd"/>
            <w:r>
              <w:rPr>
                <w:rFonts w:ascii="Arial" w:hAnsi="Arial" w:cs="Arial"/>
                <w:sz w:val="20"/>
                <w:szCs w:val="20"/>
              </w:rPr>
              <w:t>/Thru dates and “1” in the reserve category field. A default pay code may also appear. (The defaults are set with the Administer-Configuration-Application Parameters</w:t>
            </w:r>
            <w:r>
              <w:rPr>
                <w:rFonts w:ascii="Arial" w:hAnsi="Arial" w:cs="Arial"/>
                <w:sz w:val="20"/>
                <w:szCs w:val="20"/>
              </w:rPr>
              <w:fldChar w:fldCharType="begin"/>
            </w:r>
            <w:r>
              <w:rPr>
                <w:rFonts w:cstheme="minorBidi"/>
              </w:rPr>
              <w:instrText xml:space="preserve"> XE "Application Parameters" </w:instrText>
            </w:r>
            <w:r>
              <w:rPr>
                <w:rFonts w:ascii="Arial" w:hAnsi="Arial" w:cs="Arial"/>
                <w:sz w:val="20"/>
                <w:szCs w:val="20"/>
              </w:rPr>
              <w:fldChar w:fldCharType="end"/>
            </w:r>
            <w:r>
              <w:rPr>
                <w:rFonts w:ascii="Arial" w:hAnsi="Arial" w:cs="Arial"/>
                <w:sz w:val="20"/>
                <w:szCs w:val="20"/>
              </w:rPr>
              <w:t xml:space="preserve"> menu.)</w:t>
            </w:r>
          </w:p>
          <w:p w14:paraId="0D07DAAC" w14:textId="77777777" w:rsidR="00FB577E" w:rsidRDefault="00C26483">
            <w:pPr>
              <w:spacing w:after="200"/>
              <w:rPr>
                <w:rFonts w:ascii="Arial" w:hAnsi="Arial" w:cs="Arial"/>
                <w:sz w:val="20"/>
                <w:szCs w:val="20"/>
              </w:rPr>
            </w:pPr>
            <w:r>
              <w:rPr>
                <w:rFonts w:ascii="Arial" w:hAnsi="Arial" w:cs="Arial"/>
                <w:sz w:val="20"/>
                <w:szCs w:val="20"/>
              </w:rPr>
              <w:t>If there is a negative account balance, you may get a "Bank Balance Insufficient" message depending on a setting entered with the Administer-Configuration- Module Parameters menu. When this message appears, the amount will be reset to zero.</w:t>
            </w:r>
          </w:p>
          <w:p w14:paraId="015CBA0D" w14:textId="77777777" w:rsidR="00FB577E" w:rsidRDefault="00C26483">
            <w:pPr>
              <w:spacing w:before="240" w:after="200"/>
              <w:rPr>
                <w:rFonts w:ascii="Arial" w:hAnsi="Arial" w:cs="Arial"/>
                <w:sz w:val="20"/>
                <w:szCs w:val="20"/>
              </w:rPr>
            </w:pPr>
            <w:r>
              <w:rPr>
                <w:rFonts w:ascii="Arial" w:hAnsi="Arial" w:cs="Arial"/>
                <w:sz w:val="20"/>
                <w:szCs w:val="20"/>
              </w:rPr>
              <w:t>Another setting may allow you to enter a batched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with a negative balance. Attempting to print a payment or enter a notation will display the message "You may only batch this payment due to low funds".</w:t>
            </w:r>
          </w:p>
          <w:p w14:paraId="5D5A35B9" w14:textId="77777777" w:rsidR="00FB577E" w:rsidRDefault="00C26483">
            <w:pPr>
              <w:spacing w:before="240"/>
              <w:rPr>
                <w:rFonts w:ascii="Arial" w:hAnsi="Arial" w:cs="Arial"/>
                <w:sz w:val="20"/>
                <w:szCs w:val="20"/>
              </w:rPr>
            </w:pPr>
            <w:r>
              <w:rPr>
                <w:rFonts w:ascii="Arial" w:hAnsi="Arial" w:cs="Arial"/>
                <w:sz w:val="20"/>
                <w:szCs w:val="20"/>
              </w:rPr>
              <w:t>If you are using the Stair Step Reserves</w:t>
            </w:r>
            <w:r>
              <w:rPr>
                <w:rFonts w:ascii="Arial" w:hAnsi="Arial" w:cs="Arial"/>
                <w:sz w:val="20"/>
                <w:szCs w:val="20"/>
              </w:rPr>
              <w:fldChar w:fldCharType="begin"/>
            </w:r>
            <w:r>
              <w:rPr>
                <w:rFonts w:cstheme="minorBidi"/>
              </w:rPr>
              <w:instrText xml:space="preserve"> XE "Reserves" </w:instrText>
            </w:r>
            <w:r>
              <w:rPr>
                <w:rFonts w:ascii="Arial" w:hAnsi="Arial" w:cs="Arial"/>
                <w:sz w:val="20"/>
                <w:szCs w:val="20"/>
              </w:rPr>
              <w:fldChar w:fldCharType="end"/>
            </w:r>
            <w:r>
              <w:rPr>
                <w:rFonts w:ascii="Arial" w:hAnsi="Arial" w:cs="Arial"/>
                <w:sz w:val="20"/>
                <w:szCs w:val="20"/>
              </w:rPr>
              <w:t xml:space="preserve"> feature set with the Administer- Configuration-Application Parameters</w:t>
            </w:r>
            <w:r>
              <w:rPr>
                <w:rFonts w:ascii="Arial" w:hAnsi="Arial" w:cs="Arial"/>
                <w:sz w:val="20"/>
                <w:szCs w:val="20"/>
              </w:rPr>
              <w:fldChar w:fldCharType="begin"/>
            </w:r>
            <w:r>
              <w:rPr>
                <w:rFonts w:cstheme="minorBidi"/>
              </w:rPr>
              <w:instrText xml:space="preserve"> XE "Application Parameters" </w:instrText>
            </w:r>
            <w:r>
              <w:rPr>
                <w:rFonts w:ascii="Arial" w:hAnsi="Arial" w:cs="Arial"/>
                <w:sz w:val="20"/>
                <w:szCs w:val="20"/>
              </w:rPr>
              <w:fldChar w:fldCharType="end"/>
            </w:r>
            <w:r>
              <w:rPr>
                <w:rFonts w:ascii="Arial" w:hAnsi="Arial" w:cs="Arial"/>
                <w:sz w:val="20"/>
                <w:szCs w:val="20"/>
              </w:rPr>
              <w:t xml:space="preserve"> menu, the reserves</w:t>
            </w:r>
            <w:r>
              <w:rPr>
                <w:rFonts w:ascii="Arial" w:hAnsi="Arial" w:cs="Arial"/>
                <w:sz w:val="20"/>
                <w:szCs w:val="20"/>
              </w:rPr>
              <w:fldChar w:fldCharType="begin"/>
            </w:r>
            <w:r>
              <w:rPr>
                <w:rFonts w:cstheme="minorBidi"/>
              </w:rPr>
              <w:instrText xml:space="preserve"> XE "reserves" </w:instrText>
            </w:r>
            <w:r>
              <w:rPr>
                <w:rFonts w:ascii="Arial" w:hAnsi="Arial" w:cs="Arial"/>
                <w:sz w:val="20"/>
                <w:szCs w:val="20"/>
              </w:rPr>
              <w:fldChar w:fldCharType="end"/>
            </w:r>
            <w:r>
              <w:rPr>
                <w:rFonts w:ascii="Arial" w:hAnsi="Arial" w:cs="Arial"/>
                <w:sz w:val="20"/>
                <w:szCs w:val="20"/>
              </w:rPr>
              <w:t xml:space="preserve"> will automatically be increased to cover 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w:t>
            </w:r>
          </w:p>
        </w:tc>
      </w:tr>
      <w:tr w:rsidR="00FB577E" w14:paraId="6791E186"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321B8FC" w14:textId="77777777" w:rsidR="00FB577E" w:rsidRDefault="00C26483">
            <w:pPr>
              <w:rPr>
                <w:rFonts w:ascii="Arial" w:hAnsi="Arial" w:cs="Arial"/>
                <w:sz w:val="20"/>
                <w:szCs w:val="20"/>
              </w:rPr>
            </w:pPr>
            <w:r>
              <w:rPr>
                <w:rFonts w:ascii="Arial" w:hAnsi="Arial" w:cs="Arial"/>
                <w:sz w:val="20"/>
                <w:szCs w:val="20"/>
              </w:rPr>
              <w:t>Vendor Code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Vendor Code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6FC2A21E" w14:textId="77777777" w:rsidR="00FB577E" w:rsidRDefault="00C26483">
            <w:pPr>
              <w:spacing w:after="200"/>
              <w:rPr>
                <w:rFonts w:ascii="Arial" w:hAnsi="Arial" w:cs="Arial"/>
                <w:sz w:val="20"/>
                <w:szCs w:val="20"/>
              </w:rPr>
            </w:pPr>
            <w:r>
              <w:rPr>
                <w:rFonts w:ascii="Arial" w:hAnsi="Arial" w:cs="Arial"/>
                <w:sz w:val="20"/>
                <w:szCs w:val="20"/>
              </w:rPr>
              <w:t>If the payee is any of the following, enter the code and the program will fill in the information from the claim.</w:t>
            </w:r>
          </w:p>
          <w:p w14:paraId="18D23B6F" w14:textId="77777777" w:rsidR="00FB577E" w:rsidRDefault="00C26483">
            <w:pPr>
              <w:spacing w:before="240" w:after="200"/>
              <w:ind w:left="720"/>
              <w:rPr>
                <w:rFonts w:ascii="Arial" w:hAnsi="Arial" w:cs="Arial"/>
                <w:sz w:val="20"/>
                <w:szCs w:val="20"/>
              </w:rPr>
            </w:pPr>
            <w:r>
              <w:rPr>
                <w:rFonts w:ascii="Arial" w:hAnsi="Arial" w:cs="Arial"/>
                <w:sz w:val="20"/>
                <w:szCs w:val="20"/>
              </w:rPr>
              <w:t>C         claimant</w:t>
            </w:r>
          </w:p>
          <w:p w14:paraId="543EBF67" w14:textId="77777777" w:rsidR="00FB577E" w:rsidRDefault="00C26483">
            <w:pPr>
              <w:spacing w:before="240" w:after="200"/>
              <w:ind w:left="720"/>
              <w:rPr>
                <w:rFonts w:ascii="Arial" w:hAnsi="Arial" w:cs="Arial"/>
                <w:sz w:val="20"/>
                <w:szCs w:val="20"/>
              </w:rPr>
            </w:pPr>
            <w:r>
              <w:rPr>
                <w:rFonts w:ascii="Arial" w:hAnsi="Arial" w:cs="Arial"/>
                <w:sz w:val="20"/>
                <w:szCs w:val="20"/>
              </w:rPr>
              <w:t>D         dependent</w:t>
            </w:r>
            <w:r>
              <w:rPr>
                <w:rFonts w:ascii="Arial" w:hAnsi="Arial" w:cs="Arial"/>
                <w:sz w:val="20"/>
                <w:szCs w:val="20"/>
              </w:rPr>
              <w:fldChar w:fldCharType="begin"/>
            </w:r>
            <w:r>
              <w:rPr>
                <w:rFonts w:cstheme="minorBidi"/>
              </w:rPr>
              <w:instrText xml:space="preserve"> XE "dependent" </w:instrText>
            </w:r>
            <w:r>
              <w:rPr>
                <w:rFonts w:ascii="Arial" w:hAnsi="Arial" w:cs="Arial"/>
                <w:sz w:val="20"/>
                <w:szCs w:val="20"/>
              </w:rPr>
              <w:fldChar w:fldCharType="end"/>
            </w:r>
            <w:r>
              <w:rPr>
                <w:rFonts w:ascii="Arial" w:hAnsi="Arial" w:cs="Arial"/>
                <w:sz w:val="20"/>
                <w:szCs w:val="20"/>
              </w:rPr>
              <w:t xml:space="preserve"> (a choice list will appear) </w:t>
            </w:r>
          </w:p>
          <w:p w14:paraId="0641C776" w14:textId="77777777" w:rsidR="00FB577E" w:rsidRDefault="00C26483">
            <w:pPr>
              <w:spacing w:before="240" w:after="200"/>
              <w:ind w:left="720"/>
              <w:rPr>
                <w:rFonts w:ascii="Arial" w:hAnsi="Arial" w:cs="Arial"/>
                <w:sz w:val="20"/>
                <w:szCs w:val="20"/>
              </w:rPr>
            </w:pPr>
            <w:r>
              <w:rPr>
                <w:rFonts w:ascii="Arial" w:hAnsi="Arial" w:cs="Arial"/>
                <w:sz w:val="20"/>
                <w:szCs w:val="20"/>
              </w:rPr>
              <w:t>CA       claimant’s attorney</w:t>
            </w:r>
          </w:p>
          <w:p w14:paraId="248DA2B5" w14:textId="77777777" w:rsidR="00FB577E" w:rsidRDefault="00C26483">
            <w:pPr>
              <w:spacing w:before="240" w:after="200"/>
              <w:ind w:left="720"/>
              <w:rPr>
                <w:rFonts w:ascii="Arial" w:hAnsi="Arial" w:cs="Arial"/>
                <w:sz w:val="20"/>
                <w:szCs w:val="20"/>
              </w:rPr>
            </w:pPr>
            <w:r>
              <w:rPr>
                <w:rFonts w:ascii="Arial" w:hAnsi="Arial" w:cs="Arial"/>
                <w:sz w:val="20"/>
                <w:szCs w:val="20"/>
              </w:rPr>
              <w:t>DA       defense attorney</w:t>
            </w:r>
          </w:p>
          <w:p w14:paraId="68A7AD01" w14:textId="77777777" w:rsidR="00FB577E" w:rsidRDefault="00C26483">
            <w:pPr>
              <w:spacing w:before="240" w:after="200"/>
              <w:ind w:left="720"/>
              <w:rPr>
                <w:rFonts w:ascii="Arial" w:hAnsi="Arial" w:cs="Arial"/>
                <w:sz w:val="20"/>
                <w:szCs w:val="20"/>
              </w:rPr>
            </w:pPr>
            <w:r>
              <w:rPr>
                <w:rFonts w:ascii="Arial" w:hAnsi="Arial" w:cs="Arial"/>
                <w:sz w:val="20"/>
                <w:szCs w:val="20"/>
              </w:rPr>
              <w:t>P          medical provider</w:t>
            </w:r>
          </w:p>
          <w:p w14:paraId="03A4E27F" w14:textId="77777777" w:rsidR="00FB577E" w:rsidRDefault="00C26483">
            <w:pPr>
              <w:spacing w:before="240"/>
              <w:rPr>
                <w:rFonts w:ascii="Arial" w:hAnsi="Arial" w:cs="Arial"/>
                <w:sz w:val="20"/>
                <w:szCs w:val="20"/>
              </w:rPr>
            </w:pPr>
            <w:r>
              <w:rPr>
                <w:rFonts w:ascii="Arial" w:hAnsi="Arial" w:cs="Arial"/>
                <w:sz w:val="20"/>
                <w:szCs w:val="20"/>
              </w:rPr>
              <w:t>Otherwise, enter 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xml:space="preserve"> code including the asterisk and location or press the Ellipsis button to select a vendor from the table.</w:t>
            </w:r>
          </w:p>
        </w:tc>
      </w:tr>
      <w:tr w:rsidR="00FB577E" w14:paraId="5D77917A"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6285C524" w14:textId="77777777" w:rsidR="00FB577E" w:rsidRDefault="00C26483">
            <w:pPr>
              <w:rPr>
                <w:rFonts w:ascii="Arial" w:hAnsi="Arial" w:cs="Arial"/>
                <w:sz w:val="20"/>
                <w:szCs w:val="20"/>
              </w:rPr>
            </w:pPr>
            <w:r>
              <w:rPr>
                <w:rFonts w:ascii="Arial" w:hAnsi="Arial" w:cs="Arial"/>
                <w:sz w:val="20"/>
                <w:szCs w:val="20"/>
              </w:rPr>
              <w:t>From/Thru Periods</w:t>
            </w:r>
          </w:p>
        </w:tc>
        <w:tc>
          <w:tcPr>
            <w:tcW w:w="7650" w:type="dxa"/>
            <w:tcBorders>
              <w:top w:val="single" w:sz="4" w:space="0" w:color="auto"/>
              <w:left w:val="single" w:sz="4" w:space="0" w:color="auto"/>
              <w:bottom w:val="single" w:sz="4" w:space="0" w:color="auto"/>
              <w:right w:val="single" w:sz="4" w:space="0" w:color="auto"/>
            </w:tcBorders>
            <w:hideMark/>
          </w:tcPr>
          <w:p w14:paraId="40E8F2C2" w14:textId="77777777" w:rsidR="00FB577E" w:rsidRDefault="00C26483">
            <w:pPr>
              <w:spacing w:after="200"/>
              <w:rPr>
                <w:rFonts w:ascii="Arial" w:hAnsi="Arial" w:cs="Arial"/>
                <w:sz w:val="20"/>
                <w:szCs w:val="20"/>
              </w:rPr>
            </w:pPr>
            <w:r>
              <w:rPr>
                <w:rFonts w:ascii="Arial" w:hAnsi="Arial" w:cs="Arial"/>
                <w:sz w:val="20"/>
                <w:szCs w:val="20"/>
              </w:rPr>
              <w:t>The dates for up to three billing/payment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periods may be entered. Pressing the Ellipsis button next to the amount will display a period based on the Thru date for the last indemnity payment and whether the Benefit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Benefit</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type for the claim is “TD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TD</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or “PD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PD</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By default, these are two week periods, but the values may be changed with the Administer-Configuration-Application Parameters</w:t>
            </w:r>
            <w:r>
              <w:rPr>
                <w:rFonts w:ascii="Arial" w:hAnsi="Arial" w:cs="Arial"/>
                <w:sz w:val="20"/>
                <w:szCs w:val="20"/>
              </w:rPr>
              <w:fldChar w:fldCharType="begin"/>
            </w:r>
            <w:r>
              <w:rPr>
                <w:rFonts w:cstheme="minorBidi"/>
              </w:rPr>
              <w:instrText xml:space="preserve"> XE "Application Parameters" </w:instrText>
            </w:r>
            <w:r>
              <w:rPr>
                <w:rFonts w:ascii="Arial" w:hAnsi="Arial" w:cs="Arial"/>
                <w:sz w:val="20"/>
                <w:szCs w:val="20"/>
              </w:rPr>
              <w:fldChar w:fldCharType="end"/>
            </w:r>
            <w:r>
              <w:rPr>
                <w:rFonts w:ascii="Arial" w:hAnsi="Arial" w:cs="Arial"/>
                <w:sz w:val="20"/>
                <w:szCs w:val="20"/>
              </w:rPr>
              <w:t xml:space="preserve"> menu.  If the </w:t>
            </w:r>
            <w:proofErr w:type="gramStart"/>
            <w:r>
              <w:rPr>
                <w:rFonts w:ascii="Arial" w:hAnsi="Arial" w:cs="Arial"/>
                <w:sz w:val="20"/>
                <w:szCs w:val="20"/>
              </w:rPr>
              <w:t>From</w:t>
            </w:r>
            <w:proofErr w:type="gramEnd"/>
            <w:r>
              <w:rPr>
                <w:rFonts w:ascii="Arial" w:hAnsi="Arial" w:cs="Arial"/>
                <w:sz w:val="20"/>
                <w:szCs w:val="20"/>
              </w:rPr>
              <w:t xml:space="preserve">/Thru period is changed for an auto calculated indemnity payment, the program will display a message explaining how the benefit amount was recalculated and ask if the amount should be adjusted. </w:t>
            </w:r>
          </w:p>
          <w:p w14:paraId="43B5DFE8" w14:textId="77777777" w:rsidR="00FB577E" w:rsidRDefault="00C26483">
            <w:pPr>
              <w:spacing w:before="240" w:after="200"/>
              <w:rPr>
                <w:rFonts w:ascii="Arial" w:hAnsi="Arial" w:cs="Arial"/>
                <w:sz w:val="20"/>
                <w:szCs w:val="20"/>
              </w:rPr>
            </w:pPr>
            <w:r>
              <w:rPr>
                <w:rFonts w:ascii="Arial" w:hAnsi="Arial" w:cs="Arial"/>
                <w:sz w:val="20"/>
                <w:szCs w:val="20"/>
              </w:rPr>
              <w:t>When a future date has been entered, the program will display “Warning: Date entered is greater than today’s date” on the title bar. Depending on your check printing schedule, you may need to enter future dates. In that case, ignore the warning message when it appears.</w:t>
            </w:r>
          </w:p>
          <w:p w14:paraId="335BA28C" w14:textId="77777777" w:rsidR="00FB577E" w:rsidRDefault="00C26483">
            <w:pPr>
              <w:rPr>
                <w:rFonts w:ascii="Arial" w:hAnsi="Arial" w:cs="Arial"/>
                <w:sz w:val="20"/>
                <w:szCs w:val="20"/>
              </w:rPr>
            </w:pPr>
            <w:r>
              <w:rPr>
                <w:rFonts w:ascii="Arial" w:hAnsi="Arial" w:cs="Arial"/>
                <w:sz w:val="20"/>
                <w:szCs w:val="20"/>
              </w:rPr>
              <w:t>Back and post-dating payments may be allowed depending on the settings entered with the Administer-Configuration-Module Parameters menu. Note that it is very important to be able to back-date a notated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that was printed on a prior date. The post-dating feature is also useful since it allows payments to be entered for printing sometime in the future when you may or may not be in the office (</w:t>
            </w:r>
            <w:proofErr w:type="spellStart"/>
            <w:r>
              <w:rPr>
                <w:rFonts w:ascii="Arial" w:hAnsi="Arial" w:cs="Arial"/>
                <w:sz w:val="20"/>
                <w:szCs w:val="20"/>
              </w:rPr>
              <w:t>e.g</w:t>
            </w:r>
            <w:proofErr w:type="spellEnd"/>
            <w:r>
              <w:rPr>
                <w:rFonts w:ascii="Arial" w:hAnsi="Arial" w:cs="Arial"/>
                <w:sz w:val="20"/>
                <w:szCs w:val="20"/>
              </w:rPr>
              <w:t>, on vacation).</w:t>
            </w:r>
          </w:p>
        </w:tc>
      </w:tr>
      <w:tr w:rsidR="00FB577E" w14:paraId="05464E05"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F14CD23" w14:textId="77777777" w:rsidR="00FB577E" w:rsidRDefault="00C26483">
            <w:pPr>
              <w:rPr>
                <w:rFonts w:ascii="Arial" w:hAnsi="Arial" w:cs="Arial"/>
                <w:sz w:val="20"/>
                <w:szCs w:val="20"/>
              </w:rPr>
            </w:pPr>
            <w:r>
              <w:rPr>
                <w:rFonts w:ascii="Arial" w:hAnsi="Arial" w:cs="Arial"/>
                <w:sz w:val="20"/>
                <w:szCs w:val="20"/>
              </w:rPr>
              <w:t>Reserve Cat</w:t>
            </w:r>
          </w:p>
        </w:tc>
        <w:tc>
          <w:tcPr>
            <w:tcW w:w="7650" w:type="dxa"/>
            <w:tcBorders>
              <w:top w:val="single" w:sz="4" w:space="0" w:color="auto"/>
              <w:left w:val="single" w:sz="4" w:space="0" w:color="auto"/>
              <w:bottom w:val="single" w:sz="4" w:space="0" w:color="auto"/>
              <w:right w:val="single" w:sz="4" w:space="0" w:color="auto"/>
            </w:tcBorders>
            <w:hideMark/>
          </w:tcPr>
          <w:p w14:paraId="6C0E8D0E" w14:textId="77777777" w:rsidR="00FB577E" w:rsidRDefault="00C26483">
            <w:pPr>
              <w:rPr>
                <w:rFonts w:ascii="Arial" w:hAnsi="Arial" w:cs="Arial"/>
                <w:sz w:val="20"/>
                <w:szCs w:val="20"/>
              </w:rPr>
            </w:pPr>
            <w:r>
              <w:rPr>
                <w:rFonts w:ascii="Arial" w:hAnsi="Arial" w:cs="Arial"/>
                <w:sz w:val="20"/>
                <w:szCs w:val="20"/>
              </w:rPr>
              <w:t>The code for the reserve category that 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will be drawn against. If the payee is a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xml:space="preserve"> with a default reserve category and pay code, these values will be displayed on the screen automatically, but they can be modified.</w:t>
            </w:r>
          </w:p>
        </w:tc>
      </w:tr>
      <w:tr w:rsidR="00FB577E" w14:paraId="480771E8"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52BDA13" w14:textId="77777777" w:rsidR="00FB577E" w:rsidRDefault="00C26483">
            <w:pPr>
              <w:rPr>
                <w:rFonts w:ascii="Arial" w:hAnsi="Arial" w:cs="Arial"/>
                <w:sz w:val="20"/>
                <w:szCs w:val="20"/>
              </w:rPr>
            </w:pPr>
            <w:r>
              <w:rPr>
                <w:rFonts w:ascii="Arial" w:hAnsi="Arial" w:cs="Arial"/>
                <w:sz w:val="20"/>
                <w:szCs w:val="20"/>
              </w:rPr>
              <w:lastRenderedPageBreak/>
              <w:t>Wage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Wage</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Continued</w:t>
            </w:r>
          </w:p>
        </w:tc>
        <w:tc>
          <w:tcPr>
            <w:tcW w:w="7650" w:type="dxa"/>
            <w:tcBorders>
              <w:top w:val="single" w:sz="4" w:space="0" w:color="auto"/>
              <w:left w:val="single" w:sz="4" w:space="0" w:color="auto"/>
              <w:bottom w:val="single" w:sz="4" w:space="0" w:color="auto"/>
              <w:right w:val="single" w:sz="4" w:space="0" w:color="auto"/>
            </w:tcBorders>
            <w:hideMark/>
          </w:tcPr>
          <w:p w14:paraId="2E59F6F3" w14:textId="77777777" w:rsidR="00FB577E" w:rsidRDefault="00C26483">
            <w:pPr>
              <w:spacing w:after="240"/>
              <w:rPr>
                <w:rFonts w:ascii="Arial" w:hAnsi="Arial" w:cs="Arial"/>
                <w:sz w:val="20"/>
                <w:szCs w:val="20"/>
              </w:rPr>
            </w:pPr>
            <w:r>
              <w:rPr>
                <w:rFonts w:ascii="Arial" w:hAnsi="Arial" w:cs="Arial"/>
                <w:sz w:val="20"/>
                <w:szCs w:val="20"/>
              </w:rPr>
              <w:t>If the Wage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Wage</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Continued flag is set in the claim, the message “Warning - Wage Continued” will appear to remind you that an indemnity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is being made to an employee who is receiving his or her salary in lieu of worker’s comp benefits.</w:t>
            </w:r>
          </w:p>
          <w:p w14:paraId="4C639F6B" w14:textId="77777777" w:rsidR="00FB577E" w:rsidRDefault="00C26483">
            <w:pPr>
              <w:spacing w:after="240"/>
              <w:rPr>
                <w:rFonts w:ascii="Arial" w:hAnsi="Arial" w:cs="Arial"/>
                <w:sz w:val="20"/>
                <w:szCs w:val="20"/>
              </w:rPr>
            </w:pPr>
            <w:r>
              <w:rPr>
                <w:rFonts w:ascii="Arial" w:hAnsi="Arial" w:cs="Arial"/>
                <w:sz w:val="20"/>
                <w:szCs w:val="20"/>
              </w:rPr>
              <w:t>A message will also be displayed when auto payments have been scheduled for that period.</w:t>
            </w:r>
          </w:p>
          <w:p w14:paraId="24E7AF3A" w14:textId="77777777" w:rsidR="00FB577E" w:rsidRDefault="00C26483">
            <w:pPr>
              <w:spacing w:before="240" w:after="200"/>
              <w:rPr>
                <w:rFonts w:ascii="Arial" w:hAnsi="Arial" w:cs="Arial"/>
                <w:sz w:val="20"/>
                <w:szCs w:val="20"/>
              </w:rPr>
            </w:pPr>
            <w:r>
              <w:rPr>
                <w:rFonts w:ascii="Arial" w:hAnsi="Arial" w:cs="Arial"/>
                <w:sz w:val="20"/>
                <w:szCs w:val="20"/>
              </w:rPr>
              <w:t>Unless the Negative Reserves</w:t>
            </w:r>
            <w:r>
              <w:rPr>
                <w:rFonts w:ascii="Arial" w:hAnsi="Arial" w:cs="Arial"/>
                <w:sz w:val="20"/>
                <w:szCs w:val="20"/>
              </w:rPr>
              <w:fldChar w:fldCharType="begin"/>
            </w:r>
            <w:r>
              <w:rPr>
                <w:rFonts w:cstheme="minorBidi"/>
              </w:rPr>
              <w:instrText xml:space="preserve"> XE "Reserves" </w:instrText>
            </w:r>
            <w:r>
              <w:rPr>
                <w:rFonts w:ascii="Arial" w:hAnsi="Arial" w:cs="Arial"/>
                <w:sz w:val="20"/>
                <w:szCs w:val="20"/>
              </w:rPr>
              <w:fldChar w:fldCharType="end"/>
            </w:r>
            <w:r>
              <w:rPr>
                <w:rFonts w:ascii="Arial" w:hAnsi="Arial" w:cs="Arial"/>
                <w:sz w:val="20"/>
                <w:szCs w:val="20"/>
              </w:rPr>
              <w:t xml:space="preserve"> value has been set to “Y” with the Administer- Configuration-Module Parameters menu, the amount to be paid may not be more than the future reserves</w:t>
            </w:r>
            <w:r>
              <w:rPr>
                <w:rFonts w:ascii="Arial" w:hAnsi="Arial" w:cs="Arial"/>
                <w:sz w:val="20"/>
                <w:szCs w:val="20"/>
              </w:rPr>
              <w:fldChar w:fldCharType="begin"/>
            </w:r>
            <w:r>
              <w:rPr>
                <w:rFonts w:cstheme="minorBidi"/>
              </w:rPr>
              <w:instrText xml:space="preserve"> XE "reserves" </w:instrText>
            </w:r>
            <w:r>
              <w:rPr>
                <w:rFonts w:ascii="Arial" w:hAnsi="Arial" w:cs="Arial"/>
                <w:sz w:val="20"/>
                <w:szCs w:val="20"/>
              </w:rPr>
              <w:fldChar w:fldCharType="end"/>
            </w:r>
            <w:r>
              <w:rPr>
                <w:rFonts w:ascii="Arial" w:hAnsi="Arial" w:cs="Arial"/>
                <w:sz w:val="20"/>
                <w:szCs w:val="20"/>
              </w:rPr>
              <w:t xml:space="preserve"> for the specified category. If the amount is higher, the program will read the Stair Step Reserves</w:t>
            </w:r>
            <w:r>
              <w:rPr>
                <w:rFonts w:ascii="Arial" w:hAnsi="Arial" w:cs="Arial"/>
                <w:sz w:val="20"/>
                <w:szCs w:val="20"/>
              </w:rPr>
              <w:fldChar w:fldCharType="begin"/>
            </w:r>
            <w:r>
              <w:rPr>
                <w:rFonts w:cstheme="minorBidi"/>
              </w:rPr>
              <w:instrText xml:space="preserve"> XE "Stair Step Reserves" </w:instrText>
            </w:r>
            <w:r>
              <w:rPr>
                <w:rFonts w:ascii="Arial" w:hAnsi="Arial" w:cs="Arial"/>
                <w:sz w:val="20"/>
                <w:szCs w:val="20"/>
              </w:rPr>
              <w:fldChar w:fldCharType="end"/>
            </w:r>
            <w:r>
              <w:rPr>
                <w:rFonts w:ascii="Arial" w:hAnsi="Arial" w:cs="Arial"/>
                <w:sz w:val="20"/>
                <w:szCs w:val="20"/>
              </w:rPr>
              <w:t xml:space="preserve"> value set with the Administer- Configuration-Application Parameters</w:t>
            </w:r>
            <w:r>
              <w:rPr>
                <w:rFonts w:ascii="Arial" w:hAnsi="Arial" w:cs="Arial"/>
                <w:sz w:val="20"/>
                <w:szCs w:val="20"/>
              </w:rPr>
              <w:fldChar w:fldCharType="begin"/>
            </w:r>
            <w:r>
              <w:rPr>
                <w:rFonts w:cstheme="minorBidi"/>
              </w:rPr>
              <w:instrText xml:space="preserve"> XE "Application Parameters" </w:instrText>
            </w:r>
            <w:r>
              <w:rPr>
                <w:rFonts w:ascii="Arial" w:hAnsi="Arial" w:cs="Arial"/>
                <w:sz w:val="20"/>
                <w:szCs w:val="20"/>
              </w:rPr>
              <w:fldChar w:fldCharType="end"/>
            </w:r>
            <w:r>
              <w:rPr>
                <w:rFonts w:ascii="Arial" w:hAnsi="Arial" w:cs="Arial"/>
                <w:sz w:val="20"/>
                <w:szCs w:val="20"/>
              </w:rPr>
              <w:t xml:space="preserve"> menu. If the value is “N”, you will be given an opportunity to edit the reserves and increase the amount so 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may be issued. For example, “Futures insufficient by 286.00. (Use the Change Reserves icon on the tool bar.”</w:t>
            </w:r>
          </w:p>
          <w:p w14:paraId="673A185D" w14:textId="77777777" w:rsidR="00FB577E" w:rsidRDefault="00C26483">
            <w:pPr>
              <w:spacing w:before="240" w:after="200"/>
              <w:rPr>
                <w:rFonts w:ascii="Arial" w:hAnsi="Arial" w:cs="Arial"/>
                <w:sz w:val="20"/>
                <w:szCs w:val="20"/>
              </w:rPr>
            </w:pPr>
            <w:r>
              <w:rPr>
                <w:rFonts w:ascii="Arial" w:hAnsi="Arial" w:cs="Arial"/>
                <w:sz w:val="20"/>
                <w:szCs w:val="20"/>
              </w:rPr>
              <w:t>If Stair Step Reserves</w:t>
            </w:r>
            <w:r>
              <w:rPr>
                <w:rFonts w:ascii="Arial" w:hAnsi="Arial" w:cs="Arial"/>
                <w:sz w:val="20"/>
                <w:szCs w:val="20"/>
              </w:rPr>
              <w:fldChar w:fldCharType="begin"/>
            </w:r>
            <w:r>
              <w:rPr>
                <w:rFonts w:cstheme="minorBidi"/>
              </w:rPr>
              <w:instrText xml:space="preserve"> XE "Reserves" </w:instrText>
            </w:r>
            <w:r>
              <w:rPr>
                <w:rFonts w:ascii="Arial" w:hAnsi="Arial" w:cs="Arial"/>
                <w:sz w:val="20"/>
                <w:szCs w:val="20"/>
              </w:rPr>
              <w:fldChar w:fldCharType="end"/>
            </w:r>
            <w:r>
              <w:rPr>
                <w:rFonts w:ascii="Arial" w:hAnsi="Arial" w:cs="Arial"/>
                <w:sz w:val="20"/>
                <w:szCs w:val="20"/>
              </w:rPr>
              <w:t xml:space="preserve"> contains an “A”, the incurred amount will be automatically increased by the amount of 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A value of “C” will increase the reserves</w:t>
            </w:r>
            <w:r>
              <w:rPr>
                <w:rFonts w:ascii="Arial" w:hAnsi="Arial" w:cs="Arial"/>
                <w:sz w:val="20"/>
                <w:szCs w:val="20"/>
              </w:rPr>
              <w:fldChar w:fldCharType="begin"/>
            </w:r>
            <w:r>
              <w:rPr>
                <w:rFonts w:cstheme="minorBidi"/>
              </w:rPr>
              <w:instrText xml:space="preserve"> XE "reserves" </w:instrText>
            </w:r>
            <w:r>
              <w:rPr>
                <w:rFonts w:ascii="Arial" w:hAnsi="Arial" w:cs="Arial"/>
                <w:sz w:val="20"/>
                <w:szCs w:val="20"/>
              </w:rPr>
              <w:fldChar w:fldCharType="end"/>
            </w:r>
            <w:r>
              <w:rPr>
                <w:rFonts w:ascii="Arial" w:hAnsi="Arial" w:cs="Arial"/>
                <w:sz w:val="20"/>
                <w:szCs w:val="20"/>
              </w:rPr>
              <w:t xml:space="preserve"> for closed claims only. In both cases, the future reserves will still be zero after making the payment.</w:t>
            </w:r>
          </w:p>
          <w:p w14:paraId="3AC58EE3" w14:textId="77777777" w:rsidR="00FB577E" w:rsidRDefault="00C26483">
            <w:pPr>
              <w:rPr>
                <w:rFonts w:ascii="Arial" w:hAnsi="Arial" w:cs="Arial"/>
                <w:sz w:val="20"/>
                <w:szCs w:val="20"/>
              </w:rPr>
            </w:pPr>
            <w:r>
              <w:rPr>
                <w:rFonts w:ascii="Arial" w:hAnsi="Arial" w:cs="Arial"/>
                <w:sz w:val="20"/>
                <w:szCs w:val="20"/>
              </w:rPr>
              <w:t>Refer to the Editing Reserves</w:t>
            </w:r>
            <w:r>
              <w:rPr>
                <w:rFonts w:ascii="Arial" w:hAnsi="Arial" w:cs="Arial"/>
                <w:sz w:val="20"/>
                <w:szCs w:val="20"/>
              </w:rPr>
              <w:fldChar w:fldCharType="begin"/>
            </w:r>
            <w:r>
              <w:rPr>
                <w:rFonts w:cstheme="minorBidi"/>
              </w:rPr>
              <w:instrText xml:space="preserve"> XE "Reserves" </w:instrText>
            </w:r>
            <w:r>
              <w:rPr>
                <w:rFonts w:ascii="Arial" w:hAnsi="Arial" w:cs="Arial"/>
                <w:sz w:val="20"/>
                <w:szCs w:val="20"/>
              </w:rPr>
              <w:fldChar w:fldCharType="end"/>
            </w:r>
            <w:r>
              <w:rPr>
                <w:rFonts w:ascii="Arial" w:hAnsi="Arial" w:cs="Arial"/>
                <w:sz w:val="20"/>
                <w:szCs w:val="20"/>
              </w:rPr>
              <w:t xml:space="preserve"> section in this chapter for more information on this process.</w:t>
            </w:r>
          </w:p>
        </w:tc>
      </w:tr>
      <w:tr w:rsidR="00FB577E" w14:paraId="2BEF6AA3"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60A9AA25" w14:textId="77777777" w:rsidR="00FB577E" w:rsidRDefault="00C26483">
            <w:pPr>
              <w:rPr>
                <w:rFonts w:ascii="Arial" w:hAnsi="Arial" w:cs="Arial"/>
                <w:sz w:val="20"/>
                <w:szCs w:val="20"/>
              </w:rPr>
            </w:pPr>
            <w:r>
              <w:rPr>
                <w:rFonts w:ascii="Arial" w:hAnsi="Arial" w:cs="Arial"/>
                <w:sz w:val="20"/>
                <w:szCs w:val="20"/>
              </w:rPr>
              <w:t>Payment Code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Payment Code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67F1379D" w14:textId="77777777" w:rsidR="00FB577E" w:rsidRDefault="00C26483">
            <w:pPr>
              <w:rPr>
                <w:rFonts w:ascii="Arial" w:hAnsi="Arial" w:cs="Arial"/>
                <w:sz w:val="20"/>
                <w:szCs w:val="20"/>
              </w:rPr>
            </w:pPr>
            <w:r>
              <w:rPr>
                <w:rFonts w:ascii="Arial" w:hAnsi="Arial" w:cs="Arial"/>
                <w:sz w:val="20"/>
                <w:szCs w:val="20"/>
              </w:rPr>
              <w:t>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or cost center code for the specified reserve category. Default codes for auto TD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TD</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or PD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PD</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indemnity payments may be set with the Administer- Configuration-Application Parameters</w:t>
            </w:r>
            <w:r>
              <w:rPr>
                <w:rFonts w:ascii="Arial" w:hAnsi="Arial" w:cs="Arial"/>
                <w:sz w:val="20"/>
                <w:szCs w:val="20"/>
              </w:rPr>
              <w:fldChar w:fldCharType="begin"/>
            </w:r>
            <w:r>
              <w:rPr>
                <w:rFonts w:cstheme="minorBidi"/>
              </w:rPr>
              <w:instrText xml:space="preserve"> XE "Application Parameters" </w:instrText>
            </w:r>
            <w:r>
              <w:rPr>
                <w:rFonts w:ascii="Arial" w:hAnsi="Arial" w:cs="Arial"/>
                <w:sz w:val="20"/>
                <w:szCs w:val="20"/>
              </w:rPr>
              <w:fldChar w:fldCharType="end"/>
            </w:r>
            <w:r>
              <w:rPr>
                <w:rFonts w:ascii="Arial" w:hAnsi="Arial" w:cs="Arial"/>
                <w:sz w:val="20"/>
                <w:szCs w:val="20"/>
              </w:rPr>
              <w:t xml:space="preserve"> menu.</w:t>
            </w:r>
          </w:p>
        </w:tc>
      </w:tr>
      <w:tr w:rsidR="00FB577E" w14:paraId="527B2C44"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ADAB892" w14:textId="77777777" w:rsidR="00FB577E" w:rsidRDefault="00C26483">
            <w:pPr>
              <w:rPr>
                <w:rFonts w:ascii="Arial" w:hAnsi="Arial" w:cs="Arial"/>
                <w:sz w:val="20"/>
                <w:szCs w:val="20"/>
              </w:rPr>
            </w:pPr>
            <w:r>
              <w:rPr>
                <w:rFonts w:ascii="Arial" w:hAnsi="Arial" w:cs="Arial"/>
                <w:sz w:val="20"/>
                <w:szCs w:val="20"/>
              </w:rPr>
              <w:t>OSHA</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OSHA</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Days</w:t>
            </w:r>
          </w:p>
        </w:tc>
        <w:tc>
          <w:tcPr>
            <w:tcW w:w="7650" w:type="dxa"/>
            <w:tcBorders>
              <w:top w:val="single" w:sz="4" w:space="0" w:color="auto"/>
              <w:left w:val="single" w:sz="4" w:space="0" w:color="auto"/>
              <w:bottom w:val="single" w:sz="4" w:space="0" w:color="auto"/>
              <w:right w:val="single" w:sz="4" w:space="0" w:color="auto"/>
            </w:tcBorders>
            <w:hideMark/>
          </w:tcPr>
          <w:p w14:paraId="53E78C35" w14:textId="77777777" w:rsidR="00FB577E" w:rsidRDefault="00C26483">
            <w:pPr>
              <w:spacing w:before="240" w:after="200"/>
              <w:rPr>
                <w:rFonts w:ascii="Arial" w:hAnsi="Arial" w:cs="Arial"/>
                <w:sz w:val="20"/>
                <w:szCs w:val="20"/>
              </w:rPr>
            </w:pPr>
            <w:r>
              <w:rPr>
                <w:rFonts w:ascii="Arial" w:hAnsi="Arial" w:cs="Arial"/>
                <w:sz w:val="20"/>
                <w:szCs w:val="20"/>
              </w:rPr>
              <w:t>When making a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to the employee from reserve category 1 or 3 (indemnity or rehab), the program will check the contents of the Grouper field in the specified Payment Code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Payment Code</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If this value contains “TD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TD</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then the </w:t>
            </w:r>
            <w:proofErr w:type="gramStart"/>
            <w:r>
              <w:rPr>
                <w:rFonts w:ascii="Arial" w:hAnsi="Arial" w:cs="Arial"/>
                <w:sz w:val="20"/>
                <w:szCs w:val="20"/>
              </w:rPr>
              <w:t>From</w:t>
            </w:r>
            <w:proofErr w:type="gramEnd"/>
            <w:r>
              <w:rPr>
                <w:rFonts w:ascii="Arial" w:hAnsi="Arial" w:cs="Arial"/>
                <w:sz w:val="20"/>
                <w:szCs w:val="20"/>
              </w:rPr>
              <w:t>/Thru days are used to calculate the OSHA</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OSHA</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Days based on a calendar week. This value will be displayed on the screen and added to the existing values in the claim record.</w:t>
            </w:r>
          </w:p>
          <w:p w14:paraId="74FABEEB" w14:textId="77777777" w:rsidR="00FB577E" w:rsidRDefault="00C26483">
            <w:pPr>
              <w:rPr>
                <w:rFonts w:ascii="Arial" w:hAnsi="Arial" w:cs="Arial"/>
                <w:sz w:val="20"/>
                <w:szCs w:val="20"/>
              </w:rPr>
            </w:pPr>
            <w:r>
              <w:rPr>
                <w:rFonts w:ascii="Arial" w:hAnsi="Arial" w:cs="Arial"/>
                <w:sz w:val="20"/>
                <w:szCs w:val="20"/>
              </w:rPr>
              <w:t>There will be times when an employee performs another job or the same job with restrictions due to an injury or illness. If the job pays less than the usual, the employee should get a comp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to make up the difference. In that case, it is very important that the temporary disability payment is made with a pay code that contains I08 (wage loss) in the report category so the days in the </w:t>
            </w:r>
            <w:proofErr w:type="gramStart"/>
            <w:r>
              <w:rPr>
                <w:rFonts w:ascii="Arial" w:hAnsi="Arial" w:cs="Arial"/>
                <w:sz w:val="20"/>
                <w:szCs w:val="20"/>
              </w:rPr>
              <w:t>From</w:t>
            </w:r>
            <w:proofErr w:type="gramEnd"/>
            <w:r>
              <w:rPr>
                <w:rFonts w:ascii="Arial" w:hAnsi="Arial" w:cs="Arial"/>
                <w:sz w:val="20"/>
                <w:szCs w:val="20"/>
              </w:rPr>
              <w:t>/Thru period will be ignored when reporting to OSHA</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OSHA</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If this feature is not used, the days would be counted as lost time when the employee is really at work.</w:t>
            </w:r>
          </w:p>
        </w:tc>
      </w:tr>
      <w:tr w:rsidR="00FB577E" w14:paraId="64FCE8A1"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5A5DFFF2" w14:textId="77777777" w:rsidR="00FB577E" w:rsidRDefault="00C26483">
            <w:pPr>
              <w:rPr>
                <w:rFonts w:ascii="Arial" w:hAnsi="Arial" w:cs="Arial"/>
                <w:sz w:val="20"/>
                <w:szCs w:val="20"/>
              </w:rPr>
            </w:pPr>
            <w:r>
              <w:rPr>
                <w:rFonts w:ascii="Arial" w:hAnsi="Arial" w:cs="Arial"/>
                <w:sz w:val="20"/>
                <w:szCs w:val="20"/>
              </w:rPr>
              <w:t>Note</w:t>
            </w:r>
          </w:p>
        </w:tc>
        <w:tc>
          <w:tcPr>
            <w:tcW w:w="7650" w:type="dxa"/>
            <w:tcBorders>
              <w:top w:val="single" w:sz="4" w:space="0" w:color="auto"/>
              <w:left w:val="single" w:sz="4" w:space="0" w:color="auto"/>
              <w:bottom w:val="single" w:sz="4" w:space="0" w:color="auto"/>
              <w:right w:val="single" w:sz="4" w:space="0" w:color="auto"/>
            </w:tcBorders>
            <w:hideMark/>
          </w:tcPr>
          <w:p w14:paraId="6330DF8C" w14:textId="77777777" w:rsidR="00FB577E" w:rsidRDefault="00C26483">
            <w:pPr>
              <w:rPr>
                <w:rFonts w:ascii="Arial" w:hAnsi="Arial" w:cs="Arial"/>
                <w:sz w:val="20"/>
                <w:szCs w:val="20"/>
              </w:rPr>
            </w:pPr>
            <w:r>
              <w:rPr>
                <w:rFonts w:ascii="Arial" w:hAnsi="Arial" w:cs="Arial"/>
                <w:sz w:val="20"/>
                <w:szCs w:val="20"/>
              </w:rPr>
              <w:t>An optional note or memo to be displayed on the check/voucher.</w:t>
            </w:r>
          </w:p>
        </w:tc>
      </w:tr>
      <w:tr w:rsidR="00FB577E" w14:paraId="7697B983" w14:textId="77777777">
        <w:trPr>
          <w:cantSplit/>
          <w:trHeight w:val="2517"/>
        </w:trPr>
        <w:tc>
          <w:tcPr>
            <w:tcW w:w="2430" w:type="dxa"/>
            <w:tcBorders>
              <w:top w:val="single" w:sz="4" w:space="0" w:color="auto"/>
              <w:left w:val="single" w:sz="4" w:space="0" w:color="auto"/>
              <w:bottom w:val="single" w:sz="4" w:space="0" w:color="auto"/>
              <w:right w:val="single" w:sz="4" w:space="0" w:color="auto"/>
            </w:tcBorders>
            <w:hideMark/>
          </w:tcPr>
          <w:p w14:paraId="55756278" w14:textId="77777777" w:rsidR="00FB577E" w:rsidRDefault="00C26483">
            <w:pPr>
              <w:rPr>
                <w:rFonts w:ascii="Arial" w:hAnsi="Arial" w:cs="Arial"/>
                <w:sz w:val="20"/>
                <w:szCs w:val="20"/>
              </w:rPr>
            </w:pPr>
            <w:r>
              <w:rPr>
                <w:rFonts w:ascii="Arial" w:hAnsi="Arial" w:cs="Arial"/>
                <w:sz w:val="20"/>
                <w:szCs w:val="20"/>
              </w:rPr>
              <w:t>Status</w:t>
            </w:r>
          </w:p>
        </w:tc>
        <w:tc>
          <w:tcPr>
            <w:tcW w:w="7650" w:type="dxa"/>
            <w:tcBorders>
              <w:top w:val="single" w:sz="4" w:space="0" w:color="auto"/>
              <w:left w:val="single" w:sz="4" w:space="0" w:color="auto"/>
              <w:bottom w:val="single" w:sz="4" w:space="0" w:color="auto"/>
              <w:right w:val="single" w:sz="4" w:space="0" w:color="auto"/>
            </w:tcBorders>
          </w:tcPr>
          <w:p w14:paraId="134F8AB6" w14:textId="77777777" w:rsidR="00FB577E" w:rsidRDefault="00C26483">
            <w:pPr>
              <w:spacing w:after="200"/>
              <w:rPr>
                <w:rFonts w:ascii="Arial" w:hAnsi="Arial" w:cs="Arial"/>
                <w:sz w:val="20"/>
                <w:szCs w:val="20"/>
              </w:rPr>
            </w:pPr>
            <w:r>
              <w:rPr>
                <w:rFonts w:ascii="Arial" w:hAnsi="Arial" w:cs="Arial"/>
                <w:sz w:val="20"/>
                <w:szCs w:val="20"/>
              </w:rPr>
              <w:t>There are three choices:</w:t>
            </w:r>
          </w:p>
          <w:p w14:paraId="6D8917EB" w14:textId="77777777" w:rsidR="00FB577E" w:rsidRDefault="00C26483" w:rsidP="00C26483">
            <w:pPr>
              <w:pStyle w:val="ListParagraph"/>
              <w:numPr>
                <w:ilvl w:val="0"/>
                <w:numId w:val="13"/>
              </w:numPr>
              <w:ind w:left="360"/>
              <w:rPr>
                <w:rFonts w:ascii="Arial" w:hAnsi="Arial" w:cs="Arial"/>
                <w:sz w:val="20"/>
                <w:szCs w:val="20"/>
              </w:rPr>
            </w:pPr>
            <w:r>
              <w:rPr>
                <w:rFonts w:ascii="Arial" w:hAnsi="Arial" w:cs="Arial"/>
                <w:sz w:val="20"/>
                <w:szCs w:val="20"/>
              </w:rPr>
              <w:t>Batch</w:t>
            </w:r>
            <w:r>
              <w:rPr>
                <w:rFonts w:ascii="Arial" w:hAnsi="Arial" w:cs="Arial"/>
                <w:sz w:val="20"/>
                <w:szCs w:val="20"/>
              </w:rPr>
              <w:fldChar w:fldCharType="begin"/>
            </w:r>
            <w:r>
              <w:rPr>
                <w:rFonts w:cstheme="minorBidi"/>
              </w:rPr>
              <w:instrText xml:space="preserve"> XE "Batch" </w:instrText>
            </w:r>
            <w:r>
              <w:rPr>
                <w:rFonts w:ascii="Arial" w:hAnsi="Arial" w:cs="Arial"/>
                <w:sz w:val="20"/>
                <w:szCs w:val="20"/>
              </w:rPr>
              <w:fldChar w:fldCharType="end"/>
            </w:r>
            <w:r>
              <w:rPr>
                <w:rFonts w:ascii="Arial" w:hAnsi="Arial" w:cs="Arial"/>
                <w:sz w:val="20"/>
                <w:szCs w:val="20"/>
              </w:rPr>
              <w:t xml:space="preserve"> 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record so that it can be printed later or exported with the Accounting Interface module.</w:t>
            </w:r>
          </w:p>
          <w:p w14:paraId="3F678E3A" w14:textId="77777777" w:rsidR="00FB577E" w:rsidRDefault="00FB577E">
            <w:pPr>
              <w:pStyle w:val="ListParagraph"/>
              <w:ind w:left="360"/>
              <w:rPr>
                <w:rFonts w:ascii="Arial" w:hAnsi="Arial" w:cs="Arial"/>
                <w:sz w:val="20"/>
                <w:szCs w:val="20"/>
              </w:rPr>
            </w:pPr>
          </w:p>
          <w:p w14:paraId="02C82AA7" w14:textId="77777777" w:rsidR="00FB577E" w:rsidRDefault="00C26483" w:rsidP="00C26483">
            <w:pPr>
              <w:pStyle w:val="ListParagraph"/>
              <w:numPr>
                <w:ilvl w:val="0"/>
                <w:numId w:val="13"/>
              </w:numPr>
              <w:ind w:left="360"/>
              <w:rPr>
                <w:rFonts w:ascii="Arial" w:hAnsi="Arial" w:cs="Arial"/>
                <w:sz w:val="20"/>
                <w:szCs w:val="20"/>
              </w:rPr>
            </w:pPr>
            <w:r>
              <w:rPr>
                <w:rFonts w:ascii="Arial" w:hAnsi="Arial" w:cs="Arial"/>
                <w:sz w:val="20"/>
                <w:szCs w:val="20"/>
              </w:rPr>
              <w:t>Notate payments that were issued without using the ATS System. For example, suppose a check is lost. After voiding the original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enter a notated payment with the same date.</w:t>
            </w:r>
          </w:p>
          <w:p w14:paraId="54190B81" w14:textId="77777777" w:rsidR="00FB577E" w:rsidRDefault="00FB577E">
            <w:pPr>
              <w:pStyle w:val="ListParagraph"/>
              <w:ind w:left="360"/>
              <w:rPr>
                <w:rFonts w:ascii="Arial" w:hAnsi="Arial" w:cs="Arial"/>
                <w:sz w:val="20"/>
                <w:szCs w:val="20"/>
              </w:rPr>
            </w:pPr>
          </w:p>
          <w:p w14:paraId="5FDB2E9A" w14:textId="77777777" w:rsidR="00FB577E" w:rsidRDefault="00C26483" w:rsidP="00C26483">
            <w:pPr>
              <w:pStyle w:val="ListParagraph"/>
              <w:numPr>
                <w:ilvl w:val="0"/>
                <w:numId w:val="13"/>
              </w:numPr>
              <w:ind w:left="360"/>
              <w:rPr>
                <w:rFonts w:ascii="Arial" w:hAnsi="Arial" w:cs="Arial"/>
                <w:sz w:val="20"/>
                <w:szCs w:val="20"/>
              </w:rPr>
            </w:pPr>
            <w:r>
              <w:rPr>
                <w:rFonts w:ascii="Arial" w:hAnsi="Arial" w:cs="Arial"/>
                <w:sz w:val="20"/>
                <w:szCs w:val="20"/>
              </w:rPr>
              <w:t>Click the Print button if you want to print 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immediately.</w:t>
            </w:r>
          </w:p>
        </w:tc>
      </w:tr>
      <w:tr w:rsidR="00FB577E" w14:paraId="0330D774"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35B4C230" w14:textId="77777777" w:rsidR="00FB577E" w:rsidRDefault="00C26483">
            <w:pPr>
              <w:spacing w:after="200"/>
              <w:rPr>
                <w:rFonts w:ascii="Arial" w:hAnsi="Arial" w:cs="Arial"/>
                <w:sz w:val="20"/>
                <w:szCs w:val="20"/>
              </w:rPr>
            </w:pPr>
            <w:r>
              <w:rPr>
                <w:rFonts w:ascii="Arial" w:hAnsi="Arial" w:cs="Arial"/>
                <w:sz w:val="20"/>
                <w:szCs w:val="20"/>
              </w:rPr>
              <w:lastRenderedPageBreak/>
              <w:t>Form Number</w:t>
            </w:r>
          </w:p>
          <w:p w14:paraId="728A7EFB" w14:textId="77777777" w:rsidR="00FB577E" w:rsidRDefault="00C26483">
            <w:pPr>
              <w:rPr>
                <w:rFonts w:ascii="Arial" w:hAnsi="Arial" w:cs="Arial"/>
                <w:sz w:val="20"/>
                <w:szCs w:val="20"/>
              </w:rPr>
            </w:pPr>
            <w:r>
              <w:rPr>
                <w:rFonts w:ascii="Arial" w:hAnsi="Arial" w:cs="Arial"/>
                <w:sz w:val="20"/>
                <w:szCs w:val="20"/>
              </w:rPr>
              <w:t>Process Date</w:t>
            </w:r>
          </w:p>
        </w:tc>
        <w:tc>
          <w:tcPr>
            <w:tcW w:w="7650" w:type="dxa"/>
            <w:tcBorders>
              <w:top w:val="single" w:sz="4" w:space="0" w:color="auto"/>
              <w:left w:val="single" w:sz="4" w:space="0" w:color="auto"/>
              <w:bottom w:val="single" w:sz="4" w:space="0" w:color="auto"/>
              <w:right w:val="single" w:sz="4" w:space="0" w:color="auto"/>
            </w:tcBorders>
            <w:hideMark/>
          </w:tcPr>
          <w:p w14:paraId="46365154" w14:textId="77777777" w:rsidR="00FB577E" w:rsidRDefault="00C26483">
            <w:pPr>
              <w:spacing w:after="200"/>
              <w:rPr>
                <w:rFonts w:ascii="Arial" w:hAnsi="Arial" w:cs="Arial"/>
                <w:sz w:val="20"/>
                <w:szCs w:val="20"/>
              </w:rPr>
            </w:pPr>
            <w:r>
              <w:rPr>
                <w:rFonts w:ascii="Arial" w:hAnsi="Arial" w:cs="Arial"/>
                <w:sz w:val="20"/>
                <w:szCs w:val="20"/>
              </w:rPr>
              <w:t>When the Status is Print or Notate, the program will make these fields available and fill in the form number and current date which can be changed if necessary.</w:t>
            </w:r>
          </w:p>
          <w:p w14:paraId="2CDADDF5" w14:textId="77777777" w:rsidR="00FB577E" w:rsidRDefault="00C26483">
            <w:pPr>
              <w:spacing w:before="240" w:after="200"/>
              <w:rPr>
                <w:rFonts w:ascii="Arial" w:hAnsi="Arial" w:cs="Arial"/>
                <w:sz w:val="20"/>
                <w:szCs w:val="20"/>
              </w:rPr>
            </w:pPr>
            <w:r>
              <w:rPr>
                <w:rFonts w:ascii="Arial" w:hAnsi="Arial" w:cs="Arial"/>
                <w:sz w:val="20"/>
                <w:szCs w:val="20"/>
              </w:rPr>
              <w:t>This is a handy feature when the original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was incorrect (</w:t>
            </w:r>
            <w:proofErr w:type="gramStart"/>
            <w:r>
              <w:rPr>
                <w:rFonts w:ascii="Arial" w:hAnsi="Arial" w:cs="Arial"/>
                <w:sz w:val="20"/>
                <w:szCs w:val="20"/>
              </w:rPr>
              <w:t>e.g.</w:t>
            </w:r>
            <w:proofErr w:type="gramEnd"/>
            <w:r>
              <w:rPr>
                <w:rFonts w:ascii="Arial" w:hAnsi="Arial" w:cs="Arial"/>
                <w:sz w:val="20"/>
                <w:szCs w:val="20"/>
              </w:rPr>
              <w:t xml:space="preserve"> has the wrong reserve category) and has to be voided. You can’t batch another payment because the check has already been cashed. In this case, you will need to enter a notated payment</w:t>
            </w:r>
          </w:p>
          <w:p w14:paraId="6381BCB2" w14:textId="77777777" w:rsidR="00FB577E" w:rsidRDefault="00C26483">
            <w:pPr>
              <w:rPr>
                <w:rFonts w:ascii="Arial" w:hAnsi="Arial" w:cs="Arial"/>
                <w:sz w:val="20"/>
                <w:szCs w:val="20"/>
              </w:rPr>
            </w:pPr>
            <w:r>
              <w:rPr>
                <w:rFonts w:ascii="Arial" w:hAnsi="Arial" w:cs="Arial"/>
                <w:sz w:val="20"/>
                <w:szCs w:val="20"/>
              </w:rPr>
              <w:t>Note that the next check number is stored in the bank information entered with the Trust Fund menu while the voucher number is in the client’s record.</w:t>
            </w:r>
          </w:p>
        </w:tc>
      </w:tr>
      <w:tr w:rsidR="00FB577E" w14:paraId="416BB3A7"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3C62801" w14:textId="77777777" w:rsidR="00FB577E" w:rsidRDefault="00C26483">
            <w:pPr>
              <w:rPr>
                <w:rFonts w:ascii="Arial" w:hAnsi="Arial" w:cs="Arial"/>
                <w:sz w:val="20"/>
                <w:szCs w:val="20"/>
              </w:rPr>
            </w:pPr>
            <w:r>
              <w:rPr>
                <w:rFonts w:ascii="Arial" w:hAnsi="Arial" w:cs="Arial"/>
                <w:sz w:val="20"/>
                <w:szCs w:val="20"/>
              </w:rPr>
              <w:t>Due Date</w:t>
            </w:r>
          </w:p>
        </w:tc>
        <w:tc>
          <w:tcPr>
            <w:tcW w:w="7650" w:type="dxa"/>
            <w:tcBorders>
              <w:top w:val="single" w:sz="4" w:space="0" w:color="auto"/>
              <w:left w:val="single" w:sz="4" w:space="0" w:color="auto"/>
              <w:bottom w:val="single" w:sz="4" w:space="0" w:color="auto"/>
              <w:right w:val="single" w:sz="4" w:space="0" w:color="auto"/>
            </w:tcBorders>
            <w:hideMark/>
          </w:tcPr>
          <w:p w14:paraId="63F95DF1" w14:textId="77777777" w:rsidR="00FB577E" w:rsidRDefault="00C26483">
            <w:pPr>
              <w:spacing w:after="200"/>
              <w:rPr>
                <w:rFonts w:ascii="Arial" w:hAnsi="Arial" w:cs="Arial"/>
                <w:sz w:val="20"/>
                <w:szCs w:val="20"/>
              </w:rPr>
            </w:pPr>
            <w:r>
              <w:rPr>
                <w:rFonts w:ascii="Arial" w:hAnsi="Arial" w:cs="Arial"/>
                <w:sz w:val="20"/>
                <w:szCs w:val="20"/>
              </w:rPr>
              <w:t>The Due Date field is available when 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is to be batched. If there is no specific date, leave the field empty so the payment will be included the next time a batch is printed.</w:t>
            </w:r>
          </w:p>
          <w:p w14:paraId="7095E47E" w14:textId="77777777" w:rsidR="00FB577E" w:rsidRDefault="00C26483">
            <w:pPr>
              <w:rPr>
                <w:rFonts w:ascii="Arial" w:hAnsi="Arial" w:cs="Arial"/>
                <w:sz w:val="20"/>
                <w:szCs w:val="20"/>
              </w:rPr>
            </w:pPr>
            <w:r>
              <w:rPr>
                <w:rFonts w:ascii="Arial" w:hAnsi="Arial" w:cs="Arial"/>
                <w:sz w:val="20"/>
                <w:szCs w:val="20"/>
              </w:rPr>
              <w:t>Back and post-dating payments may be allowed depending on the settings entered with the Administer-Configuration-Module Parameters menu. Since the Print Batch</w:t>
            </w:r>
            <w:r>
              <w:rPr>
                <w:rFonts w:ascii="Arial" w:hAnsi="Arial" w:cs="Arial"/>
                <w:sz w:val="20"/>
                <w:szCs w:val="20"/>
              </w:rPr>
              <w:fldChar w:fldCharType="begin"/>
            </w:r>
            <w:r>
              <w:rPr>
                <w:rFonts w:cstheme="minorBidi"/>
              </w:rPr>
              <w:instrText xml:space="preserve"> XE "Batch" </w:instrText>
            </w:r>
            <w:r>
              <w:rPr>
                <w:rFonts w:ascii="Arial" w:hAnsi="Arial" w:cs="Arial"/>
                <w:sz w:val="20"/>
                <w:szCs w:val="20"/>
              </w:rPr>
              <w:fldChar w:fldCharType="end"/>
            </w:r>
            <w:r>
              <w:rPr>
                <w:rFonts w:ascii="Arial" w:hAnsi="Arial" w:cs="Arial"/>
                <w:sz w:val="20"/>
                <w:szCs w:val="20"/>
              </w:rPr>
              <w:t xml:space="preserve"> program asks for a due date, the post-dating feature allows you to enter payments to be printed in the future. It is also important to be able to back- date a notated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that was printed on a prior date.</w:t>
            </w:r>
          </w:p>
        </w:tc>
      </w:tr>
      <w:tr w:rsidR="00FB577E" w14:paraId="12436333"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5BD7ED80" w14:textId="77777777" w:rsidR="00FB577E" w:rsidRDefault="00C26483">
            <w:pPr>
              <w:rPr>
                <w:rFonts w:ascii="Arial" w:hAnsi="Arial" w:cs="Arial"/>
                <w:sz w:val="20"/>
                <w:szCs w:val="20"/>
              </w:rPr>
            </w:pPr>
            <w:r>
              <w:rPr>
                <w:rFonts w:ascii="Arial" w:hAnsi="Arial" w:cs="Arial"/>
                <w:sz w:val="20"/>
                <w:szCs w:val="20"/>
              </w:rPr>
              <w:t>Separate Handling</w:t>
            </w:r>
          </w:p>
        </w:tc>
        <w:tc>
          <w:tcPr>
            <w:tcW w:w="7650" w:type="dxa"/>
            <w:tcBorders>
              <w:top w:val="single" w:sz="4" w:space="0" w:color="auto"/>
              <w:left w:val="single" w:sz="4" w:space="0" w:color="auto"/>
              <w:bottom w:val="single" w:sz="4" w:space="0" w:color="auto"/>
              <w:right w:val="single" w:sz="4" w:space="0" w:color="auto"/>
            </w:tcBorders>
            <w:hideMark/>
          </w:tcPr>
          <w:p w14:paraId="05BF2D8E" w14:textId="77777777" w:rsidR="00FB577E" w:rsidRDefault="00C26483">
            <w:pPr>
              <w:rPr>
                <w:rFonts w:ascii="Arial" w:hAnsi="Arial" w:cs="Arial"/>
                <w:sz w:val="20"/>
                <w:szCs w:val="20"/>
              </w:rPr>
            </w:pPr>
            <w:r>
              <w:rPr>
                <w:rFonts w:ascii="Arial" w:hAnsi="Arial" w:cs="Arial"/>
                <w:sz w:val="20"/>
                <w:szCs w:val="20"/>
              </w:rPr>
              <w:t>If the Separate Handling box is checked, 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will not be combined with other payments to the same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Checking this box also allows you to inform the accounting department (when the Handle Return File option in the Accounting Interface is used) that the check should be sent back to claims for special handling before it is mailed.</w:t>
            </w:r>
          </w:p>
        </w:tc>
      </w:tr>
      <w:tr w:rsidR="00FB577E" w14:paraId="6E91A8DE"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3E41615C" w14:textId="77777777" w:rsidR="00FB577E" w:rsidRDefault="00C26483">
            <w:pPr>
              <w:rPr>
                <w:rFonts w:ascii="Arial" w:hAnsi="Arial" w:cs="Arial"/>
                <w:sz w:val="20"/>
                <w:szCs w:val="20"/>
              </w:rPr>
            </w:pPr>
            <w:r>
              <w:rPr>
                <w:rFonts w:ascii="Arial" w:hAnsi="Arial" w:cs="Arial"/>
                <w:sz w:val="20"/>
                <w:szCs w:val="20"/>
              </w:rPr>
              <w:t>EDI</w:t>
            </w:r>
            <w:r>
              <w:rPr>
                <w:rFonts w:ascii="Arial" w:hAnsi="Arial" w:cs="Arial"/>
                <w:sz w:val="20"/>
                <w:szCs w:val="20"/>
              </w:rPr>
              <w:fldChar w:fldCharType="begin"/>
            </w:r>
            <w:r>
              <w:rPr>
                <w:rFonts w:cstheme="minorBidi"/>
              </w:rPr>
              <w:instrText xml:space="preserve"> XE "EDI" </w:instrText>
            </w:r>
            <w:r>
              <w:rPr>
                <w:rFonts w:ascii="Arial" w:hAnsi="Arial" w:cs="Arial"/>
                <w:sz w:val="20"/>
                <w:szCs w:val="20"/>
              </w:rPr>
              <w:fldChar w:fldCharType="end"/>
            </w:r>
            <w:r>
              <w:rPr>
                <w:rFonts w:ascii="Arial" w:hAnsi="Arial" w:cs="Arial"/>
                <w:sz w:val="20"/>
                <w:szCs w:val="20"/>
              </w:rPr>
              <w:t xml:space="preserve"> Late Reason</w:t>
            </w:r>
          </w:p>
        </w:tc>
        <w:tc>
          <w:tcPr>
            <w:tcW w:w="7650" w:type="dxa"/>
            <w:tcBorders>
              <w:top w:val="single" w:sz="4" w:space="0" w:color="auto"/>
              <w:left w:val="single" w:sz="4" w:space="0" w:color="auto"/>
              <w:bottom w:val="single" w:sz="4" w:space="0" w:color="auto"/>
              <w:right w:val="single" w:sz="4" w:space="0" w:color="auto"/>
            </w:tcBorders>
            <w:hideMark/>
          </w:tcPr>
          <w:p w14:paraId="6D40EB59" w14:textId="77777777" w:rsidR="00FB577E" w:rsidRDefault="00C26483">
            <w:pPr>
              <w:rPr>
                <w:rFonts w:ascii="Arial" w:hAnsi="Arial" w:cs="Arial"/>
                <w:sz w:val="20"/>
                <w:szCs w:val="20"/>
              </w:rPr>
            </w:pPr>
            <w:r>
              <w:rPr>
                <w:rFonts w:ascii="Arial" w:hAnsi="Arial" w:cs="Arial"/>
                <w:sz w:val="20"/>
                <w:szCs w:val="20"/>
              </w:rPr>
              <w:t>Each state requires that the initial indemnity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is issued a specific number of days after the date of injury. If this payment will be transmitted to the state via EDI</w:t>
            </w:r>
            <w:r>
              <w:rPr>
                <w:rFonts w:ascii="Arial" w:hAnsi="Arial" w:cs="Arial"/>
                <w:sz w:val="20"/>
                <w:szCs w:val="20"/>
              </w:rPr>
              <w:fldChar w:fldCharType="begin"/>
            </w:r>
            <w:r>
              <w:rPr>
                <w:rFonts w:cstheme="minorBidi"/>
              </w:rPr>
              <w:instrText xml:space="preserve"> XE "EDI" </w:instrText>
            </w:r>
            <w:r>
              <w:rPr>
                <w:rFonts w:ascii="Arial" w:hAnsi="Arial" w:cs="Arial"/>
                <w:sz w:val="20"/>
                <w:szCs w:val="20"/>
              </w:rPr>
              <w:fldChar w:fldCharType="end"/>
            </w:r>
            <w:r>
              <w:rPr>
                <w:rFonts w:ascii="Arial" w:hAnsi="Arial" w:cs="Arial"/>
                <w:sz w:val="20"/>
                <w:szCs w:val="20"/>
              </w:rPr>
              <w:t>, then select a code to indicate why the payment is late. Omitting the code may cause the state to reject the transaction.</w:t>
            </w:r>
          </w:p>
        </w:tc>
      </w:tr>
      <w:tr w:rsidR="00FB577E" w14:paraId="0FF290AA"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65085072" w14:textId="77777777" w:rsidR="00FB577E" w:rsidRDefault="00C26483">
            <w:pPr>
              <w:rPr>
                <w:rFonts w:ascii="Arial" w:hAnsi="Arial" w:cs="Arial"/>
                <w:sz w:val="20"/>
                <w:szCs w:val="20"/>
              </w:rPr>
            </w:pPr>
            <w:r>
              <w:rPr>
                <w:rFonts w:ascii="Arial" w:hAnsi="Arial" w:cs="Arial"/>
                <w:sz w:val="20"/>
                <w:szCs w:val="20"/>
              </w:rPr>
              <w:t>Invoice Number</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Invoice Number</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0B0312BD" w14:textId="77777777" w:rsidR="00FB577E" w:rsidRDefault="00C26483">
            <w:pPr>
              <w:rPr>
                <w:rFonts w:ascii="Arial" w:hAnsi="Arial" w:cs="Arial"/>
                <w:sz w:val="20"/>
                <w:szCs w:val="20"/>
              </w:rPr>
            </w:pPr>
            <w:r>
              <w:rPr>
                <w:rFonts w:ascii="Arial" w:hAnsi="Arial" w:cs="Arial"/>
                <w:sz w:val="20"/>
                <w:szCs w:val="20"/>
              </w:rPr>
              <w:t>The invoice or reference number being paid, if any.</w:t>
            </w:r>
          </w:p>
        </w:tc>
      </w:tr>
    </w:tbl>
    <w:p w14:paraId="67A47F7B" w14:textId="77777777" w:rsidR="00FB577E" w:rsidRDefault="00C26483">
      <w:pPr>
        <w:pStyle w:val="Heading3"/>
        <w:spacing w:before="240"/>
      </w:pPr>
      <w:bookmarkStart w:id="146" w:name="_Toc17795845"/>
      <w:r>
        <w:t>Saving a Payment</w:t>
      </w:r>
      <w:bookmarkEnd w:id="146"/>
    </w:p>
    <w:p w14:paraId="2CBB7497" w14:textId="77777777" w:rsidR="00FB577E" w:rsidRDefault="00C26483">
      <w:pPr>
        <w:spacing w:before="240" w:after="200"/>
        <w:ind w:left="360"/>
      </w:pPr>
      <w:r>
        <w:t>At this point, the program will search for possible duplicate payments for the same payee, reserve category, pay code and from date. If one is found, the program will display all the details on the other payment</w:t>
      </w:r>
      <w:r>
        <w:fldChar w:fldCharType="begin"/>
      </w:r>
      <w:r>
        <w:instrText xml:space="preserve"> XE "payment" </w:instrText>
      </w:r>
      <w:r>
        <w:fldChar w:fldCharType="end"/>
      </w:r>
      <w:r>
        <w:t xml:space="preserve">(s) so you can decide whether you should click Continue and save the payment. Clicking Cancel will leave you in the payment screen without saving the record the payment is over this amount, the program will display “Over check limit. Record will be pended.” The payment will be pended until someone with a </w:t>
      </w:r>
      <w:proofErr w:type="gramStart"/>
      <w:r>
        <w:t>higher limit releases</w:t>
      </w:r>
      <w:proofErr w:type="gramEnd"/>
      <w:r>
        <w:t xml:space="preserve"> it (to batch) with the Process- Edit Batch</w:t>
      </w:r>
      <w:r>
        <w:fldChar w:fldCharType="begin"/>
      </w:r>
      <w:r>
        <w:instrText xml:space="preserve"> XE "Batch" </w:instrText>
      </w:r>
      <w:r>
        <w:fldChar w:fldCharType="end"/>
      </w:r>
      <w:r>
        <w:t xml:space="preserve"> menu.</w:t>
      </w:r>
    </w:p>
    <w:p w14:paraId="2E7495B4" w14:textId="77777777" w:rsidR="00FB577E" w:rsidRDefault="00C26483">
      <w:pPr>
        <w:spacing w:before="240" w:after="200"/>
        <w:ind w:left="360"/>
      </w:pPr>
      <w:r>
        <w:t>In states such as Florida and South Carolina, the MMI</w:t>
      </w:r>
      <w:r>
        <w:fldChar w:fldCharType="begin"/>
      </w:r>
      <w:r>
        <w:instrText xml:space="preserve"> XE "</w:instrText>
      </w:r>
      <w:r>
        <w:rPr>
          <w:rFonts w:ascii="Arial" w:hAnsi="Arial" w:cs="Arial"/>
          <w:sz w:val="20"/>
          <w:szCs w:val="20"/>
        </w:rPr>
        <w:instrText>MMI</w:instrText>
      </w:r>
      <w:r>
        <w:instrText xml:space="preserve">" </w:instrText>
      </w:r>
      <w:r>
        <w:fldChar w:fldCharType="end"/>
      </w:r>
      <w:r>
        <w:t xml:space="preserve"> Date in the claim determines whether a $10 copayment can be applied to a medical payment</w:t>
      </w:r>
      <w:r>
        <w:fldChar w:fldCharType="begin"/>
      </w:r>
      <w:r>
        <w:instrText xml:space="preserve"> XE "payment" </w:instrText>
      </w:r>
      <w:r>
        <w:fldChar w:fldCharType="end"/>
      </w:r>
      <w:r>
        <w:t xml:space="preserve">. A message will appear if the date has been reached. Click </w:t>
      </w:r>
      <w:r>
        <w:rPr>
          <w:rStyle w:val="ButtonChar"/>
        </w:rPr>
        <w:t>Yes</w:t>
      </w:r>
      <w:r>
        <w:t xml:space="preserve"> to apply the $10. The No button will return to the payment program. When you Save the record, the program will clear the screen except for the payee. At this point, you can enter another payment to the same or a different payee or exit the program.</w:t>
      </w:r>
    </w:p>
    <w:p w14:paraId="499FF3DB" w14:textId="77777777" w:rsidR="00FB577E" w:rsidRDefault="00C26483">
      <w:pPr>
        <w:pStyle w:val="Heading3"/>
      </w:pPr>
      <w:bookmarkStart w:id="147" w:name="_Toc17795846"/>
      <w:r>
        <w:t>Scheduling Auto Payments</w:t>
      </w:r>
      <w:bookmarkEnd w:id="147"/>
    </w:p>
    <w:p w14:paraId="185AEDC1" w14:textId="77777777" w:rsidR="00FB577E" w:rsidRDefault="00C26483">
      <w:pPr>
        <w:spacing w:before="240" w:after="200"/>
        <w:ind w:left="360"/>
      </w:pPr>
      <w:r>
        <w:t>The AutoPay</w:t>
      </w:r>
      <w:r>
        <w:fldChar w:fldCharType="begin"/>
      </w:r>
      <w:r>
        <w:instrText xml:space="preserve"> XE "AutoPay" </w:instrText>
      </w:r>
      <w:r>
        <w:fldChar w:fldCharType="end"/>
      </w:r>
      <w:r>
        <w:t xml:space="preserve"> module is included with the standard ATS System so you may schedule payments to be made on a regular, ongoing basis. This feature is available from the menu from within a claim or from the Selected Claims</w:t>
      </w:r>
      <w:r>
        <w:fldChar w:fldCharType="begin"/>
      </w:r>
      <w:r>
        <w:instrText xml:space="preserve"> XE "Claims" </w:instrText>
      </w:r>
      <w:r>
        <w:fldChar w:fldCharType="end"/>
      </w:r>
      <w:r>
        <w:t xml:space="preserve"> list screen after selecting a claim.</w:t>
      </w:r>
    </w:p>
    <w:p w14:paraId="735FCCBE" w14:textId="77777777" w:rsidR="00FB577E" w:rsidRDefault="00C26483">
      <w:pPr>
        <w:spacing w:before="240" w:after="200"/>
        <w:ind w:left="360"/>
      </w:pPr>
      <w:r>
        <w:t>The program displays the following screen. .</w:t>
      </w:r>
    </w:p>
    <w:p w14:paraId="3D3E87BD" w14:textId="77777777" w:rsidR="00FB577E" w:rsidRDefault="00C26483">
      <w:pPr>
        <w:pStyle w:val="Caption"/>
        <w:spacing w:after="300"/>
        <w:ind w:left="360"/>
        <w:jc w:val="center"/>
      </w:pPr>
      <w:r>
        <w:rPr>
          <w:noProof/>
        </w:rPr>
        <w:lastRenderedPageBreak/>
        <w:drawing>
          <wp:inline distT="0" distB="0" distL="0" distR="0" wp14:anchorId="248EFCAB" wp14:editId="1C7FF6AD">
            <wp:extent cx="6134100" cy="2971800"/>
            <wp:effectExtent l="19050" t="19050" r="19050" b="19050"/>
            <wp:docPr id="93"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134100" cy="2971800"/>
                    </a:xfrm>
                    <a:prstGeom prst="rect">
                      <a:avLst/>
                    </a:prstGeom>
                    <a:noFill/>
                    <a:ln w="12700" cmpd="sng">
                      <a:solidFill>
                        <a:srgbClr val="000000"/>
                      </a:solidFill>
                      <a:miter lim="800000"/>
                      <a:headEnd/>
                      <a:tailEnd/>
                    </a:ln>
                    <a:effectLst/>
                  </pic:spPr>
                </pic:pic>
              </a:graphicData>
            </a:graphic>
          </wp:inline>
        </w:drawing>
      </w:r>
      <w:r>
        <w:t xml:space="preserve"> </w:t>
      </w:r>
      <w:r>
        <w:br/>
      </w:r>
      <w:bookmarkStart w:id="148" w:name="_Toc17796040"/>
      <w:r>
        <w:t xml:space="preserve">Figure </w:t>
      </w:r>
      <w:fldSimple w:instr=" STYLEREF 1 \s ">
        <w:r>
          <w:rPr>
            <w:noProof/>
          </w:rPr>
          <w:t>6</w:t>
        </w:r>
      </w:fldSimple>
      <w:r>
        <w:noBreakHyphen/>
      </w:r>
      <w:fldSimple w:instr=" SEQ Figure \* ARABIC \s 1 ">
        <w:r>
          <w:rPr>
            <w:noProof/>
          </w:rPr>
          <w:t>1</w:t>
        </w:r>
      </w:fldSimple>
      <w:r>
        <w:t>: AutoPay</w:t>
      </w:r>
      <w:r>
        <w:fldChar w:fldCharType="begin"/>
      </w:r>
      <w:r>
        <w:instrText xml:space="preserve"> XE "AutoPay" </w:instrText>
      </w:r>
      <w:r>
        <w:fldChar w:fldCharType="end"/>
      </w:r>
      <w:r>
        <w:t xml:space="preserve"> Screen</w:t>
      </w:r>
      <w:bookmarkEnd w:id="148"/>
    </w:p>
    <w:p w14:paraId="22EA3B19" w14:textId="77777777" w:rsidR="00FB577E" w:rsidRDefault="00C26483">
      <w:pPr>
        <w:spacing w:before="240" w:after="200"/>
        <w:ind w:left="360"/>
      </w:pPr>
      <w:r>
        <w:t>Depending on how the claim has been set up, the following buttons may be used.</w:t>
      </w:r>
    </w:p>
    <w:tbl>
      <w:tblPr>
        <w:tblStyle w:val="TableGrid"/>
        <w:tblW w:w="0" w:type="auto"/>
        <w:tblInd w:w="468" w:type="dxa"/>
        <w:tblLook w:val="04A0" w:firstRow="1" w:lastRow="0" w:firstColumn="1" w:lastColumn="0" w:noHBand="0" w:noVBand="1"/>
      </w:tblPr>
      <w:tblGrid>
        <w:gridCol w:w="2052"/>
        <w:gridCol w:w="7550"/>
      </w:tblGrid>
      <w:tr w:rsidR="00FB577E" w14:paraId="5CEB5AD5" w14:textId="77777777">
        <w:trPr>
          <w:tblHeader/>
        </w:trPr>
        <w:tc>
          <w:tcPr>
            <w:tcW w:w="207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0EE9F4F8" w14:textId="77777777" w:rsidR="00FB577E" w:rsidRDefault="00C26483">
            <w:pPr>
              <w:spacing w:before="120" w:after="120"/>
              <w:rPr>
                <w:rFonts w:cstheme="minorBidi"/>
                <w:b/>
                <w:color w:val="FFFFFF" w:themeColor="background1"/>
              </w:rPr>
            </w:pPr>
            <w:r>
              <w:rPr>
                <w:rFonts w:cstheme="minorBidi"/>
                <w:b/>
                <w:color w:val="FFFFFF" w:themeColor="background1"/>
              </w:rPr>
              <w:t>Button</w:t>
            </w:r>
          </w:p>
        </w:tc>
        <w:tc>
          <w:tcPr>
            <w:tcW w:w="765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40677B20" w14:textId="77777777" w:rsidR="00FB577E" w:rsidRDefault="00C26483">
            <w:pPr>
              <w:spacing w:before="120" w:after="120"/>
              <w:rPr>
                <w:rFonts w:cstheme="minorBidi"/>
                <w:b/>
                <w:color w:val="FFFFFF" w:themeColor="background1"/>
              </w:rPr>
            </w:pPr>
            <w:r>
              <w:rPr>
                <w:rFonts w:cstheme="minorBidi"/>
                <w:b/>
                <w:color w:val="FFFFFF" w:themeColor="background1"/>
              </w:rPr>
              <w:t>Function</w:t>
            </w:r>
          </w:p>
        </w:tc>
      </w:tr>
      <w:tr w:rsidR="00FB577E" w14:paraId="4B2E7B29"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4C087FE9" w14:textId="77777777" w:rsidR="00FB577E" w:rsidRDefault="00C26483">
            <w:pPr>
              <w:rPr>
                <w:rFonts w:ascii="Arial" w:hAnsi="Arial" w:cs="Arial"/>
                <w:sz w:val="20"/>
                <w:szCs w:val="20"/>
              </w:rPr>
            </w:pPr>
            <w:r>
              <w:rPr>
                <w:rFonts w:ascii="Arial" w:hAnsi="Arial" w:cs="Arial"/>
                <w:sz w:val="20"/>
                <w:szCs w:val="20"/>
              </w:rPr>
              <w:t>Edit</w:t>
            </w:r>
          </w:p>
        </w:tc>
        <w:tc>
          <w:tcPr>
            <w:tcW w:w="7650" w:type="dxa"/>
            <w:tcBorders>
              <w:top w:val="single" w:sz="4" w:space="0" w:color="auto"/>
              <w:left w:val="single" w:sz="4" w:space="0" w:color="auto"/>
              <w:bottom w:val="single" w:sz="4" w:space="0" w:color="auto"/>
              <w:right w:val="single" w:sz="4" w:space="0" w:color="auto"/>
            </w:tcBorders>
            <w:hideMark/>
          </w:tcPr>
          <w:p w14:paraId="7D1FE203" w14:textId="77777777" w:rsidR="00FB577E" w:rsidRDefault="00C26483">
            <w:pPr>
              <w:rPr>
                <w:rFonts w:ascii="Arial" w:hAnsi="Arial" w:cs="Arial"/>
                <w:sz w:val="20"/>
                <w:szCs w:val="20"/>
              </w:rPr>
            </w:pPr>
            <w:r>
              <w:rPr>
                <w:rFonts w:ascii="Arial" w:hAnsi="Arial" w:cs="Arial"/>
                <w:sz w:val="20"/>
                <w:szCs w:val="20"/>
              </w:rPr>
              <w:t>Displays the selected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record for viewing and/or editing purposes. If the list is empty, this button will be disabled.</w:t>
            </w:r>
          </w:p>
        </w:tc>
      </w:tr>
      <w:tr w:rsidR="00FB577E" w14:paraId="756C2EE2"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5137A74A" w14:textId="77777777" w:rsidR="00FB577E" w:rsidRDefault="00C26483">
            <w:pPr>
              <w:rPr>
                <w:rFonts w:ascii="Arial" w:hAnsi="Arial" w:cs="Arial"/>
                <w:sz w:val="20"/>
                <w:szCs w:val="20"/>
              </w:rPr>
            </w:pPr>
            <w:r>
              <w:rPr>
                <w:rFonts w:ascii="Arial" w:hAnsi="Arial" w:cs="Arial"/>
                <w:sz w:val="20"/>
                <w:szCs w:val="20"/>
              </w:rPr>
              <w:t>New</w:t>
            </w:r>
          </w:p>
        </w:tc>
        <w:tc>
          <w:tcPr>
            <w:tcW w:w="7650" w:type="dxa"/>
            <w:tcBorders>
              <w:top w:val="single" w:sz="4" w:space="0" w:color="auto"/>
              <w:left w:val="single" w:sz="4" w:space="0" w:color="auto"/>
              <w:bottom w:val="single" w:sz="4" w:space="0" w:color="auto"/>
              <w:right w:val="single" w:sz="4" w:space="0" w:color="auto"/>
            </w:tcBorders>
            <w:hideMark/>
          </w:tcPr>
          <w:p w14:paraId="5F19A217" w14:textId="77777777" w:rsidR="00FB577E" w:rsidRDefault="00C26483">
            <w:pPr>
              <w:rPr>
                <w:rFonts w:ascii="Arial" w:hAnsi="Arial" w:cs="Arial"/>
                <w:sz w:val="20"/>
                <w:szCs w:val="20"/>
              </w:rPr>
            </w:pPr>
            <w:r>
              <w:rPr>
                <w:rFonts w:ascii="Arial" w:hAnsi="Arial" w:cs="Arial"/>
                <w:sz w:val="20"/>
                <w:szCs w:val="20"/>
              </w:rPr>
              <w:t>Displays a blank form so a new record may be entered.</w:t>
            </w:r>
          </w:p>
        </w:tc>
      </w:tr>
      <w:tr w:rsidR="00FB577E" w14:paraId="70F121D6"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524F8ED5" w14:textId="77777777" w:rsidR="00FB577E" w:rsidRDefault="00C26483">
            <w:pPr>
              <w:rPr>
                <w:rFonts w:ascii="Arial" w:hAnsi="Arial" w:cs="Arial"/>
                <w:sz w:val="20"/>
                <w:szCs w:val="20"/>
              </w:rPr>
            </w:pPr>
            <w:r>
              <w:rPr>
                <w:rFonts w:ascii="Arial" w:hAnsi="Arial" w:cs="Arial"/>
                <w:sz w:val="20"/>
                <w:szCs w:val="20"/>
              </w:rPr>
              <w:t>Auto Setup</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Auto Setup</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51276F99" w14:textId="77777777" w:rsidR="00FB577E" w:rsidRDefault="00C26483">
            <w:pPr>
              <w:rPr>
                <w:rFonts w:ascii="Arial" w:hAnsi="Arial" w:cs="Arial"/>
                <w:sz w:val="20"/>
                <w:szCs w:val="20"/>
              </w:rPr>
            </w:pPr>
            <w:r>
              <w:rPr>
                <w:rFonts w:ascii="Arial" w:hAnsi="Arial" w:cs="Arial"/>
                <w:sz w:val="20"/>
                <w:szCs w:val="20"/>
              </w:rPr>
              <w:t>Sets up a new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schedule automatically. This button will be disabled if there is a Start TD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TD</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or Start PD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PD</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Date in the claim.</w:t>
            </w:r>
          </w:p>
        </w:tc>
      </w:tr>
      <w:tr w:rsidR="00FB577E" w14:paraId="051103BC"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6DAC061A" w14:textId="77777777" w:rsidR="00FB577E" w:rsidRDefault="00C26483">
            <w:pPr>
              <w:rPr>
                <w:rFonts w:ascii="Arial" w:hAnsi="Arial" w:cs="Arial"/>
                <w:sz w:val="20"/>
                <w:szCs w:val="20"/>
              </w:rPr>
            </w:pPr>
            <w:r>
              <w:rPr>
                <w:rFonts w:ascii="Arial" w:hAnsi="Arial" w:cs="Arial"/>
                <w:sz w:val="20"/>
                <w:szCs w:val="20"/>
              </w:rPr>
              <w:t>Close</w:t>
            </w:r>
          </w:p>
        </w:tc>
        <w:tc>
          <w:tcPr>
            <w:tcW w:w="7650" w:type="dxa"/>
            <w:tcBorders>
              <w:top w:val="single" w:sz="4" w:space="0" w:color="auto"/>
              <w:left w:val="single" w:sz="4" w:space="0" w:color="auto"/>
              <w:bottom w:val="single" w:sz="4" w:space="0" w:color="auto"/>
              <w:right w:val="single" w:sz="4" w:space="0" w:color="auto"/>
            </w:tcBorders>
            <w:hideMark/>
          </w:tcPr>
          <w:p w14:paraId="7B72FAEB" w14:textId="77777777" w:rsidR="00FB577E" w:rsidRDefault="00C26483">
            <w:pPr>
              <w:rPr>
                <w:rFonts w:ascii="Arial" w:hAnsi="Arial" w:cs="Arial"/>
                <w:sz w:val="20"/>
                <w:szCs w:val="20"/>
              </w:rPr>
            </w:pPr>
            <w:r>
              <w:rPr>
                <w:rFonts w:ascii="Arial" w:hAnsi="Arial" w:cs="Arial"/>
                <w:sz w:val="20"/>
                <w:szCs w:val="20"/>
              </w:rPr>
              <w:t>Exits to wherever you started, either the claim or the Selected Claim menu.</w:t>
            </w:r>
          </w:p>
        </w:tc>
      </w:tr>
    </w:tbl>
    <w:p w14:paraId="78C8E83C" w14:textId="77777777" w:rsidR="00FB577E" w:rsidRDefault="00C26483">
      <w:pPr>
        <w:spacing w:before="240" w:after="200"/>
        <w:ind w:left="360"/>
      </w:pPr>
      <w:r>
        <w:t>There are two ways of scheduling new payments. Each method will be covered in this section.</w:t>
      </w:r>
    </w:p>
    <w:p w14:paraId="4E8234B1" w14:textId="77777777" w:rsidR="00FB577E" w:rsidRDefault="00C26483">
      <w:pPr>
        <w:pStyle w:val="Heading4"/>
      </w:pPr>
      <w:bookmarkStart w:id="149" w:name="_Toc17795847"/>
      <w:r>
        <w:t>Using the Auto Setup</w:t>
      </w:r>
      <w:r>
        <w:fldChar w:fldCharType="begin"/>
      </w:r>
      <w:r>
        <w:instrText xml:space="preserve"> XE "</w:instrText>
      </w:r>
      <w:r>
        <w:rPr>
          <w:rFonts w:ascii="Arial" w:hAnsi="Arial" w:cs="Arial"/>
          <w:sz w:val="20"/>
          <w:szCs w:val="20"/>
        </w:rPr>
        <w:instrText>Auto Setup</w:instrText>
      </w:r>
      <w:r>
        <w:instrText xml:space="preserve">" </w:instrText>
      </w:r>
      <w:r>
        <w:fldChar w:fldCharType="end"/>
      </w:r>
      <w:r>
        <w:t xml:space="preserve"> of Compensation Button</w:t>
      </w:r>
      <w:bookmarkEnd w:id="149"/>
    </w:p>
    <w:p w14:paraId="742C3D8B" w14:textId="77777777" w:rsidR="00FB577E" w:rsidRDefault="00C26483">
      <w:pPr>
        <w:spacing w:before="240" w:after="200"/>
        <w:ind w:left="720"/>
      </w:pPr>
      <w:r>
        <w:t xml:space="preserve">The </w:t>
      </w:r>
      <w:r>
        <w:rPr>
          <w:rStyle w:val="ButtonChar"/>
        </w:rPr>
        <w:t>Auto Setup</w:t>
      </w:r>
      <w:r>
        <w:rPr>
          <w:rStyle w:val="ButtonChar"/>
        </w:rPr>
        <w:fldChar w:fldCharType="begin"/>
      </w:r>
      <w:r>
        <w:instrText xml:space="preserve"> XE "</w:instrText>
      </w:r>
      <w:r>
        <w:rPr>
          <w:rFonts w:ascii="Arial" w:hAnsi="Arial" w:cs="Arial"/>
          <w:sz w:val="20"/>
          <w:szCs w:val="20"/>
        </w:rPr>
        <w:instrText>Auto Setup</w:instrText>
      </w:r>
      <w:r>
        <w:instrText xml:space="preserve">" </w:instrText>
      </w:r>
      <w:r>
        <w:rPr>
          <w:rStyle w:val="ButtonChar"/>
        </w:rPr>
        <w:fldChar w:fldCharType="end"/>
      </w:r>
      <w:r>
        <w:t xml:space="preserve"> button is available for setting up the benefit period. It will be enabled for indemnity claims that have a specific Benefit</w:t>
      </w:r>
      <w:r>
        <w:fldChar w:fldCharType="begin"/>
      </w:r>
      <w:r>
        <w:instrText xml:space="preserve"> XE "</w:instrText>
      </w:r>
      <w:r>
        <w:rPr>
          <w:rFonts w:ascii="Arial" w:hAnsi="Arial" w:cs="Arial"/>
          <w:sz w:val="20"/>
          <w:szCs w:val="20"/>
        </w:rPr>
        <w:instrText>Benefit</w:instrText>
      </w:r>
      <w:r>
        <w:instrText xml:space="preserve">" </w:instrText>
      </w:r>
      <w:r>
        <w:fldChar w:fldCharType="end"/>
      </w:r>
      <w:r>
        <w:t xml:space="preserve"> Rate, but no benefit payments (</w:t>
      </w:r>
      <w:proofErr w:type="gramStart"/>
      <w:r>
        <w:t>i.e.</w:t>
      </w:r>
      <w:proofErr w:type="gramEnd"/>
      <w:r>
        <w:t xml:space="preserve"> the Start TD</w:t>
      </w:r>
      <w:r>
        <w:fldChar w:fldCharType="begin"/>
      </w:r>
      <w:r>
        <w:instrText xml:space="preserve"> XE "</w:instrText>
      </w:r>
      <w:r>
        <w:rPr>
          <w:rFonts w:ascii="Arial" w:hAnsi="Arial" w:cs="Arial"/>
          <w:sz w:val="20"/>
          <w:szCs w:val="20"/>
        </w:rPr>
        <w:instrText>TD</w:instrText>
      </w:r>
      <w:r>
        <w:instrText xml:space="preserve">" </w:instrText>
      </w:r>
      <w:r>
        <w:fldChar w:fldCharType="end"/>
      </w:r>
      <w:r>
        <w:t xml:space="preserve"> and Start PD</w:t>
      </w:r>
      <w:r>
        <w:fldChar w:fldCharType="begin"/>
      </w:r>
      <w:r>
        <w:instrText xml:space="preserve"> XE "</w:instrText>
      </w:r>
      <w:r>
        <w:rPr>
          <w:rFonts w:ascii="Arial" w:hAnsi="Arial" w:cs="Arial"/>
          <w:sz w:val="20"/>
          <w:szCs w:val="20"/>
        </w:rPr>
        <w:instrText>PD</w:instrText>
      </w:r>
      <w:r>
        <w:instrText xml:space="preserve">" </w:instrText>
      </w:r>
      <w:r>
        <w:fldChar w:fldCharType="end"/>
      </w:r>
      <w:r>
        <w:t xml:space="preserve"> Date fields are both empty).</w:t>
      </w:r>
    </w:p>
    <w:p w14:paraId="6041F621" w14:textId="77777777" w:rsidR="00FB577E" w:rsidRDefault="00C26483">
      <w:pPr>
        <w:pStyle w:val="Caption"/>
        <w:spacing w:after="300"/>
        <w:ind w:left="360"/>
        <w:jc w:val="center"/>
      </w:pPr>
      <w:r>
        <w:rPr>
          <w:noProof/>
        </w:rPr>
        <w:drawing>
          <wp:inline distT="0" distB="0" distL="0" distR="0" wp14:anchorId="74271A6B" wp14:editId="1B2D7754">
            <wp:extent cx="4572000" cy="1733550"/>
            <wp:effectExtent l="19050" t="19050" r="19050" b="19050"/>
            <wp:docPr id="94"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72000" cy="1733550"/>
                    </a:xfrm>
                    <a:prstGeom prst="rect">
                      <a:avLst/>
                    </a:prstGeom>
                    <a:noFill/>
                    <a:ln w="12700" cmpd="sng">
                      <a:solidFill>
                        <a:srgbClr val="000000"/>
                      </a:solidFill>
                      <a:miter lim="800000"/>
                      <a:headEnd/>
                      <a:tailEnd/>
                    </a:ln>
                    <a:effectLst/>
                  </pic:spPr>
                </pic:pic>
              </a:graphicData>
            </a:graphic>
          </wp:inline>
        </w:drawing>
      </w:r>
      <w:r>
        <w:t xml:space="preserve"> </w:t>
      </w:r>
      <w:r>
        <w:br/>
      </w:r>
      <w:bookmarkStart w:id="150" w:name="_Toc17796041"/>
      <w:r>
        <w:t xml:space="preserve">Figure </w:t>
      </w:r>
      <w:fldSimple w:instr=" STYLEREF 1 \s ">
        <w:r>
          <w:rPr>
            <w:noProof/>
          </w:rPr>
          <w:t>6</w:t>
        </w:r>
      </w:fldSimple>
      <w:r>
        <w:noBreakHyphen/>
      </w:r>
      <w:fldSimple w:instr=" SEQ Figure \* ARABIC \s 1 ">
        <w:r>
          <w:rPr>
            <w:noProof/>
          </w:rPr>
          <w:t>2</w:t>
        </w:r>
      </w:fldSimple>
      <w:r>
        <w:t>: AutoPay</w:t>
      </w:r>
      <w:r>
        <w:fldChar w:fldCharType="begin"/>
      </w:r>
      <w:r>
        <w:instrText xml:space="preserve"> XE "AutoPay" </w:instrText>
      </w:r>
      <w:r>
        <w:fldChar w:fldCharType="end"/>
      </w:r>
      <w:r>
        <w:t xml:space="preserve"> Setup</w:t>
      </w:r>
      <w:bookmarkEnd w:id="150"/>
    </w:p>
    <w:p w14:paraId="5D8C3AE9" w14:textId="77777777" w:rsidR="00FB577E" w:rsidRDefault="00C26483">
      <w:pPr>
        <w:spacing w:before="240" w:after="200"/>
        <w:ind w:left="720"/>
      </w:pPr>
      <w:r>
        <w:lastRenderedPageBreak/>
        <w:t>Selecting the button will prompt for the compensation period. The First Day Lost</w:t>
      </w:r>
      <w:r>
        <w:fldChar w:fldCharType="begin"/>
      </w:r>
      <w:r>
        <w:instrText xml:space="preserve"> XE "First Day Lost" </w:instrText>
      </w:r>
      <w:r>
        <w:fldChar w:fldCharType="end"/>
      </w:r>
      <w:r>
        <w:t xml:space="preserve"> will be displayed if the date exists in the claim record. Enter the date when the period will end. It can always be changed later. If you don’t know the exact date, add the number of weeks to be paid and click the Pay Comp Thru field to update the ending date.</w:t>
      </w:r>
    </w:p>
    <w:p w14:paraId="67BCDE33" w14:textId="77777777" w:rsidR="00FB577E" w:rsidRDefault="00C26483">
      <w:pPr>
        <w:spacing w:before="240" w:after="200"/>
        <w:ind w:left="720"/>
      </w:pPr>
      <w:r>
        <w:t>Click OK and the program will set up the payment</w:t>
      </w:r>
      <w:r>
        <w:fldChar w:fldCharType="begin"/>
      </w:r>
      <w:r>
        <w:instrText xml:space="preserve"> XE "payment" </w:instrText>
      </w:r>
      <w:r>
        <w:fldChar w:fldCharType="end"/>
      </w:r>
      <w:r>
        <w:t xml:space="preserve"> schedule as shown in the following example.</w:t>
      </w:r>
    </w:p>
    <w:p w14:paraId="53A53766" w14:textId="77777777" w:rsidR="00FB577E" w:rsidRDefault="00C26483">
      <w:pPr>
        <w:spacing w:before="240" w:after="200"/>
        <w:ind w:left="720"/>
      </w:pPr>
      <w:r>
        <w:t>In addition to the information found in the claim record, the program will search the various tables to find the default values for the Pay Code</w:t>
      </w:r>
      <w:r>
        <w:fldChar w:fldCharType="begin"/>
      </w:r>
      <w:r>
        <w:instrText xml:space="preserve"> XE "</w:instrText>
      </w:r>
      <w:r>
        <w:rPr>
          <w:rFonts w:ascii="Arial" w:hAnsi="Arial" w:cs="Arial"/>
          <w:sz w:val="20"/>
          <w:szCs w:val="20"/>
        </w:rPr>
        <w:instrText>Pay Code</w:instrText>
      </w:r>
      <w:r>
        <w:instrText xml:space="preserve">" </w:instrText>
      </w:r>
      <w:r>
        <w:fldChar w:fldCharType="end"/>
      </w:r>
      <w:r>
        <w:t>, State Days, and Waiting Period</w:t>
      </w:r>
      <w:r>
        <w:fldChar w:fldCharType="begin"/>
      </w:r>
      <w:r>
        <w:instrText xml:space="preserve"> XE "</w:instrText>
      </w:r>
      <w:r>
        <w:rPr>
          <w:rFonts w:ascii="Arial" w:hAnsi="Arial" w:cs="Arial"/>
        </w:rPr>
        <w:instrText>w</w:instrText>
      </w:r>
      <w:r>
        <w:rPr>
          <w:rFonts w:ascii="Arial" w:hAnsi="Arial" w:cs="Arial"/>
          <w:sz w:val="20"/>
          <w:szCs w:val="20"/>
        </w:rPr>
        <w:instrText xml:space="preserve">aiting </w:instrText>
      </w:r>
      <w:r>
        <w:rPr>
          <w:rFonts w:ascii="Arial" w:hAnsi="Arial" w:cs="Arial"/>
        </w:rPr>
        <w:instrText>p</w:instrText>
      </w:r>
      <w:r>
        <w:rPr>
          <w:rFonts w:ascii="Arial" w:hAnsi="Arial" w:cs="Arial"/>
          <w:sz w:val="20"/>
          <w:szCs w:val="20"/>
        </w:rPr>
        <w:instrText>eriod</w:instrText>
      </w:r>
      <w:r>
        <w:instrText xml:space="preserve">" </w:instrText>
      </w:r>
      <w:r>
        <w:fldChar w:fldCharType="end"/>
      </w:r>
      <w:r>
        <w:t xml:space="preserve"> when the Auto Setup</w:t>
      </w:r>
      <w:r>
        <w:fldChar w:fldCharType="begin"/>
      </w:r>
      <w:r>
        <w:instrText xml:space="preserve"> XE "</w:instrText>
      </w:r>
      <w:r>
        <w:rPr>
          <w:rFonts w:ascii="Arial" w:hAnsi="Arial" w:cs="Arial"/>
          <w:sz w:val="20"/>
          <w:szCs w:val="20"/>
        </w:rPr>
        <w:instrText>Auto Setup</w:instrText>
      </w:r>
      <w:r>
        <w:instrText xml:space="preserve">" </w:instrText>
      </w:r>
      <w:r>
        <w:fldChar w:fldCharType="end"/>
      </w:r>
      <w:r>
        <w:t xml:space="preserve"> of Compensation feature is used. (All of the fields will be covered next.)</w:t>
      </w:r>
    </w:p>
    <w:p w14:paraId="044B1AFA" w14:textId="77777777" w:rsidR="00FB577E" w:rsidRDefault="00C26483">
      <w:pPr>
        <w:spacing w:before="240" w:after="200"/>
        <w:ind w:left="720"/>
      </w:pPr>
      <w:r>
        <w:t>If the program finds all the required information and the Pay Day value for the employer is set to something besides any day, then the only thing left to do is save the record. Otherwise, the date for the Next Check</w:t>
      </w:r>
      <w:r>
        <w:fldChar w:fldCharType="begin"/>
      </w:r>
      <w:r>
        <w:instrText xml:space="preserve"> XE "Next Check" </w:instrText>
      </w:r>
      <w:r>
        <w:fldChar w:fldCharType="end"/>
      </w:r>
      <w:r>
        <w:t xml:space="preserve"> must be entered before the record can be saved. </w:t>
      </w:r>
    </w:p>
    <w:p w14:paraId="505690E8" w14:textId="77777777" w:rsidR="00FB577E" w:rsidRDefault="00C26483">
      <w:pPr>
        <w:pStyle w:val="Heading4"/>
      </w:pPr>
      <w:bookmarkStart w:id="151" w:name="_Toc17795848"/>
      <w:r>
        <w:t>Using the New Button to Schedule Payments</w:t>
      </w:r>
      <w:bookmarkEnd w:id="151"/>
    </w:p>
    <w:p w14:paraId="2401F4F1" w14:textId="77777777" w:rsidR="00FB577E" w:rsidRDefault="00C26483">
      <w:pPr>
        <w:spacing w:before="240" w:after="200"/>
        <w:ind w:left="720"/>
      </w:pPr>
      <w:r>
        <w:t xml:space="preserve">If you use the </w:t>
      </w:r>
      <w:r>
        <w:rPr>
          <w:rStyle w:val="ButtonChar"/>
        </w:rPr>
        <w:t>New</w:t>
      </w:r>
      <w:r>
        <w:t xml:space="preserve"> button, normally the information on the form will have to be entered manually. The fields are described as follows:</w:t>
      </w:r>
    </w:p>
    <w:tbl>
      <w:tblPr>
        <w:tblStyle w:val="TableGrid"/>
        <w:tblW w:w="0" w:type="auto"/>
        <w:tblInd w:w="828" w:type="dxa"/>
        <w:tblLook w:val="04A0" w:firstRow="1" w:lastRow="0" w:firstColumn="1" w:lastColumn="0" w:noHBand="0" w:noVBand="1"/>
      </w:tblPr>
      <w:tblGrid>
        <w:gridCol w:w="2319"/>
        <w:gridCol w:w="6923"/>
      </w:tblGrid>
      <w:tr w:rsidR="00FB577E" w14:paraId="6FEC9CA8" w14:textId="77777777">
        <w:trPr>
          <w:tblHeader/>
        </w:trPr>
        <w:tc>
          <w:tcPr>
            <w:tcW w:w="234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7A1E8129" w14:textId="77777777" w:rsidR="00FB577E" w:rsidRDefault="00C26483">
            <w:pPr>
              <w:spacing w:before="120" w:after="120"/>
              <w:rPr>
                <w:rFonts w:cstheme="minorBidi"/>
                <w:b/>
                <w:color w:val="FFFFFF" w:themeColor="background1"/>
              </w:rPr>
            </w:pPr>
            <w:r>
              <w:rPr>
                <w:rFonts w:cstheme="minorBidi"/>
                <w:b/>
                <w:color w:val="FFFFFF" w:themeColor="background1"/>
              </w:rPr>
              <w:t>Field Name</w:t>
            </w:r>
          </w:p>
        </w:tc>
        <w:tc>
          <w:tcPr>
            <w:tcW w:w="702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7F4E0A43"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0D39790C"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6342BDA8" w14:textId="77777777" w:rsidR="00FB577E" w:rsidRDefault="00C26483">
            <w:pPr>
              <w:rPr>
                <w:rFonts w:ascii="Arial" w:hAnsi="Arial" w:cs="Arial"/>
                <w:sz w:val="20"/>
                <w:szCs w:val="20"/>
              </w:rPr>
            </w:pPr>
            <w:r>
              <w:rPr>
                <w:rFonts w:ascii="Arial" w:hAnsi="Arial" w:cs="Arial"/>
                <w:sz w:val="20"/>
                <w:szCs w:val="20"/>
              </w:rPr>
              <w:t>Record #</w:t>
            </w:r>
          </w:p>
        </w:tc>
        <w:tc>
          <w:tcPr>
            <w:tcW w:w="7020" w:type="dxa"/>
            <w:tcBorders>
              <w:top w:val="single" w:sz="4" w:space="0" w:color="auto"/>
              <w:left w:val="single" w:sz="4" w:space="0" w:color="auto"/>
              <w:bottom w:val="single" w:sz="4" w:space="0" w:color="auto"/>
              <w:right w:val="single" w:sz="4" w:space="0" w:color="auto"/>
            </w:tcBorders>
            <w:hideMark/>
          </w:tcPr>
          <w:p w14:paraId="1272D423" w14:textId="77777777" w:rsidR="00FB577E" w:rsidRDefault="00C26483">
            <w:pPr>
              <w:spacing w:after="200"/>
              <w:rPr>
                <w:rFonts w:ascii="Arial" w:hAnsi="Arial" w:cs="Arial"/>
                <w:sz w:val="20"/>
                <w:szCs w:val="20"/>
              </w:rPr>
            </w:pPr>
            <w:r>
              <w:rPr>
                <w:rFonts w:ascii="Arial" w:hAnsi="Arial" w:cs="Arial"/>
                <w:sz w:val="20"/>
                <w:szCs w:val="20"/>
              </w:rPr>
              <w:t>The default is “1” for the first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schedule. Enter “2” to indicate a 2nd one.</w:t>
            </w:r>
          </w:p>
          <w:p w14:paraId="5A411117" w14:textId="77777777" w:rsidR="00FB577E" w:rsidRDefault="00C26483">
            <w:pPr>
              <w:rPr>
                <w:rFonts w:ascii="Arial" w:hAnsi="Arial" w:cs="Arial"/>
                <w:sz w:val="20"/>
                <w:szCs w:val="20"/>
              </w:rPr>
            </w:pPr>
            <w:r>
              <w:rPr>
                <w:rFonts w:ascii="Arial" w:hAnsi="Arial" w:cs="Arial"/>
                <w:sz w:val="20"/>
                <w:szCs w:val="20"/>
              </w:rPr>
              <w:t>A total of nine records may exist at any one time. Records no longer appear on the list after the last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has been made.</w:t>
            </w:r>
          </w:p>
        </w:tc>
      </w:tr>
      <w:tr w:rsidR="00FB577E" w14:paraId="3499093F"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70E58518" w14:textId="77777777" w:rsidR="00FB577E" w:rsidRDefault="00C26483">
            <w:pPr>
              <w:rPr>
                <w:rFonts w:ascii="Arial" w:hAnsi="Arial" w:cs="Arial"/>
                <w:sz w:val="20"/>
                <w:szCs w:val="20"/>
              </w:rPr>
            </w:pPr>
            <w:r>
              <w:rPr>
                <w:rFonts w:ascii="Arial" w:hAnsi="Arial" w:cs="Arial"/>
                <w:sz w:val="20"/>
                <w:szCs w:val="20"/>
              </w:rPr>
              <w:t>PMT Type</w:t>
            </w:r>
          </w:p>
        </w:tc>
        <w:tc>
          <w:tcPr>
            <w:tcW w:w="7020" w:type="dxa"/>
            <w:tcBorders>
              <w:top w:val="single" w:sz="4" w:space="0" w:color="auto"/>
              <w:left w:val="single" w:sz="4" w:space="0" w:color="auto"/>
              <w:bottom w:val="single" w:sz="4" w:space="0" w:color="auto"/>
              <w:right w:val="single" w:sz="4" w:space="0" w:color="auto"/>
            </w:tcBorders>
            <w:hideMark/>
          </w:tcPr>
          <w:p w14:paraId="302FCB5A" w14:textId="77777777" w:rsidR="00FB577E" w:rsidRDefault="00C26483">
            <w:pPr>
              <w:rPr>
                <w:rFonts w:ascii="Arial" w:hAnsi="Arial" w:cs="Arial"/>
                <w:sz w:val="20"/>
                <w:szCs w:val="20"/>
              </w:rPr>
            </w:pPr>
            <w:r>
              <w:rPr>
                <w:rFonts w:ascii="Arial" w:hAnsi="Arial" w:cs="Arial"/>
                <w:sz w:val="20"/>
                <w:szCs w:val="20"/>
              </w:rPr>
              <w:t>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type  is  either  checks  or  vouchers.  If  necessary,  a  system administrator may change the default value.</w:t>
            </w:r>
          </w:p>
        </w:tc>
      </w:tr>
      <w:tr w:rsidR="00FB577E" w14:paraId="3791E9E7"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6E048FA6" w14:textId="77777777" w:rsidR="00FB577E" w:rsidRDefault="00C26483">
            <w:pPr>
              <w:rPr>
                <w:rFonts w:ascii="Arial" w:hAnsi="Arial" w:cs="Arial"/>
                <w:sz w:val="20"/>
                <w:szCs w:val="20"/>
              </w:rPr>
            </w:pPr>
            <w:r>
              <w:rPr>
                <w:rFonts w:ascii="Arial" w:hAnsi="Arial" w:cs="Arial"/>
                <w:sz w:val="20"/>
                <w:szCs w:val="20"/>
              </w:rPr>
              <w:t>Payee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Payee</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ID</w:t>
            </w:r>
          </w:p>
        </w:tc>
        <w:tc>
          <w:tcPr>
            <w:tcW w:w="7020" w:type="dxa"/>
            <w:tcBorders>
              <w:top w:val="single" w:sz="4" w:space="0" w:color="auto"/>
              <w:left w:val="single" w:sz="4" w:space="0" w:color="auto"/>
              <w:bottom w:val="single" w:sz="4" w:space="0" w:color="auto"/>
              <w:right w:val="single" w:sz="4" w:space="0" w:color="auto"/>
            </w:tcBorders>
            <w:hideMark/>
          </w:tcPr>
          <w:p w14:paraId="4007C45F" w14:textId="77777777" w:rsidR="00FB577E" w:rsidRDefault="00C26483">
            <w:pPr>
              <w:spacing w:after="200"/>
              <w:rPr>
                <w:rFonts w:ascii="Arial" w:hAnsi="Arial" w:cs="Arial"/>
                <w:sz w:val="20"/>
                <w:szCs w:val="20"/>
              </w:rPr>
            </w:pPr>
            <w:r>
              <w:rPr>
                <w:rFonts w:ascii="Arial" w:hAnsi="Arial" w:cs="Arial"/>
                <w:sz w:val="20"/>
                <w:szCs w:val="20"/>
              </w:rPr>
              <w:t>The payee’s social security or federal ID number. Enter "C" if the payee is the claimant, "D" for a dependent</w:t>
            </w:r>
            <w:r>
              <w:rPr>
                <w:rFonts w:ascii="Arial" w:hAnsi="Arial" w:cs="Arial"/>
                <w:sz w:val="20"/>
                <w:szCs w:val="20"/>
              </w:rPr>
              <w:fldChar w:fldCharType="begin"/>
            </w:r>
            <w:r>
              <w:rPr>
                <w:rFonts w:cstheme="minorBidi"/>
              </w:rPr>
              <w:instrText xml:space="preserve"> XE "dependent" </w:instrText>
            </w:r>
            <w:r>
              <w:rPr>
                <w:rFonts w:ascii="Arial" w:hAnsi="Arial" w:cs="Arial"/>
                <w:sz w:val="20"/>
                <w:szCs w:val="20"/>
              </w:rPr>
              <w:fldChar w:fldCharType="end"/>
            </w:r>
            <w:r>
              <w:rPr>
                <w:rFonts w:ascii="Arial" w:hAnsi="Arial" w:cs="Arial"/>
                <w:sz w:val="20"/>
                <w:szCs w:val="20"/>
              </w:rPr>
              <w:t xml:space="preserve"> receiving alimony or child </w:t>
            </w:r>
            <w:proofErr w:type="gramStart"/>
            <w:r>
              <w:rPr>
                <w:rFonts w:ascii="Arial" w:hAnsi="Arial" w:cs="Arial"/>
                <w:sz w:val="20"/>
                <w:szCs w:val="20"/>
              </w:rPr>
              <w:t>support, or</w:t>
            </w:r>
            <w:proofErr w:type="gramEnd"/>
            <w:r>
              <w:rPr>
                <w:rFonts w:ascii="Arial" w:hAnsi="Arial" w:cs="Arial"/>
                <w:sz w:val="20"/>
                <w:szCs w:val="20"/>
              </w:rPr>
              <w:t xml:space="preserve"> press the Ellipsis button for a list of vendors.</w:t>
            </w:r>
          </w:p>
          <w:p w14:paraId="05054E1A" w14:textId="77777777" w:rsidR="00FB577E" w:rsidRDefault="00C26483">
            <w:pPr>
              <w:rPr>
                <w:rFonts w:ascii="Arial" w:hAnsi="Arial" w:cs="Arial"/>
                <w:sz w:val="20"/>
                <w:szCs w:val="20"/>
              </w:rPr>
            </w:pPr>
            <w:r>
              <w:rPr>
                <w:rFonts w:ascii="Arial" w:hAnsi="Arial" w:cs="Arial"/>
                <w:sz w:val="20"/>
                <w:szCs w:val="20"/>
              </w:rPr>
              <w:t>If this is a fatality case, we recommend that you enter the individual who will receive the death benefits as a dependent</w:t>
            </w:r>
            <w:r>
              <w:rPr>
                <w:rFonts w:ascii="Arial" w:hAnsi="Arial" w:cs="Arial"/>
                <w:sz w:val="20"/>
                <w:szCs w:val="20"/>
              </w:rPr>
              <w:fldChar w:fldCharType="begin"/>
            </w:r>
            <w:r>
              <w:rPr>
                <w:rFonts w:cstheme="minorBidi"/>
              </w:rPr>
              <w:instrText xml:space="preserve"> XE "dependent" </w:instrText>
            </w:r>
            <w:r>
              <w:rPr>
                <w:rFonts w:ascii="Arial" w:hAnsi="Arial" w:cs="Arial"/>
                <w:sz w:val="20"/>
                <w:szCs w:val="20"/>
              </w:rPr>
              <w:fldChar w:fldCharType="end"/>
            </w:r>
            <w:r>
              <w:rPr>
                <w:rFonts w:ascii="Arial" w:hAnsi="Arial" w:cs="Arial"/>
                <w:sz w:val="20"/>
                <w:szCs w:val="20"/>
              </w:rPr>
              <w:t xml:space="preserve"> to make it easier to schedule payments.</w:t>
            </w:r>
          </w:p>
        </w:tc>
      </w:tr>
      <w:tr w:rsidR="00FB577E" w14:paraId="0E3A48C7"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73C70E11" w14:textId="77777777" w:rsidR="00FB577E" w:rsidRDefault="00C26483">
            <w:pPr>
              <w:rPr>
                <w:rFonts w:ascii="Arial" w:hAnsi="Arial" w:cs="Arial"/>
                <w:sz w:val="20"/>
                <w:szCs w:val="20"/>
              </w:rPr>
            </w:pPr>
            <w:r>
              <w:rPr>
                <w:rFonts w:ascii="Arial" w:hAnsi="Arial" w:cs="Arial"/>
                <w:sz w:val="20"/>
                <w:szCs w:val="20"/>
              </w:rPr>
              <w:t>Payee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Payee</w:instrText>
            </w:r>
            <w:r>
              <w:rPr>
                <w:rFonts w:cstheme="minorBidi"/>
              </w:rPr>
              <w:instrText xml:space="preserve">" </w:instrText>
            </w:r>
            <w:r>
              <w:rPr>
                <w:rFonts w:ascii="Arial" w:hAnsi="Arial" w:cs="Arial"/>
                <w:sz w:val="20"/>
                <w:szCs w:val="20"/>
              </w:rPr>
              <w:fldChar w:fldCharType="end"/>
            </w:r>
          </w:p>
        </w:tc>
        <w:tc>
          <w:tcPr>
            <w:tcW w:w="7020" w:type="dxa"/>
            <w:tcBorders>
              <w:top w:val="single" w:sz="4" w:space="0" w:color="auto"/>
              <w:left w:val="single" w:sz="4" w:space="0" w:color="auto"/>
              <w:bottom w:val="single" w:sz="4" w:space="0" w:color="auto"/>
              <w:right w:val="single" w:sz="4" w:space="0" w:color="auto"/>
            </w:tcBorders>
            <w:hideMark/>
          </w:tcPr>
          <w:p w14:paraId="3673A97F" w14:textId="77777777" w:rsidR="00FB577E" w:rsidRDefault="00C26483">
            <w:pPr>
              <w:rPr>
                <w:rFonts w:ascii="Arial" w:hAnsi="Arial" w:cs="Arial"/>
                <w:sz w:val="20"/>
                <w:szCs w:val="20"/>
              </w:rPr>
            </w:pPr>
            <w:r>
              <w:rPr>
                <w:rFonts w:ascii="Arial" w:hAnsi="Arial" w:cs="Arial"/>
                <w:sz w:val="20"/>
                <w:szCs w:val="20"/>
              </w:rPr>
              <w:t>The name of the payee will be filled in automatically after reading the social security number or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xml:space="preserve"> code in the previous field.</w:t>
            </w:r>
          </w:p>
        </w:tc>
      </w:tr>
      <w:tr w:rsidR="00FB577E" w14:paraId="2BF9736D"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6D06B363" w14:textId="77777777" w:rsidR="00FB577E" w:rsidRDefault="00C26483">
            <w:pPr>
              <w:rPr>
                <w:rFonts w:ascii="Arial" w:hAnsi="Arial" w:cs="Arial"/>
                <w:sz w:val="20"/>
                <w:szCs w:val="20"/>
              </w:rPr>
            </w:pPr>
            <w:r>
              <w:rPr>
                <w:rFonts w:ascii="Arial" w:hAnsi="Arial" w:cs="Arial"/>
                <w:sz w:val="20"/>
                <w:szCs w:val="20"/>
              </w:rPr>
              <w:t>2nd Payee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Payee</w:instrText>
            </w:r>
            <w:r>
              <w:rPr>
                <w:rFonts w:cstheme="minorBidi"/>
              </w:rPr>
              <w:instrText xml:space="preserve">" </w:instrText>
            </w:r>
            <w:r>
              <w:rPr>
                <w:rFonts w:ascii="Arial" w:hAnsi="Arial" w:cs="Arial"/>
                <w:sz w:val="20"/>
                <w:szCs w:val="20"/>
              </w:rPr>
              <w:fldChar w:fldCharType="end"/>
            </w:r>
          </w:p>
        </w:tc>
        <w:tc>
          <w:tcPr>
            <w:tcW w:w="7020" w:type="dxa"/>
            <w:tcBorders>
              <w:top w:val="single" w:sz="4" w:space="0" w:color="auto"/>
              <w:left w:val="single" w:sz="4" w:space="0" w:color="auto"/>
              <w:bottom w:val="single" w:sz="4" w:space="0" w:color="auto"/>
              <w:right w:val="single" w:sz="4" w:space="0" w:color="auto"/>
            </w:tcBorders>
            <w:hideMark/>
          </w:tcPr>
          <w:p w14:paraId="351CC68A" w14:textId="77777777" w:rsidR="00FB577E" w:rsidRDefault="00C26483">
            <w:pPr>
              <w:rPr>
                <w:rFonts w:ascii="Arial" w:hAnsi="Arial" w:cs="Arial"/>
                <w:sz w:val="20"/>
                <w:szCs w:val="20"/>
              </w:rPr>
            </w:pPr>
            <w:r>
              <w:rPr>
                <w:rFonts w:ascii="Arial" w:hAnsi="Arial" w:cs="Arial"/>
                <w:sz w:val="20"/>
                <w:szCs w:val="20"/>
              </w:rPr>
              <w:t>The name of a second payee if any. For example, if the employee's check needs to go to a legal firm for disbursement, the c/o name should be entered here.</w:t>
            </w:r>
          </w:p>
        </w:tc>
      </w:tr>
      <w:tr w:rsidR="00FB577E" w14:paraId="0E4F6A93"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1BCDE787" w14:textId="77777777" w:rsidR="00FB577E" w:rsidRDefault="00C26483">
            <w:pPr>
              <w:jc w:val="left"/>
              <w:rPr>
                <w:rFonts w:ascii="Arial" w:hAnsi="Arial" w:cs="Arial"/>
                <w:sz w:val="20"/>
                <w:szCs w:val="20"/>
              </w:rPr>
            </w:pPr>
            <w:r>
              <w:rPr>
                <w:rFonts w:ascii="Arial" w:hAnsi="Arial" w:cs="Arial"/>
                <w:sz w:val="20"/>
                <w:szCs w:val="20"/>
              </w:rPr>
              <w:t>Address, City, State, Zip, Phone</w:t>
            </w:r>
          </w:p>
        </w:tc>
        <w:tc>
          <w:tcPr>
            <w:tcW w:w="7020" w:type="dxa"/>
            <w:tcBorders>
              <w:top w:val="single" w:sz="4" w:space="0" w:color="auto"/>
              <w:left w:val="single" w:sz="4" w:space="0" w:color="auto"/>
              <w:bottom w:val="single" w:sz="4" w:space="0" w:color="auto"/>
              <w:right w:val="single" w:sz="4" w:space="0" w:color="auto"/>
            </w:tcBorders>
            <w:hideMark/>
          </w:tcPr>
          <w:p w14:paraId="4537F218" w14:textId="77777777" w:rsidR="00FB577E" w:rsidRDefault="00C26483">
            <w:pPr>
              <w:rPr>
                <w:rFonts w:ascii="Arial" w:hAnsi="Arial" w:cs="Arial"/>
                <w:sz w:val="20"/>
                <w:szCs w:val="20"/>
              </w:rPr>
            </w:pPr>
            <w:r>
              <w:rPr>
                <w:rFonts w:ascii="Arial" w:hAnsi="Arial" w:cs="Arial"/>
                <w:sz w:val="20"/>
                <w:szCs w:val="20"/>
              </w:rPr>
              <w:t>The address and phone information will be filled in automatically after reading the record with the specified social security or federal ID number.</w:t>
            </w:r>
          </w:p>
        </w:tc>
      </w:tr>
      <w:tr w:rsidR="00FB577E" w14:paraId="04A55850"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17B83371" w14:textId="77777777" w:rsidR="00FB577E" w:rsidRDefault="00C26483">
            <w:pPr>
              <w:rPr>
                <w:rFonts w:ascii="Arial" w:hAnsi="Arial" w:cs="Arial"/>
                <w:sz w:val="20"/>
                <w:szCs w:val="20"/>
              </w:rPr>
            </w:pPr>
            <w:r>
              <w:rPr>
                <w:rFonts w:ascii="Arial" w:hAnsi="Arial" w:cs="Arial"/>
                <w:sz w:val="20"/>
                <w:szCs w:val="20"/>
              </w:rPr>
              <w:t>RSV Cat</w:t>
            </w:r>
          </w:p>
        </w:tc>
        <w:tc>
          <w:tcPr>
            <w:tcW w:w="7020" w:type="dxa"/>
            <w:tcBorders>
              <w:top w:val="single" w:sz="4" w:space="0" w:color="auto"/>
              <w:left w:val="single" w:sz="4" w:space="0" w:color="auto"/>
              <w:bottom w:val="single" w:sz="4" w:space="0" w:color="auto"/>
              <w:right w:val="single" w:sz="4" w:space="0" w:color="auto"/>
            </w:tcBorders>
            <w:hideMark/>
          </w:tcPr>
          <w:p w14:paraId="109A25B5" w14:textId="77777777" w:rsidR="00FB577E" w:rsidRDefault="00C26483">
            <w:pPr>
              <w:rPr>
                <w:rFonts w:ascii="Arial" w:hAnsi="Arial" w:cs="Arial"/>
                <w:sz w:val="20"/>
                <w:szCs w:val="20"/>
              </w:rPr>
            </w:pPr>
            <w:r>
              <w:rPr>
                <w:rFonts w:ascii="Arial" w:hAnsi="Arial" w:cs="Arial"/>
                <w:sz w:val="20"/>
                <w:szCs w:val="20"/>
              </w:rPr>
              <w:t>The reserve category to be used. The Auto Setup</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Auto Setup</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feature will enter “Indemnity” by default. Press the Ellipsis button for a list of other categories that are available on your system.</w:t>
            </w:r>
          </w:p>
        </w:tc>
      </w:tr>
      <w:tr w:rsidR="00FB577E" w14:paraId="06F636C3"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5639BA72" w14:textId="77777777" w:rsidR="00FB577E" w:rsidRDefault="00C26483">
            <w:pPr>
              <w:rPr>
                <w:rFonts w:ascii="Arial" w:hAnsi="Arial" w:cs="Arial"/>
                <w:sz w:val="20"/>
                <w:szCs w:val="20"/>
              </w:rPr>
            </w:pPr>
            <w:r>
              <w:rPr>
                <w:rFonts w:ascii="Arial" w:hAnsi="Arial" w:cs="Arial"/>
                <w:sz w:val="20"/>
                <w:szCs w:val="20"/>
              </w:rPr>
              <w:t>Pay Code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Pay Code</w:instrText>
            </w:r>
            <w:r>
              <w:rPr>
                <w:rFonts w:cstheme="minorBidi"/>
              </w:rPr>
              <w:instrText xml:space="preserve">" </w:instrText>
            </w:r>
            <w:r>
              <w:rPr>
                <w:rFonts w:ascii="Arial" w:hAnsi="Arial" w:cs="Arial"/>
                <w:sz w:val="20"/>
                <w:szCs w:val="20"/>
              </w:rPr>
              <w:fldChar w:fldCharType="end"/>
            </w:r>
          </w:p>
        </w:tc>
        <w:tc>
          <w:tcPr>
            <w:tcW w:w="7020" w:type="dxa"/>
            <w:tcBorders>
              <w:top w:val="single" w:sz="4" w:space="0" w:color="auto"/>
              <w:left w:val="single" w:sz="4" w:space="0" w:color="auto"/>
              <w:bottom w:val="single" w:sz="4" w:space="0" w:color="auto"/>
              <w:right w:val="single" w:sz="4" w:space="0" w:color="auto"/>
            </w:tcBorders>
            <w:hideMark/>
          </w:tcPr>
          <w:p w14:paraId="7FB288E4" w14:textId="77777777" w:rsidR="00FB577E" w:rsidRDefault="00C26483">
            <w:pPr>
              <w:spacing w:after="200"/>
              <w:rPr>
                <w:rFonts w:ascii="Arial" w:hAnsi="Arial" w:cs="Arial"/>
                <w:sz w:val="20"/>
                <w:szCs w:val="20"/>
              </w:rPr>
            </w:pPr>
            <w:r>
              <w:rPr>
                <w:rFonts w:ascii="Arial" w:hAnsi="Arial" w:cs="Arial"/>
                <w:sz w:val="20"/>
                <w:szCs w:val="20"/>
              </w:rPr>
              <w:t>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or cost center code. Press the Ellipsis Button for a list of codes that are available for the specified reserve category.</w:t>
            </w:r>
          </w:p>
          <w:p w14:paraId="7F3A9F17" w14:textId="77777777" w:rsidR="00FB577E" w:rsidRDefault="00C26483">
            <w:pPr>
              <w:rPr>
                <w:rFonts w:ascii="Arial" w:hAnsi="Arial" w:cs="Arial"/>
                <w:sz w:val="20"/>
                <w:szCs w:val="20"/>
              </w:rPr>
            </w:pPr>
            <w:r>
              <w:rPr>
                <w:rFonts w:ascii="Arial" w:hAnsi="Arial" w:cs="Arial"/>
                <w:sz w:val="20"/>
                <w:szCs w:val="20"/>
              </w:rPr>
              <w:t>If the Auto Setup</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Auto Setup</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button is used, the program will use the Benefit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Benefit</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Type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Benefit Type</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code specified in the claim record to look for the default code set up with the Administer-Configure-Application Parameters</w:t>
            </w:r>
            <w:r>
              <w:rPr>
                <w:rFonts w:ascii="Arial" w:hAnsi="Arial" w:cs="Arial"/>
                <w:sz w:val="20"/>
                <w:szCs w:val="20"/>
              </w:rPr>
              <w:fldChar w:fldCharType="begin"/>
            </w:r>
            <w:r>
              <w:rPr>
                <w:rFonts w:cstheme="minorBidi"/>
              </w:rPr>
              <w:instrText xml:space="preserve"> XE "Application Parameters" </w:instrText>
            </w:r>
            <w:r>
              <w:rPr>
                <w:rFonts w:ascii="Arial" w:hAnsi="Arial" w:cs="Arial"/>
                <w:sz w:val="20"/>
                <w:szCs w:val="20"/>
              </w:rPr>
              <w:fldChar w:fldCharType="end"/>
            </w:r>
            <w:r>
              <w:rPr>
                <w:rFonts w:ascii="Arial" w:hAnsi="Arial" w:cs="Arial"/>
                <w:sz w:val="20"/>
                <w:szCs w:val="20"/>
              </w:rPr>
              <w:t xml:space="preserve"> menu.</w:t>
            </w:r>
          </w:p>
        </w:tc>
      </w:tr>
      <w:tr w:rsidR="00FB577E" w14:paraId="4EBC6C87"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2E9F7EA1" w14:textId="77777777" w:rsidR="00FB577E" w:rsidRDefault="00C26483">
            <w:pPr>
              <w:rPr>
                <w:rFonts w:ascii="Arial" w:hAnsi="Arial" w:cs="Arial"/>
                <w:sz w:val="20"/>
                <w:szCs w:val="20"/>
              </w:rPr>
            </w:pPr>
            <w:r>
              <w:rPr>
                <w:rFonts w:ascii="Arial" w:hAnsi="Arial" w:cs="Arial"/>
                <w:sz w:val="20"/>
                <w:szCs w:val="20"/>
              </w:rPr>
              <w:lastRenderedPageBreak/>
              <w:t>Rate</w:t>
            </w:r>
          </w:p>
        </w:tc>
        <w:tc>
          <w:tcPr>
            <w:tcW w:w="7020" w:type="dxa"/>
            <w:tcBorders>
              <w:top w:val="single" w:sz="4" w:space="0" w:color="auto"/>
              <w:left w:val="single" w:sz="4" w:space="0" w:color="auto"/>
              <w:bottom w:val="single" w:sz="4" w:space="0" w:color="auto"/>
              <w:right w:val="single" w:sz="4" w:space="0" w:color="auto"/>
            </w:tcBorders>
            <w:hideMark/>
          </w:tcPr>
          <w:p w14:paraId="37C9AB46" w14:textId="77777777" w:rsidR="00FB577E" w:rsidRDefault="00C26483">
            <w:pPr>
              <w:rPr>
                <w:rFonts w:ascii="Arial" w:hAnsi="Arial" w:cs="Arial"/>
                <w:sz w:val="20"/>
                <w:szCs w:val="20"/>
              </w:rPr>
            </w:pPr>
            <w:r>
              <w:rPr>
                <w:rFonts w:ascii="Arial" w:hAnsi="Arial" w:cs="Arial"/>
                <w:sz w:val="20"/>
                <w:szCs w:val="20"/>
              </w:rPr>
              <w:t>The employee’s benefit rate. If an amount has been entered in the claim record, it will be displayed here automatically. (A benefit rate must have been entered in the claim in order to use the Auto Setup</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Auto Setup</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feature.)</w:t>
            </w:r>
          </w:p>
        </w:tc>
      </w:tr>
      <w:tr w:rsidR="00FB577E" w14:paraId="265FB897"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2D9C578D" w14:textId="77777777" w:rsidR="00FB577E" w:rsidRDefault="00C26483">
            <w:pPr>
              <w:rPr>
                <w:rFonts w:ascii="Arial" w:hAnsi="Arial" w:cs="Arial"/>
                <w:sz w:val="20"/>
                <w:szCs w:val="20"/>
              </w:rPr>
            </w:pPr>
            <w:r>
              <w:rPr>
                <w:rFonts w:ascii="Arial" w:hAnsi="Arial" w:cs="Arial"/>
                <w:sz w:val="20"/>
                <w:szCs w:val="20"/>
              </w:rPr>
              <w:t>Work Comp From</w:t>
            </w:r>
          </w:p>
        </w:tc>
        <w:tc>
          <w:tcPr>
            <w:tcW w:w="7020" w:type="dxa"/>
            <w:tcBorders>
              <w:top w:val="single" w:sz="4" w:space="0" w:color="auto"/>
              <w:left w:val="single" w:sz="4" w:space="0" w:color="auto"/>
              <w:bottom w:val="single" w:sz="4" w:space="0" w:color="auto"/>
              <w:right w:val="single" w:sz="4" w:space="0" w:color="auto"/>
            </w:tcBorders>
            <w:hideMark/>
          </w:tcPr>
          <w:p w14:paraId="61D79443" w14:textId="77777777" w:rsidR="00FB577E" w:rsidRDefault="00C26483">
            <w:pPr>
              <w:rPr>
                <w:rFonts w:ascii="Arial" w:hAnsi="Arial" w:cs="Arial"/>
                <w:sz w:val="20"/>
                <w:szCs w:val="20"/>
              </w:rPr>
            </w:pPr>
            <w:r>
              <w:rPr>
                <w:rFonts w:ascii="Arial" w:hAnsi="Arial" w:cs="Arial"/>
                <w:sz w:val="20"/>
                <w:szCs w:val="20"/>
              </w:rPr>
              <w:t>When the Auto Setup</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Auto Setup</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of Compensation button is used, the program will calculate the starting date based on the First Day Lost</w:t>
            </w:r>
            <w:r>
              <w:rPr>
                <w:rFonts w:ascii="Arial" w:hAnsi="Arial" w:cs="Arial"/>
                <w:sz w:val="20"/>
                <w:szCs w:val="20"/>
              </w:rPr>
              <w:fldChar w:fldCharType="begin"/>
            </w:r>
            <w:r>
              <w:rPr>
                <w:rFonts w:cstheme="minorBidi"/>
              </w:rPr>
              <w:instrText xml:space="preserve"> XE "First Day Lost" </w:instrText>
            </w:r>
            <w:r>
              <w:rPr>
                <w:rFonts w:ascii="Arial" w:hAnsi="Arial" w:cs="Arial"/>
                <w:sz w:val="20"/>
                <w:szCs w:val="20"/>
              </w:rPr>
              <w:fldChar w:fldCharType="end"/>
            </w:r>
            <w:r>
              <w:rPr>
                <w:rFonts w:ascii="Arial" w:hAnsi="Arial" w:cs="Arial"/>
                <w:sz w:val="20"/>
                <w:szCs w:val="20"/>
              </w:rPr>
              <w:t xml:space="preserve"> and the days in the state's waiting period, otherwise it must be entered manually. In either case, the From Date will be adjusted as payments are made.</w:t>
            </w:r>
          </w:p>
        </w:tc>
      </w:tr>
      <w:tr w:rsidR="00FB577E" w14:paraId="69A210E7"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41394210" w14:textId="77777777" w:rsidR="00FB577E" w:rsidRDefault="00C26483">
            <w:pPr>
              <w:rPr>
                <w:rFonts w:ascii="Arial" w:hAnsi="Arial" w:cs="Arial"/>
                <w:sz w:val="20"/>
                <w:szCs w:val="20"/>
              </w:rPr>
            </w:pPr>
            <w:r>
              <w:rPr>
                <w:rFonts w:ascii="Arial" w:hAnsi="Arial" w:cs="Arial"/>
                <w:sz w:val="20"/>
                <w:szCs w:val="20"/>
              </w:rPr>
              <w:t>Work Comp Thru</w:t>
            </w:r>
          </w:p>
        </w:tc>
        <w:tc>
          <w:tcPr>
            <w:tcW w:w="7020" w:type="dxa"/>
            <w:tcBorders>
              <w:top w:val="single" w:sz="4" w:space="0" w:color="auto"/>
              <w:left w:val="single" w:sz="4" w:space="0" w:color="auto"/>
              <w:bottom w:val="single" w:sz="4" w:space="0" w:color="auto"/>
              <w:right w:val="single" w:sz="4" w:space="0" w:color="auto"/>
            </w:tcBorders>
            <w:hideMark/>
          </w:tcPr>
          <w:p w14:paraId="4CA8250C" w14:textId="77777777" w:rsidR="00FB577E" w:rsidRDefault="00C26483">
            <w:pPr>
              <w:rPr>
                <w:rFonts w:ascii="Arial" w:hAnsi="Arial" w:cs="Arial"/>
                <w:sz w:val="20"/>
                <w:szCs w:val="20"/>
              </w:rPr>
            </w:pPr>
            <w:r>
              <w:rPr>
                <w:rFonts w:ascii="Arial" w:hAnsi="Arial" w:cs="Arial"/>
                <w:sz w:val="20"/>
                <w:szCs w:val="20"/>
              </w:rPr>
              <w:t>The day benefits should end. The program that batches the payments will generate "Next to Last Payment" and "Last Payment" diaries to warn the adjuster that the claim should be reviewed.  This date may be modified if 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period needs to be shortened or extended.</w:t>
            </w:r>
          </w:p>
        </w:tc>
      </w:tr>
      <w:tr w:rsidR="00FB577E" w14:paraId="30181957"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096F5C11" w14:textId="77777777" w:rsidR="00FB577E" w:rsidRDefault="00C26483">
            <w:pPr>
              <w:rPr>
                <w:rFonts w:ascii="Arial" w:hAnsi="Arial" w:cs="Arial"/>
                <w:sz w:val="20"/>
                <w:szCs w:val="20"/>
              </w:rPr>
            </w:pPr>
            <w:r>
              <w:rPr>
                <w:rFonts w:ascii="Arial" w:hAnsi="Arial" w:cs="Arial"/>
                <w:sz w:val="20"/>
                <w:szCs w:val="20"/>
              </w:rPr>
              <w:t>Wait Period From/Thru</w:t>
            </w:r>
          </w:p>
        </w:tc>
        <w:tc>
          <w:tcPr>
            <w:tcW w:w="7020" w:type="dxa"/>
            <w:tcBorders>
              <w:top w:val="single" w:sz="4" w:space="0" w:color="auto"/>
              <w:left w:val="single" w:sz="4" w:space="0" w:color="auto"/>
              <w:bottom w:val="single" w:sz="4" w:space="0" w:color="auto"/>
              <w:right w:val="single" w:sz="4" w:space="0" w:color="auto"/>
            </w:tcBorders>
            <w:hideMark/>
          </w:tcPr>
          <w:p w14:paraId="102BAC1B" w14:textId="77777777" w:rsidR="00FB577E" w:rsidRDefault="00C26483">
            <w:pPr>
              <w:spacing w:after="240"/>
              <w:rPr>
                <w:rFonts w:ascii="Arial" w:hAnsi="Arial" w:cs="Arial"/>
                <w:sz w:val="20"/>
                <w:szCs w:val="20"/>
              </w:rPr>
            </w:pPr>
            <w:r>
              <w:rPr>
                <w:rFonts w:ascii="Arial" w:hAnsi="Arial" w:cs="Arial"/>
                <w:sz w:val="20"/>
                <w:szCs w:val="20"/>
              </w:rPr>
              <w:t>When the Auto Setup</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Auto Setup</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of Compensation button is used, the program automatically calculates the From and Thru dates based on the Waiting Period</w:t>
            </w:r>
            <w:r>
              <w:rPr>
                <w:rFonts w:ascii="Arial" w:hAnsi="Arial" w:cs="Arial"/>
                <w:sz w:val="20"/>
                <w:szCs w:val="20"/>
              </w:rPr>
              <w:fldChar w:fldCharType="begin"/>
            </w:r>
            <w:r>
              <w:rPr>
                <w:rFonts w:cstheme="minorBidi"/>
              </w:rPr>
              <w:instrText xml:space="preserve"> XE "</w:instrText>
            </w:r>
            <w:r>
              <w:rPr>
                <w:rFonts w:ascii="Arial" w:hAnsi="Arial" w:cs="Arial"/>
              </w:rPr>
              <w:instrText>w</w:instrText>
            </w:r>
            <w:r>
              <w:rPr>
                <w:rFonts w:ascii="Arial" w:hAnsi="Arial" w:cs="Arial"/>
                <w:sz w:val="20"/>
                <w:szCs w:val="20"/>
              </w:rPr>
              <w:instrText xml:space="preserve">aiting </w:instrText>
            </w:r>
            <w:r>
              <w:rPr>
                <w:rFonts w:ascii="Arial" w:hAnsi="Arial" w:cs="Arial"/>
              </w:rPr>
              <w:instrText>p</w:instrText>
            </w:r>
            <w:r>
              <w:rPr>
                <w:rFonts w:ascii="Arial" w:hAnsi="Arial" w:cs="Arial"/>
                <w:sz w:val="20"/>
                <w:szCs w:val="20"/>
              </w:rPr>
              <w:instrText>eriod</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and Before Paid values in the record for the claim's state of jurisdiction</w:t>
            </w:r>
            <w:r>
              <w:rPr>
                <w:rFonts w:ascii="Arial" w:hAnsi="Arial" w:cs="Arial"/>
                <w:sz w:val="20"/>
                <w:szCs w:val="20"/>
              </w:rPr>
              <w:fldChar w:fldCharType="begin"/>
            </w:r>
            <w:r>
              <w:rPr>
                <w:rFonts w:cstheme="minorBidi"/>
              </w:rPr>
              <w:instrText xml:space="preserve"> XE "state of jurisdiction" </w:instrText>
            </w:r>
            <w:r>
              <w:rPr>
                <w:rFonts w:ascii="Arial" w:hAnsi="Arial" w:cs="Arial"/>
                <w:sz w:val="20"/>
                <w:szCs w:val="20"/>
              </w:rPr>
              <w:fldChar w:fldCharType="end"/>
            </w:r>
            <w:r>
              <w:rPr>
                <w:rFonts w:ascii="Arial" w:hAnsi="Arial" w:cs="Arial"/>
                <w:sz w:val="20"/>
                <w:szCs w:val="20"/>
              </w:rPr>
              <w:t>.</w:t>
            </w:r>
          </w:p>
          <w:p w14:paraId="76763690" w14:textId="77777777" w:rsidR="00FB577E" w:rsidRDefault="00C26483">
            <w:pPr>
              <w:rPr>
                <w:rFonts w:ascii="Arial" w:hAnsi="Arial" w:cs="Arial"/>
                <w:sz w:val="20"/>
                <w:szCs w:val="20"/>
              </w:rPr>
            </w:pPr>
            <w:r>
              <w:rPr>
                <w:rFonts w:ascii="Arial" w:hAnsi="Arial" w:cs="Arial"/>
                <w:sz w:val="20"/>
                <w:szCs w:val="20"/>
              </w:rPr>
              <w:t>This feature will not work correctly if the values in the state's record are incorrect. If for some reason, you do not want the program to calculate the waiting period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zero out the values for the state.</w:t>
            </w:r>
          </w:p>
        </w:tc>
      </w:tr>
      <w:tr w:rsidR="00FB577E" w14:paraId="631A4CC2"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2790EF28" w14:textId="77777777" w:rsidR="00FB577E" w:rsidRDefault="00C26483">
            <w:pPr>
              <w:rPr>
                <w:rFonts w:ascii="Arial" w:hAnsi="Arial" w:cs="Arial"/>
                <w:sz w:val="20"/>
                <w:szCs w:val="20"/>
              </w:rPr>
            </w:pPr>
            <w:r>
              <w:rPr>
                <w:rFonts w:ascii="Arial" w:hAnsi="Arial" w:cs="Arial"/>
                <w:sz w:val="20"/>
                <w:szCs w:val="20"/>
              </w:rPr>
              <w:t>Pay Period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Pay Period</w:instrText>
            </w:r>
            <w:r>
              <w:rPr>
                <w:rFonts w:cstheme="minorBidi"/>
              </w:rPr>
              <w:instrText xml:space="preserve">" </w:instrText>
            </w:r>
            <w:r>
              <w:rPr>
                <w:rFonts w:ascii="Arial" w:hAnsi="Arial" w:cs="Arial"/>
                <w:sz w:val="20"/>
                <w:szCs w:val="20"/>
              </w:rPr>
              <w:fldChar w:fldCharType="end"/>
            </w:r>
          </w:p>
        </w:tc>
        <w:tc>
          <w:tcPr>
            <w:tcW w:w="7020" w:type="dxa"/>
            <w:tcBorders>
              <w:top w:val="single" w:sz="4" w:space="0" w:color="auto"/>
              <w:left w:val="single" w:sz="4" w:space="0" w:color="auto"/>
              <w:bottom w:val="single" w:sz="4" w:space="0" w:color="auto"/>
              <w:right w:val="single" w:sz="4" w:space="0" w:color="auto"/>
            </w:tcBorders>
            <w:hideMark/>
          </w:tcPr>
          <w:p w14:paraId="7E338F1E" w14:textId="77777777" w:rsidR="00FB577E" w:rsidRDefault="00C26483">
            <w:pPr>
              <w:spacing w:after="240"/>
              <w:rPr>
                <w:rFonts w:ascii="Arial" w:hAnsi="Arial" w:cs="Arial"/>
                <w:sz w:val="20"/>
                <w:szCs w:val="20"/>
              </w:rPr>
            </w:pPr>
            <w:r>
              <w:rPr>
                <w:rFonts w:ascii="Arial" w:hAnsi="Arial" w:cs="Arial"/>
                <w:sz w:val="20"/>
                <w:szCs w:val="20"/>
              </w:rPr>
              <w:t>The Auto Setup</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Auto Setup</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feature will automatically enter “B” (bi-weekly) as the Pay Period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Pay Period</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w:t>
            </w:r>
          </w:p>
          <w:p w14:paraId="1B067DF1" w14:textId="77777777" w:rsidR="00FB577E" w:rsidRDefault="00C26483">
            <w:pPr>
              <w:rPr>
                <w:rFonts w:ascii="Arial" w:hAnsi="Arial" w:cs="Arial"/>
                <w:sz w:val="20"/>
                <w:szCs w:val="20"/>
              </w:rPr>
            </w:pPr>
            <w:r>
              <w:rPr>
                <w:rFonts w:ascii="Arial" w:hAnsi="Arial" w:cs="Arial"/>
                <w:sz w:val="20"/>
                <w:szCs w:val="20"/>
              </w:rPr>
              <w:t>Other valid entries are “W” (weekly) and “M” (monthly).</w:t>
            </w:r>
          </w:p>
        </w:tc>
      </w:tr>
      <w:tr w:rsidR="00FB577E" w14:paraId="2351286F"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02FF8FE3" w14:textId="77777777" w:rsidR="00FB577E" w:rsidRDefault="00C26483">
            <w:pPr>
              <w:rPr>
                <w:rFonts w:ascii="Arial" w:hAnsi="Arial" w:cs="Arial"/>
                <w:sz w:val="20"/>
                <w:szCs w:val="20"/>
              </w:rPr>
            </w:pPr>
            <w:r>
              <w:rPr>
                <w:rFonts w:ascii="Arial" w:hAnsi="Arial" w:cs="Arial"/>
                <w:sz w:val="20"/>
                <w:szCs w:val="20"/>
              </w:rPr>
              <w:t>Benefit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Benefit</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Type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Benefit Type</w:instrText>
            </w:r>
            <w:r>
              <w:rPr>
                <w:rFonts w:cstheme="minorBidi"/>
              </w:rPr>
              <w:instrText xml:space="preserve">" </w:instrText>
            </w:r>
            <w:r>
              <w:rPr>
                <w:rFonts w:ascii="Arial" w:hAnsi="Arial" w:cs="Arial"/>
                <w:sz w:val="20"/>
                <w:szCs w:val="20"/>
              </w:rPr>
              <w:fldChar w:fldCharType="end"/>
            </w:r>
          </w:p>
        </w:tc>
        <w:tc>
          <w:tcPr>
            <w:tcW w:w="7020" w:type="dxa"/>
            <w:tcBorders>
              <w:top w:val="single" w:sz="4" w:space="0" w:color="auto"/>
              <w:left w:val="single" w:sz="4" w:space="0" w:color="auto"/>
              <w:bottom w:val="single" w:sz="4" w:space="0" w:color="auto"/>
              <w:right w:val="single" w:sz="4" w:space="0" w:color="auto"/>
            </w:tcBorders>
            <w:hideMark/>
          </w:tcPr>
          <w:p w14:paraId="213FB00A" w14:textId="77777777" w:rsidR="00FB577E" w:rsidRDefault="00C26483">
            <w:pPr>
              <w:rPr>
                <w:rFonts w:ascii="Arial" w:hAnsi="Arial" w:cs="Arial"/>
                <w:sz w:val="20"/>
                <w:szCs w:val="20"/>
              </w:rPr>
            </w:pPr>
            <w:r>
              <w:rPr>
                <w:rFonts w:ascii="Arial" w:hAnsi="Arial" w:cs="Arial"/>
                <w:sz w:val="20"/>
                <w:szCs w:val="20"/>
              </w:rPr>
              <w:t>The benefit type from the claim record, either “TD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TD</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(temporary disability), “PD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PD</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(permanent disability), or “VR” (vocational rehabilitation).</w:t>
            </w:r>
          </w:p>
        </w:tc>
      </w:tr>
      <w:tr w:rsidR="00FB577E" w14:paraId="52E0060D"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7B88E8A9" w14:textId="77777777" w:rsidR="00FB577E" w:rsidRDefault="00C26483">
            <w:pPr>
              <w:rPr>
                <w:rFonts w:ascii="Arial" w:hAnsi="Arial" w:cs="Arial"/>
                <w:sz w:val="20"/>
                <w:szCs w:val="20"/>
              </w:rPr>
            </w:pPr>
            <w:r>
              <w:rPr>
                <w:rFonts w:ascii="Arial" w:hAnsi="Arial" w:cs="Arial"/>
                <w:sz w:val="20"/>
                <w:szCs w:val="20"/>
              </w:rPr>
              <w:t>PMT Periods</w:t>
            </w:r>
          </w:p>
        </w:tc>
        <w:tc>
          <w:tcPr>
            <w:tcW w:w="7020" w:type="dxa"/>
            <w:tcBorders>
              <w:top w:val="single" w:sz="4" w:space="0" w:color="auto"/>
              <w:left w:val="single" w:sz="4" w:space="0" w:color="auto"/>
              <w:bottom w:val="single" w:sz="4" w:space="0" w:color="auto"/>
              <w:right w:val="single" w:sz="4" w:space="0" w:color="auto"/>
            </w:tcBorders>
            <w:hideMark/>
          </w:tcPr>
          <w:p w14:paraId="4E52A064" w14:textId="77777777" w:rsidR="00FB577E" w:rsidRDefault="00C26483">
            <w:pPr>
              <w:rPr>
                <w:rFonts w:ascii="Arial" w:hAnsi="Arial" w:cs="Arial"/>
                <w:sz w:val="20"/>
                <w:szCs w:val="20"/>
              </w:rPr>
            </w:pPr>
            <w:r>
              <w:rPr>
                <w:rFonts w:ascii="Arial" w:hAnsi="Arial" w:cs="Arial"/>
                <w:sz w:val="20"/>
                <w:szCs w:val="20"/>
              </w:rPr>
              <w:t xml:space="preserve">The total number of payments to be made will be calculated after you have entered the pay period and from/thru dates. This value </w:t>
            </w:r>
            <w:proofErr w:type="spellStart"/>
            <w:r>
              <w:rPr>
                <w:rFonts w:ascii="Arial" w:hAnsi="Arial" w:cs="Arial"/>
                <w:sz w:val="20"/>
                <w:szCs w:val="20"/>
              </w:rPr>
              <w:t>can not</w:t>
            </w:r>
            <w:proofErr w:type="spellEnd"/>
            <w:r>
              <w:rPr>
                <w:rFonts w:ascii="Arial" w:hAnsi="Arial" w:cs="Arial"/>
                <w:sz w:val="20"/>
                <w:szCs w:val="20"/>
              </w:rPr>
              <w:t xml:space="preserve"> be modified. It will be updated automatically as payments are made.</w:t>
            </w:r>
          </w:p>
        </w:tc>
      </w:tr>
      <w:tr w:rsidR="00FB577E" w14:paraId="11820D81"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775505DF" w14:textId="77777777" w:rsidR="00FB577E" w:rsidRDefault="00C26483">
            <w:pPr>
              <w:rPr>
                <w:rFonts w:ascii="Arial" w:hAnsi="Arial" w:cs="Arial"/>
                <w:sz w:val="20"/>
                <w:szCs w:val="20"/>
              </w:rPr>
            </w:pPr>
            <w:r>
              <w:rPr>
                <w:rFonts w:ascii="Arial" w:hAnsi="Arial" w:cs="Arial"/>
                <w:sz w:val="20"/>
                <w:szCs w:val="20"/>
              </w:rPr>
              <w:t>Original From</w:t>
            </w:r>
          </w:p>
        </w:tc>
        <w:tc>
          <w:tcPr>
            <w:tcW w:w="7020" w:type="dxa"/>
            <w:tcBorders>
              <w:top w:val="single" w:sz="4" w:space="0" w:color="auto"/>
              <w:left w:val="single" w:sz="4" w:space="0" w:color="auto"/>
              <w:bottom w:val="single" w:sz="4" w:space="0" w:color="auto"/>
              <w:right w:val="single" w:sz="4" w:space="0" w:color="auto"/>
            </w:tcBorders>
            <w:hideMark/>
          </w:tcPr>
          <w:p w14:paraId="13CF4476" w14:textId="77777777" w:rsidR="00FB577E" w:rsidRDefault="00C26483">
            <w:pPr>
              <w:rPr>
                <w:rFonts w:ascii="Arial" w:hAnsi="Arial" w:cs="Arial"/>
                <w:sz w:val="20"/>
                <w:szCs w:val="20"/>
              </w:rPr>
            </w:pPr>
            <w:r>
              <w:rPr>
                <w:rFonts w:ascii="Arial" w:hAnsi="Arial" w:cs="Arial"/>
                <w:sz w:val="20"/>
                <w:szCs w:val="20"/>
              </w:rPr>
              <w:t xml:space="preserve">The Comp Period </w:t>
            </w:r>
            <w:proofErr w:type="gramStart"/>
            <w:r>
              <w:rPr>
                <w:rFonts w:ascii="Arial" w:hAnsi="Arial" w:cs="Arial"/>
                <w:sz w:val="20"/>
                <w:szCs w:val="20"/>
              </w:rPr>
              <w:t>From</w:t>
            </w:r>
            <w:proofErr w:type="gramEnd"/>
            <w:r>
              <w:rPr>
                <w:rFonts w:ascii="Arial" w:hAnsi="Arial" w:cs="Arial"/>
                <w:sz w:val="20"/>
                <w:szCs w:val="20"/>
              </w:rPr>
              <w:t xml:space="preserve"> Date will be updated as payments are made, but the original date is displayed here for your information.</w:t>
            </w:r>
          </w:p>
        </w:tc>
      </w:tr>
      <w:tr w:rsidR="00FB577E" w14:paraId="54877364"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454CCEE7" w14:textId="77777777" w:rsidR="00FB577E" w:rsidRDefault="00C26483">
            <w:pPr>
              <w:rPr>
                <w:rFonts w:ascii="Arial" w:hAnsi="Arial" w:cs="Arial"/>
                <w:sz w:val="20"/>
                <w:szCs w:val="20"/>
              </w:rPr>
            </w:pPr>
            <w:r>
              <w:rPr>
                <w:rFonts w:ascii="Arial" w:hAnsi="Arial" w:cs="Arial"/>
                <w:sz w:val="20"/>
                <w:szCs w:val="20"/>
              </w:rPr>
              <w:t>Next Check</w:t>
            </w:r>
            <w:r>
              <w:rPr>
                <w:rFonts w:ascii="Arial" w:hAnsi="Arial" w:cs="Arial"/>
                <w:sz w:val="20"/>
                <w:szCs w:val="20"/>
              </w:rPr>
              <w:fldChar w:fldCharType="begin"/>
            </w:r>
            <w:r>
              <w:rPr>
                <w:rFonts w:cstheme="minorBidi"/>
              </w:rPr>
              <w:instrText xml:space="preserve"> XE "Next Check" </w:instrText>
            </w:r>
            <w:r>
              <w:rPr>
                <w:rFonts w:ascii="Arial" w:hAnsi="Arial" w:cs="Arial"/>
                <w:sz w:val="20"/>
                <w:szCs w:val="20"/>
              </w:rPr>
              <w:fldChar w:fldCharType="end"/>
            </w:r>
          </w:p>
        </w:tc>
        <w:tc>
          <w:tcPr>
            <w:tcW w:w="7020" w:type="dxa"/>
            <w:tcBorders>
              <w:top w:val="single" w:sz="4" w:space="0" w:color="auto"/>
              <w:left w:val="single" w:sz="4" w:space="0" w:color="auto"/>
              <w:bottom w:val="single" w:sz="4" w:space="0" w:color="auto"/>
              <w:right w:val="single" w:sz="4" w:space="0" w:color="auto"/>
            </w:tcBorders>
            <w:hideMark/>
          </w:tcPr>
          <w:p w14:paraId="2EAA40DF" w14:textId="77777777" w:rsidR="00FB577E" w:rsidRDefault="00C26483">
            <w:pPr>
              <w:rPr>
                <w:rFonts w:ascii="Arial" w:hAnsi="Arial" w:cs="Arial"/>
                <w:sz w:val="20"/>
                <w:szCs w:val="20"/>
              </w:rPr>
            </w:pPr>
            <w:r>
              <w:rPr>
                <w:rFonts w:ascii="Arial" w:hAnsi="Arial" w:cs="Arial"/>
                <w:sz w:val="20"/>
                <w:szCs w:val="20"/>
              </w:rPr>
              <w:t>The date of the next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This date will appear as the first Batch</w:t>
            </w:r>
            <w:r>
              <w:rPr>
                <w:rFonts w:ascii="Arial" w:hAnsi="Arial" w:cs="Arial"/>
                <w:sz w:val="20"/>
                <w:szCs w:val="20"/>
              </w:rPr>
              <w:fldChar w:fldCharType="begin"/>
            </w:r>
            <w:r>
              <w:rPr>
                <w:rFonts w:cstheme="minorBidi"/>
              </w:rPr>
              <w:instrText xml:space="preserve"> XE "Batch" </w:instrText>
            </w:r>
            <w:r>
              <w:rPr>
                <w:rFonts w:ascii="Arial" w:hAnsi="Arial" w:cs="Arial"/>
                <w:sz w:val="20"/>
                <w:szCs w:val="20"/>
              </w:rPr>
              <w:fldChar w:fldCharType="end"/>
            </w:r>
            <w:r>
              <w:rPr>
                <w:rFonts w:ascii="Arial" w:hAnsi="Arial" w:cs="Arial"/>
                <w:sz w:val="20"/>
                <w:szCs w:val="20"/>
              </w:rPr>
              <w:t xml:space="preserve"> On date on the list of future payments. (See below for details.)</w:t>
            </w:r>
          </w:p>
        </w:tc>
      </w:tr>
      <w:tr w:rsidR="00FB577E" w14:paraId="13D6249E"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6B62AEFF" w14:textId="77777777" w:rsidR="00FB577E" w:rsidRDefault="00C26483">
            <w:pPr>
              <w:rPr>
                <w:rFonts w:ascii="Arial" w:hAnsi="Arial" w:cs="Arial"/>
                <w:sz w:val="20"/>
                <w:szCs w:val="20"/>
              </w:rPr>
            </w:pPr>
            <w:r>
              <w:rPr>
                <w:rFonts w:ascii="Arial" w:hAnsi="Arial" w:cs="Arial"/>
                <w:sz w:val="20"/>
                <w:szCs w:val="20"/>
              </w:rPr>
              <w:t>Prior Check</w:t>
            </w:r>
          </w:p>
        </w:tc>
        <w:tc>
          <w:tcPr>
            <w:tcW w:w="7020" w:type="dxa"/>
            <w:tcBorders>
              <w:top w:val="single" w:sz="4" w:space="0" w:color="auto"/>
              <w:left w:val="single" w:sz="4" w:space="0" w:color="auto"/>
              <w:bottom w:val="single" w:sz="4" w:space="0" w:color="auto"/>
              <w:right w:val="single" w:sz="4" w:space="0" w:color="auto"/>
            </w:tcBorders>
            <w:hideMark/>
          </w:tcPr>
          <w:p w14:paraId="43E06D83" w14:textId="77777777" w:rsidR="00FB577E" w:rsidRDefault="00C26483">
            <w:pPr>
              <w:rPr>
                <w:rFonts w:ascii="Arial" w:hAnsi="Arial" w:cs="Arial"/>
                <w:sz w:val="20"/>
                <w:szCs w:val="20"/>
              </w:rPr>
            </w:pPr>
            <w:r>
              <w:rPr>
                <w:rFonts w:ascii="Arial" w:hAnsi="Arial" w:cs="Arial"/>
                <w:sz w:val="20"/>
                <w:szCs w:val="20"/>
              </w:rPr>
              <w:t>The date of the last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that was batched.</w:t>
            </w:r>
          </w:p>
        </w:tc>
      </w:tr>
    </w:tbl>
    <w:p w14:paraId="194775B3" w14:textId="77777777" w:rsidR="00FB577E" w:rsidRDefault="00C26483">
      <w:pPr>
        <w:pStyle w:val="Heading3"/>
        <w:spacing w:before="240"/>
      </w:pPr>
      <w:bookmarkStart w:id="152" w:name="_Toc17795849"/>
      <w:r>
        <w:t>Saving a Payment Schedule</w:t>
      </w:r>
      <w:bookmarkEnd w:id="152"/>
    </w:p>
    <w:p w14:paraId="657B259F" w14:textId="77777777" w:rsidR="00FB577E" w:rsidRDefault="00C26483">
      <w:pPr>
        <w:spacing w:before="240" w:after="200"/>
        <w:ind w:left="360"/>
      </w:pPr>
      <w:r>
        <w:t>When the record is saved, the program will check the claim to verify that there are sufficient reserves</w:t>
      </w:r>
      <w:r>
        <w:fldChar w:fldCharType="begin"/>
      </w:r>
      <w:r>
        <w:instrText xml:space="preserve"> XE "reserves" </w:instrText>
      </w:r>
      <w:r>
        <w:fldChar w:fldCharType="end"/>
      </w:r>
      <w:r>
        <w:t xml:space="preserve"> to make the payments. If there aren’t, you will be prompted to increase the reserves accordingly.</w:t>
      </w:r>
    </w:p>
    <w:p w14:paraId="405F3D8C" w14:textId="77777777" w:rsidR="00FB577E" w:rsidRDefault="00C26483">
      <w:pPr>
        <w:spacing w:before="240" w:after="200"/>
        <w:ind w:left="360"/>
      </w:pPr>
      <w:r>
        <w:t>AutoPay</w:t>
      </w:r>
      <w:r>
        <w:fldChar w:fldCharType="begin"/>
      </w:r>
      <w:r>
        <w:instrText xml:space="preserve"> XE "AutoPay" </w:instrText>
      </w:r>
      <w:r>
        <w:fldChar w:fldCharType="end"/>
      </w:r>
      <w:r>
        <w:t xml:space="preserve"> creates the payment</w:t>
      </w:r>
      <w:r>
        <w:fldChar w:fldCharType="begin"/>
      </w:r>
      <w:r>
        <w:instrText xml:space="preserve"> XE "payment" </w:instrText>
      </w:r>
      <w:r>
        <w:fldChar w:fldCharType="end"/>
      </w:r>
      <w:r>
        <w:t xml:space="preserve"> schedule and displays it on the screen as it saves the record. This particular example was created to batch the payments after the pay period (AutoPay Mode set to A) and the employer’s Pay Day set to any day. (Refer to the Setup Procedure in a later section.) The Next Check</w:t>
      </w:r>
      <w:r>
        <w:fldChar w:fldCharType="begin"/>
      </w:r>
      <w:r>
        <w:instrText xml:space="preserve"> XE "Next Check" </w:instrText>
      </w:r>
      <w:r>
        <w:fldChar w:fldCharType="end"/>
      </w:r>
      <w:r>
        <w:t xml:space="preserve"> date is used as the first Batch</w:t>
      </w:r>
      <w:r>
        <w:fldChar w:fldCharType="begin"/>
      </w:r>
      <w:r>
        <w:instrText xml:space="preserve"> XE "Batch" </w:instrText>
      </w:r>
      <w:r>
        <w:fldChar w:fldCharType="end"/>
      </w:r>
      <w:r>
        <w:t xml:space="preserve"> On date. This is the most typical configuration.</w:t>
      </w:r>
    </w:p>
    <w:p w14:paraId="20C8F635" w14:textId="77777777" w:rsidR="00FB577E" w:rsidRDefault="00C26483">
      <w:pPr>
        <w:spacing w:before="240" w:after="200"/>
        <w:ind w:left="360"/>
      </w:pPr>
      <w:r>
        <w:t>Note the first payment</w:t>
      </w:r>
      <w:r>
        <w:fldChar w:fldCharType="begin"/>
      </w:r>
      <w:r>
        <w:instrText xml:space="preserve"> XE "payment" </w:instrText>
      </w:r>
      <w:r>
        <w:fldChar w:fldCharType="end"/>
      </w:r>
      <w:r>
        <w:t xml:space="preserve"> on the list is for the waiting period. In the state of jurisdiction</w:t>
      </w:r>
      <w:r>
        <w:fldChar w:fldCharType="begin"/>
      </w:r>
      <w:r>
        <w:instrText xml:space="preserve"> XE "state of jurisdiction" </w:instrText>
      </w:r>
      <w:r>
        <w:fldChar w:fldCharType="end"/>
      </w:r>
      <w:r>
        <w:t xml:space="preserve"> for the claim, there is a 14 day period before those days can be paid.</w:t>
      </w:r>
    </w:p>
    <w:p w14:paraId="589A1AA1" w14:textId="77777777" w:rsidR="00FB577E" w:rsidRDefault="00C26483">
      <w:pPr>
        <w:pStyle w:val="Heading3"/>
      </w:pPr>
      <w:bookmarkStart w:id="153" w:name="_Toc17795850"/>
      <w:r>
        <w:t>Calculating the Last Payment</w:t>
      </w:r>
      <w:bookmarkEnd w:id="153"/>
    </w:p>
    <w:p w14:paraId="2AFC885A" w14:textId="77777777" w:rsidR="00FB577E" w:rsidRDefault="00C26483">
      <w:pPr>
        <w:spacing w:before="240" w:after="200"/>
        <w:ind w:left="360"/>
      </w:pPr>
      <w:r>
        <w:t>Typically, the Comp Thru Date does not fall at the end of a pay period so the last payment</w:t>
      </w:r>
      <w:r>
        <w:fldChar w:fldCharType="begin"/>
      </w:r>
      <w:r>
        <w:instrText xml:space="preserve"> XE "payment" </w:instrText>
      </w:r>
      <w:r>
        <w:fldChar w:fldCharType="end"/>
      </w:r>
      <w:r>
        <w:t xml:space="preserve"> is only for a few days. When that happens, the program will check the Scheduled Hours in the claim record.</w:t>
      </w:r>
    </w:p>
    <w:p w14:paraId="3507B3D2" w14:textId="77777777" w:rsidR="00FB577E" w:rsidRDefault="00C26483">
      <w:pPr>
        <w:spacing w:before="240" w:after="200"/>
        <w:ind w:left="360"/>
      </w:pPr>
      <w:r>
        <w:lastRenderedPageBreak/>
        <w:t>If there are no Scheduled Hours, AutoPay</w:t>
      </w:r>
      <w:r>
        <w:fldChar w:fldCharType="begin"/>
      </w:r>
      <w:r>
        <w:instrText xml:space="preserve"> XE "AutoPay" </w:instrText>
      </w:r>
      <w:r>
        <w:fldChar w:fldCharType="end"/>
      </w:r>
      <w:r>
        <w:t xml:space="preserve"> assumes that the individual works a regular week and calculates the payment</w:t>
      </w:r>
      <w:r>
        <w:fldChar w:fldCharType="begin"/>
      </w:r>
      <w:r>
        <w:instrText xml:space="preserve"> XE "payment" </w:instrText>
      </w:r>
      <w:r>
        <w:fldChar w:fldCharType="end"/>
      </w:r>
      <w:r>
        <w:t xml:space="preserve"> accordingly. </w:t>
      </w:r>
      <w:proofErr w:type="gramStart"/>
      <w:r>
        <w:t>But,</w:t>
      </w:r>
      <w:proofErr w:type="gramEnd"/>
      <w:r>
        <w:t xml:space="preserve"> suppose the employee works Monday and Wednesday through Saturday. (</w:t>
      </w:r>
      <w:proofErr w:type="gramStart"/>
      <w:r>
        <w:t>Work days</w:t>
      </w:r>
      <w:proofErr w:type="gramEnd"/>
      <w:r>
        <w:t xml:space="preserve"> are those which contain a value in the Total field on the Scheduled Hours dialog.) If the Thru Date falls on a Wednesday, the program will know that the employee does not work on Tuesday and only pay for two lost days.</w:t>
      </w:r>
    </w:p>
    <w:p w14:paraId="038A51F0" w14:textId="77777777" w:rsidR="00FB577E" w:rsidRDefault="00C26483">
      <w:pPr>
        <w:spacing w:before="240" w:after="200"/>
        <w:ind w:left="360"/>
      </w:pPr>
      <w:r>
        <w:t xml:space="preserve">The program that batches the auto payments will generate a diary to the adjuster when the next to the last and the last payments are batched. </w:t>
      </w:r>
    </w:p>
    <w:p w14:paraId="6C762513" w14:textId="77777777" w:rsidR="00FB577E" w:rsidRDefault="00C26483">
      <w:pPr>
        <w:pStyle w:val="Heading3"/>
      </w:pPr>
      <w:bookmarkStart w:id="154" w:name="_Toc17795851"/>
      <w:r>
        <w:t>Batching Auto Payments</w:t>
      </w:r>
      <w:bookmarkEnd w:id="154"/>
    </w:p>
    <w:p w14:paraId="0B792F49" w14:textId="77777777" w:rsidR="00FB577E" w:rsidRDefault="00C26483">
      <w:pPr>
        <w:spacing w:before="240" w:after="200"/>
        <w:ind w:left="360"/>
      </w:pPr>
      <w:r>
        <w:t xml:space="preserve">The </w:t>
      </w:r>
      <w:proofErr w:type="spellStart"/>
      <w:r>
        <w:t>Autobat</w:t>
      </w:r>
      <w:proofErr w:type="spellEnd"/>
      <w:r>
        <w:t xml:space="preserve"> program must be run to batch payments according to their Batch</w:t>
      </w:r>
      <w:r>
        <w:fldChar w:fldCharType="begin"/>
      </w:r>
      <w:r>
        <w:instrText xml:space="preserve"> XE "Batch" </w:instrText>
      </w:r>
      <w:r>
        <w:fldChar w:fldCharType="end"/>
      </w:r>
      <w:r>
        <w:t xml:space="preserve"> On date. AUTO will be stored as the user who processed the transaction. Although the reserves</w:t>
      </w:r>
      <w:r>
        <w:fldChar w:fldCharType="begin"/>
      </w:r>
      <w:r>
        <w:instrText xml:space="preserve"> XE "reserves" </w:instrText>
      </w:r>
      <w:r>
        <w:fldChar w:fldCharType="end"/>
      </w:r>
      <w:r>
        <w:t xml:space="preserve"> must be sufficient to schedule the payments, the reserves may have been used up since then.</w:t>
      </w:r>
    </w:p>
    <w:p w14:paraId="4317ADDB" w14:textId="77777777" w:rsidR="00FB577E" w:rsidRDefault="00C26483">
      <w:pPr>
        <w:spacing w:before="240" w:after="200"/>
        <w:ind w:left="360"/>
      </w:pPr>
      <w:r>
        <w:t>Auto payments will always be batched because of a possible late penalty. When the reserves</w:t>
      </w:r>
      <w:r>
        <w:fldChar w:fldCharType="begin"/>
      </w:r>
      <w:r>
        <w:instrText xml:space="preserve"> XE "reserves" </w:instrText>
      </w:r>
      <w:r>
        <w:fldChar w:fldCharType="end"/>
      </w:r>
      <w:r>
        <w:t xml:space="preserve"> are insufficient, the program checks the Stair Step Reserves</w:t>
      </w:r>
      <w:r>
        <w:fldChar w:fldCharType="begin"/>
      </w:r>
      <w:r>
        <w:instrText xml:space="preserve"> XE "Reserves" </w:instrText>
      </w:r>
      <w:r>
        <w:fldChar w:fldCharType="end"/>
      </w:r>
      <w:r>
        <w:t xml:space="preserve"> value entered with the Application Parameters</w:t>
      </w:r>
      <w:r>
        <w:fldChar w:fldCharType="begin"/>
      </w:r>
      <w:r>
        <w:instrText xml:space="preserve"> XE "Application Parameters" </w:instrText>
      </w:r>
      <w:r>
        <w:fldChar w:fldCharType="end"/>
      </w:r>
      <w:r>
        <w:t>.  If it is either "Closed" or "All", the reserves will be automatically increased to cover the payment</w:t>
      </w:r>
      <w:r>
        <w:fldChar w:fldCharType="begin"/>
      </w:r>
      <w:r>
        <w:instrText xml:space="preserve"> XE "payment" </w:instrText>
      </w:r>
      <w:r>
        <w:fldChar w:fldCharType="end"/>
      </w:r>
      <w:r>
        <w:t>. Unless Negative Reserves has been set to “N”, the futures will become negative. In any case, a diary will be sent to the adjuster.</w:t>
      </w:r>
    </w:p>
    <w:p w14:paraId="7E757615" w14:textId="77777777" w:rsidR="00FB577E" w:rsidRDefault="00C26483">
      <w:pPr>
        <w:spacing w:before="240" w:after="200"/>
        <w:ind w:left="360"/>
      </w:pPr>
      <w:r>
        <w:t>Auto Batch</w:t>
      </w:r>
      <w:r>
        <w:fldChar w:fldCharType="begin"/>
      </w:r>
      <w:r>
        <w:instrText xml:space="preserve"> XE "Batch" </w:instrText>
      </w:r>
      <w:r>
        <w:fldChar w:fldCharType="end"/>
      </w:r>
      <w:r>
        <w:t xml:space="preserve"> logs may be viewed with the Image Files menu. When appropriate, "Next to Last Payment" and "Last Payment" entries will appear along with a diary telling the adjuster to review the claim.</w:t>
      </w:r>
    </w:p>
    <w:p w14:paraId="7B40076D" w14:textId="77777777" w:rsidR="00FB577E" w:rsidRDefault="00C26483">
      <w:pPr>
        <w:spacing w:before="240" w:after="200"/>
        <w:ind w:left="360"/>
      </w:pPr>
      <w:r>
        <w:t>The number of OSHA</w:t>
      </w:r>
      <w:r>
        <w:fldChar w:fldCharType="begin"/>
      </w:r>
      <w:r>
        <w:instrText xml:space="preserve"> XE "</w:instrText>
      </w:r>
      <w:r>
        <w:rPr>
          <w:rFonts w:ascii="Arial" w:hAnsi="Arial" w:cs="Arial"/>
          <w:sz w:val="20"/>
          <w:szCs w:val="20"/>
        </w:rPr>
        <w:instrText>OSHA</w:instrText>
      </w:r>
      <w:r>
        <w:instrText xml:space="preserve">" </w:instrText>
      </w:r>
      <w:r>
        <w:fldChar w:fldCharType="end"/>
      </w:r>
      <w:r>
        <w:t xml:space="preserve"> Days in the claim is updated as payments are batched against reserve categories 1 and 3 (indemnity and rehab) for pay codes with “TD</w:t>
      </w:r>
      <w:r>
        <w:fldChar w:fldCharType="begin"/>
      </w:r>
      <w:r>
        <w:instrText xml:space="preserve"> XE "</w:instrText>
      </w:r>
      <w:r>
        <w:rPr>
          <w:rFonts w:ascii="Arial" w:hAnsi="Arial" w:cs="Arial"/>
          <w:sz w:val="20"/>
          <w:szCs w:val="20"/>
        </w:rPr>
        <w:instrText>TD</w:instrText>
      </w:r>
      <w:r>
        <w:instrText xml:space="preserve">" </w:instrText>
      </w:r>
      <w:r>
        <w:fldChar w:fldCharType="end"/>
      </w:r>
      <w:r>
        <w:t>” in the Grouper field. This number is based on a calendar week.</w:t>
      </w:r>
    </w:p>
    <w:p w14:paraId="6269CDEB" w14:textId="77777777" w:rsidR="00FB577E" w:rsidRDefault="00C26483">
      <w:pPr>
        <w:pStyle w:val="Heading3"/>
      </w:pPr>
      <w:bookmarkStart w:id="155" w:name="_Toc17795852"/>
      <w:r>
        <w:t>Setup Procedure</w:t>
      </w:r>
      <w:bookmarkEnd w:id="155"/>
    </w:p>
    <w:p w14:paraId="100D8AD0" w14:textId="77777777" w:rsidR="00FB577E" w:rsidRDefault="00C26483">
      <w:pPr>
        <w:spacing w:before="240" w:after="200"/>
        <w:ind w:left="360"/>
      </w:pPr>
      <w:r>
        <w:t>The system administrator must set up AutoPay</w:t>
      </w:r>
      <w:r>
        <w:fldChar w:fldCharType="begin"/>
      </w:r>
      <w:r>
        <w:instrText xml:space="preserve"> XE "AutoPay" </w:instrText>
      </w:r>
      <w:r>
        <w:fldChar w:fldCharType="end"/>
      </w:r>
      <w:r>
        <w:t xml:space="preserve"> so payment</w:t>
      </w:r>
      <w:r>
        <w:fldChar w:fldCharType="begin"/>
      </w:r>
      <w:r>
        <w:instrText xml:space="preserve"> XE "payment" </w:instrText>
      </w:r>
      <w:r>
        <w:fldChar w:fldCharType="end"/>
      </w:r>
      <w:r>
        <w:t xml:space="preserve"> schedules are created to meet your particular needs. When the record is saved, the program will check the Pay Day and AutoPay Mode values as defined below.</w:t>
      </w:r>
    </w:p>
    <w:tbl>
      <w:tblPr>
        <w:tblStyle w:val="TableGrid"/>
        <w:tblW w:w="0" w:type="auto"/>
        <w:tblInd w:w="468" w:type="dxa"/>
        <w:tblLook w:val="04A0" w:firstRow="1" w:lastRow="0" w:firstColumn="1" w:lastColumn="0" w:noHBand="0" w:noVBand="1"/>
      </w:tblPr>
      <w:tblGrid>
        <w:gridCol w:w="2050"/>
        <w:gridCol w:w="2674"/>
        <w:gridCol w:w="4878"/>
      </w:tblGrid>
      <w:tr w:rsidR="00FB577E" w14:paraId="54C7799B" w14:textId="77777777">
        <w:trPr>
          <w:tblHeader/>
        </w:trPr>
        <w:tc>
          <w:tcPr>
            <w:tcW w:w="207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72930A40" w14:textId="77777777" w:rsidR="00FB577E" w:rsidRDefault="00C26483">
            <w:pPr>
              <w:spacing w:before="120" w:after="120"/>
              <w:rPr>
                <w:rFonts w:cstheme="minorBidi"/>
                <w:b/>
                <w:color w:val="FFFFFF" w:themeColor="background1"/>
              </w:rPr>
            </w:pPr>
            <w:r>
              <w:rPr>
                <w:rFonts w:cstheme="minorBidi"/>
                <w:b/>
                <w:color w:val="FFFFFF" w:themeColor="background1"/>
              </w:rPr>
              <w:t>Item</w:t>
            </w:r>
          </w:p>
        </w:tc>
        <w:tc>
          <w:tcPr>
            <w:tcW w:w="270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0DFD3E67" w14:textId="77777777" w:rsidR="00FB577E" w:rsidRDefault="00C26483">
            <w:pPr>
              <w:spacing w:before="120" w:after="120"/>
              <w:rPr>
                <w:rFonts w:cstheme="minorBidi"/>
                <w:b/>
                <w:color w:val="FFFFFF" w:themeColor="background1"/>
              </w:rPr>
            </w:pPr>
            <w:r>
              <w:rPr>
                <w:rFonts w:cstheme="minorBidi"/>
                <w:b/>
                <w:color w:val="FFFFFF" w:themeColor="background1"/>
              </w:rPr>
              <w:t>Set In</w:t>
            </w:r>
          </w:p>
        </w:tc>
        <w:tc>
          <w:tcPr>
            <w:tcW w:w="495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474FA05A" w14:textId="77777777" w:rsidR="00FB577E" w:rsidRDefault="00C26483">
            <w:pPr>
              <w:spacing w:before="120" w:after="120"/>
              <w:rPr>
                <w:rFonts w:cstheme="minorBidi"/>
                <w:b/>
                <w:color w:val="FFFFFF" w:themeColor="background1"/>
              </w:rPr>
            </w:pPr>
            <w:r>
              <w:rPr>
                <w:rFonts w:cstheme="minorBidi"/>
                <w:b/>
                <w:color w:val="FFFFFF" w:themeColor="background1"/>
              </w:rPr>
              <w:t>Value</w:t>
            </w:r>
          </w:p>
        </w:tc>
      </w:tr>
      <w:tr w:rsidR="00FB577E" w14:paraId="153FB1C1"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03911225" w14:textId="77777777" w:rsidR="00FB577E" w:rsidRDefault="00C26483">
            <w:pPr>
              <w:rPr>
                <w:rFonts w:ascii="Arial" w:hAnsi="Arial" w:cs="Arial"/>
                <w:sz w:val="20"/>
                <w:szCs w:val="20"/>
              </w:rPr>
            </w:pPr>
            <w:r>
              <w:rPr>
                <w:rFonts w:ascii="Arial" w:hAnsi="Arial" w:cs="Arial"/>
                <w:sz w:val="20"/>
                <w:szCs w:val="20"/>
              </w:rPr>
              <w:t>Pay Day</w:t>
            </w:r>
          </w:p>
        </w:tc>
        <w:tc>
          <w:tcPr>
            <w:tcW w:w="2700" w:type="dxa"/>
            <w:tcBorders>
              <w:top w:val="single" w:sz="4" w:space="0" w:color="auto"/>
              <w:left w:val="single" w:sz="4" w:space="0" w:color="auto"/>
              <w:bottom w:val="single" w:sz="4" w:space="0" w:color="auto"/>
              <w:right w:val="single" w:sz="4" w:space="0" w:color="auto"/>
            </w:tcBorders>
            <w:hideMark/>
          </w:tcPr>
          <w:p w14:paraId="6F71B8F4" w14:textId="77777777" w:rsidR="00FB577E" w:rsidRDefault="00C26483">
            <w:pPr>
              <w:rPr>
                <w:rFonts w:ascii="Arial" w:hAnsi="Arial" w:cs="Arial"/>
                <w:sz w:val="20"/>
                <w:szCs w:val="20"/>
              </w:rPr>
            </w:pPr>
            <w:r>
              <w:rPr>
                <w:rFonts w:ascii="Arial" w:hAnsi="Arial" w:cs="Arial"/>
                <w:sz w:val="20"/>
                <w:szCs w:val="20"/>
              </w:rPr>
              <w:t>Employer’s record</w:t>
            </w:r>
          </w:p>
        </w:tc>
        <w:tc>
          <w:tcPr>
            <w:tcW w:w="4950" w:type="dxa"/>
            <w:tcBorders>
              <w:top w:val="single" w:sz="4" w:space="0" w:color="auto"/>
              <w:left w:val="single" w:sz="4" w:space="0" w:color="auto"/>
              <w:bottom w:val="single" w:sz="4" w:space="0" w:color="auto"/>
              <w:right w:val="single" w:sz="4" w:space="0" w:color="auto"/>
            </w:tcBorders>
            <w:hideMark/>
          </w:tcPr>
          <w:p w14:paraId="78D16C96" w14:textId="77777777" w:rsidR="00FB577E" w:rsidRDefault="00C26483">
            <w:pPr>
              <w:rPr>
                <w:rFonts w:ascii="Arial" w:hAnsi="Arial" w:cs="Arial"/>
                <w:sz w:val="20"/>
                <w:szCs w:val="20"/>
              </w:rPr>
            </w:pPr>
            <w:r>
              <w:rPr>
                <w:rFonts w:ascii="Arial" w:hAnsi="Arial" w:cs="Arial"/>
                <w:sz w:val="20"/>
                <w:szCs w:val="20"/>
              </w:rPr>
              <w:t>Sunday thru Saturday or Any Day</w:t>
            </w:r>
          </w:p>
        </w:tc>
      </w:tr>
      <w:tr w:rsidR="00FB577E" w14:paraId="0EC26757"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4792E4F2" w14:textId="77777777" w:rsidR="00FB577E" w:rsidRDefault="00C26483">
            <w:pPr>
              <w:rPr>
                <w:rFonts w:ascii="Arial" w:hAnsi="Arial" w:cs="Arial"/>
                <w:sz w:val="20"/>
                <w:szCs w:val="20"/>
              </w:rPr>
            </w:pPr>
            <w:r>
              <w:rPr>
                <w:rFonts w:ascii="Arial" w:hAnsi="Arial" w:cs="Arial"/>
                <w:sz w:val="20"/>
                <w:szCs w:val="20"/>
              </w:rPr>
              <w:t>AutoPay</w:t>
            </w:r>
            <w:r>
              <w:rPr>
                <w:rFonts w:ascii="Arial" w:hAnsi="Arial" w:cs="Arial"/>
                <w:sz w:val="20"/>
                <w:szCs w:val="20"/>
              </w:rPr>
              <w:fldChar w:fldCharType="begin"/>
            </w:r>
            <w:r>
              <w:rPr>
                <w:rFonts w:cstheme="minorBidi"/>
              </w:rPr>
              <w:instrText xml:space="preserve"> XE "AutoPay" </w:instrText>
            </w:r>
            <w:r>
              <w:rPr>
                <w:rFonts w:ascii="Arial" w:hAnsi="Arial" w:cs="Arial"/>
                <w:sz w:val="20"/>
                <w:szCs w:val="20"/>
              </w:rPr>
              <w:fldChar w:fldCharType="end"/>
            </w:r>
            <w:r>
              <w:rPr>
                <w:rFonts w:ascii="Arial" w:hAnsi="Arial" w:cs="Arial"/>
                <w:sz w:val="20"/>
                <w:szCs w:val="20"/>
              </w:rPr>
              <w:t xml:space="preserve"> Mode</w:t>
            </w:r>
          </w:p>
        </w:tc>
        <w:tc>
          <w:tcPr>
            <w:tcW w:w="2700" w:type="dxa"/>
            <w:tcBorders>
              <w:top w:val="single" w:sz="4" w:space="0" w:color="auto"/>
              <w:left w:val="single" w:sz="4" w:space="0" w:color="auto"/>
              <w:bottom w:val="single" w:sz="4" w:space="0" w:color="auto"/>
              <w:right w:val="single" w:sz="4" w:space="0" w:color="auto"/>
            </w:tcBorders>
            <w:hideMark/>
          </w:tcPr>
          <w:p w14:paraId="6965FBB7" w14:textId="77777777" w:rsidR="00FB577E" w:rsidRDefault="00C26483">
            <w:pPr>
              <w:rPr>
                <w:rFonts w:ascii="Arial" w:hAnsi="Arial" w:cs="Arial"/>
                <w:sz w:val="20"/>
                <w:szCs w:val="20"/>
              </w:rPr>
            </w:pPr>
            <w:r>
              <w:rPr>
                <w:rFonts w:ascii="Arial" w:hAnsi="Arial" w:cs="Arial"/>
                <w:sz w:val="20"/>
                <w:szCs w:val="20"/>
              </w:rPr>
              <w:t>Application Parameters</w:t>
            </w:r>
            <w:r>
              <w:rPr>
                <w:rFonts w:ascii="Arial" w:hAnsi="Arial" w:cs="Arial"/>
                <w:sz w:val="20"/>
                <w:szCs w:val="20"/>
              </w:rPr>
              <w:fldChar w:fldCharType="begin"/>
            </w:r>
            <w:r>
              <w:rPr>
                <w:rFonts w:cstheme="minorBidi"/>
              </w:rPr>
              <w:instrText xml:space="preserve"> XE "Application Parameters" </w:instrText>
            </w:r>
            <w:r>
              <w:rPr>
                <w:rFonts w:ascii="Arial" w:hAnsi="Arial" w:cs="Arial"/>
                <w:sz w:val="20"/>
                <w:szCs w:val="20"/>
              </w:rPr>
              <w:fldChar w:fldCharType="end"/>
            </w:r>
          </w:p>
        </w:tc>
        <w:tc>
          <w:tcPr>
            <w:tcW w:w="4950" w:type="dxa"/>
            <w:tcBorders>
              <w:top w:val="single" w:sz="4" w:space="0" w:color="auto"/>
              <w:left w:val="single" w:sz="4" w:space="0" w:color="auto"/>
              <w:bottom w:val="single" w:sz="4" w:space="0" w:color="auto"/>
              <w:right w:val="single" w:sz="4" w:space="0" w:color="auto"/>
            </w:tcBorders>
            <w:hideMark/>
          </w:tcPr>
          <w:p w14:paraId="08769997" w14:textId="77777777" w:rsidR="00FB577E" w:rsidRDefault="00C26483">
            <w:pPr>
              <w:spacing w:after="200"/>
              <w:rPr>
                <w:rFonts w:ascii="Arial" w:hAnsi="Arial" w:cs="Arial"/>
                <w:sz w:val="20"/>
                <w:szCs w:val="20"/>
              </w:rPr>
            </w:pPr>
            <w:r>
              <w:rPr>
                <w:rFonts w:ascii="Arial" w:hAnsi="Arial" w:cs="Arial"/>
                <w:sz w:val="20"/>
                <w:szCs w:val="20"/>
              </w:rPr>
              <w:t>Standard (sets the first Print Date to the first Pay Day at the end of the pay period)</w:t>
            </w:r>
          </w:p>
          <w:p w14:paraId="48EEDDDE" w14:textId="77777777" w:rsidR="00FB577E" w:rsidRDefault="00C26483">
            <w:pPr>
              <w:spacing w:before="240"/>
              <w:rPr>
                <w:rFonts w:ascii="Arial" w:hAnsi="Arial" w:cs="Arial"/>
                <w:sz w:val="20"/>
                <w:szCs w:val="20"/>
              </w:rPr>
            </w:pPr>
            <w:r>
              <w:rPr>
                <w:rFonts w:ascii="Arial" w:hAnsi="Arial" w:cs="Arial"/>
                <w:sz w:val="20"/>
                <w:szCs w:val="20"/>
              </w:rPr>
              <w:t>After (sets the first Print Date to the first pay day after the pay period ends)</w:t>
            </w:r>
          </w:p>
        </w:tc>
      </w:tr>
    </w:tbl>
    <w:p w14:paraId="53033857" w14:textId="77777777" w:rsidR="00FB577E" w:rsidRDefault="00C26483">
      <w:pPr>
        <w:spacing w:before="240" w:after="200"/>
        <w:ind w:left="360"/>
      </w:pPr>
      <w:r>
        <w:t>When the Auto Setup</w:t>
      </w:r>
      <w:r>
        <w:fldChar w:fldCharType="begin"/>
      </w:r>
      <w:r>
        <w:instrText xml:space="preserve"> XE "</w:instrText>
      </w:r>
      <w:r>
        <w:rPr>
          <w:rFonts w:ascii="Arial" w:hAnsi="Arial" w:cs="Arial"/>
          <w:sz w:val="20"/>
          <w:szCs w:val="20"/>
        </w:rPr>
        <w:instrText>Auto Setup</w:instrText>
      </w:r>
      <w:r>
        <w:instrText xml:space="preserve">" </w:instrText>
      </w:r>
      <w:r>
        <w:fldChar w:fldCharType="end"/>
      </w:r>
      <w:r>
        <w:t xml:space="preserve"> of Compensation feature is used and Pay Day is set to a specific day of the week, the program will ignore the Next Check</w:t>
      </w:r>
      <w:r>
        <w:fldChar w:fldCharType="begin"/>
      </w:r>
      <w:r>
        <w:instrText xml:space="preserve"> XE "Next Check" </w:instrText>
      </w:r>
      <w:r>
        <w:fldChar w:fldCharType="end"/>
      </w:r>
      <w:r>
        <w:t xml:space="preserve"> date, if one exists, and use the AutoPay</w:t>
      </w:r>
      <w:r>
        <w:fldChar w:fldCharType="begin"/>
      </w:r>
      <w:r>
        <w:instrText xml:space="preserve"> XE "AutoPay" </w:instrText>
      </w:r>
      <w:r>
        <w:fldChar w:fldCharType="end"/>
      </w:r>
      <w:r>
        <w:t xml:space="preserve"> Mode to calculate it and the subsequent Print Dates (displayed with the List option). Changing the Next Check date will have no effect. </w:t>
      </w:r>
    </w:p>
    <w:p w14:paraId="3D95433D" w14:textId="77777777" w:rsidR="00FB577E" w:rsidRDefault="00C26483">
      <w:pPr>
        <w:pStyle w:val="Heading3"/>
      </w:pPr>
      <w:bookmarkStart w:id="156" w:name="_Toc17795853"/>
      <w:r>
        <w:lastRenderedPageBreak/>
        <w:t>Changing the Reserves</w:t>
      </w:r>
      <w:bookmarkEnd w:id="156"/>
      <w:r>
        <w:fldChar w:fldCharType="begin"/>
      </w:r>
      <w:r>
        <w:instrText xml:space="preserve"> XE "Reserves" </w:instrText>
      </w:r>
      <w:r>
        <w:fldChar w:fldCharType="end"/>
      </w:r>
    </w:p>
    <w:p w14:paraId="224148A3" w14:textId="77777777" w:rsidR="00FB577E" w:rsidRDefault="00C26483">
      <w:pPr>
        <w:spacing w:before="240" w:after="200"/>
        <w:ind w:left="360"/>
      </w:pPr>
      <w:r>
        <w:t xml:space="preserve">The </w:t>
      </w:r>
      <w:r>
        <w:rPr>
          <w:rStyle w:val="ButtonChar"/>
        </w:rPr>
        <w:t>Reserve Change</w:t>
      </w:r>
      <w:r>
        <w:fldChar w:fldCharType="begin"/>
      </w:r>
      <w:r>
        <w:instrText xml:space="preserve"> XE "Reserve Change" </w:instrText>
      </w:r>
      <w:r>
        <w:fldChar w:fldCharType="end"/>
      </w:r>
      <w:r>
        <w:t xml:space="preserve"> button will display the following dialog so the reserves</w:t>
      </w:r>
      <w:r>
        <w:fldChar w:fldCharType="begin"/>
      </w:r>
      <w:r>
        <w:instrText xml:space="preserve"> XE "reserves" </w:instrText>
      </w:r>
      <w:r>
        <w:fldChar w:fldCharType="end"/>
      </w:r>
      <w:r>
        <w:t xml:space="preserve"> for an open claim may be changed depending on the permissions granted in your user’s profile. This dialog also appears when the reserves must be increased in order to enter a payment</w:t>
      </w:r>
      <w:r>
        <w:fldChar w:fldCharType="begin"/>
      </w:r>
      <w:r>
        <w:instrText xml:space="preserve"> XE "payment" </w:instrText>
      </w:r>
      <w:r>
        <w:fldChar w:fldCharType="end"/>
      </w:r>
      <w:r>
        <w:t>.</w:t>
      </w:r>
    </w:p>
    <w:p w14:paraId="3D8C6803" w14:textId="77777777" w:rsidR="00FB577E" w:rsidRDefault="00C26483">
      <w:pPr>
        <w:spacing w:before="240" w:after="200"/>
        <w:ind w:left="360"/>
      </w:pPr>
      <w:r>
        <w:t>Before the modified reserves</w:t>
      </w:r>
      <w:r>
        <w:fldChar w:fldCharType="begin"/>
      </w:r>
      <w:r>
        <w:instrText xml:space="preserve"> XE "reserves" </w:instrText>
      </w:r>
      <w:r>
        <w:fldChar w:fldCharType="end"/>
      </w:r>
      <w:r>
        <w:t xml:space="preserve"> can be saved, a Reserve Change</w:t>
      </w:r>
      <w:r>
        <w:fldChar w:fldCharType="begin"/>
      </w:r>
      <w:r>
        <w:instrText xml:space="preserve"> XE "Reserve Change" </w:instrText>
      </w:r>
      <w:r>
        <w:fldChar w:fldCharType="end"/>
      </w:r>
      <w:r>
        <w:t xml:space="preserve"> reason must be selected using the drop-downs on the right. These changes may be viewed later with the History</w:t>
      </w:r>
      <w:r>
        <w:fldChar w:fldCharType="begin"/>
      </w:r>
      <w:r>
        <w:instrText xml:space="preserve"> XE "</w:instrText>
      </w:r>
      <w:r>
        <w:rPr>
          <w:rStyle w:val="MenuItemChar"/>
          <w:caps/>
        </w:rPr>
        <w:instrText>History</w:instrText>
      </w:r>
      <w:r>
        <w:instrText xml:space="preserve">" </w:instrText>
      </w:r>
      <w:r>
        <w:fldChar w:fldCharType="end"/>
      </w:r>
      <w:r>
        <w:t xml:space="preserve"> module.</w:t>
      </w:r>
    </w:p>
    <w:p w14:paraId="4E7F09EA" w14:textId="77777777" w:rsidR="00FB577E" w:rsidRDefault="00C26483">
      <w:pPr>
        <w:pStyle w:val="Heading3"/>
      </w:pPr>
      <w:bookmarkStart w:id="157" w:name="_Toc17795854"/>
      <w:r>
        <w:t>Reserve Change</w:t>
      </w:r>
      <w:r>
        <w:fldChar w:fldCharType="begin"/>
      </w:r>
      <w:r>
        <w:instrText xml:space="preserve"> XE "Reserve Change" </w:instrText>
      </w:r>
      <w:r>
        <w:fldChar w:fldCharType="end"/>
      </w:r>
      <w:r>
        <w:t xml:space="preserve"> Limits</w:t>
      </w:r>
      <w:bookmarkEnd w:id="157"/>
    </w:p>
    <w:p w14:paraId="7AAC3324" w14:textId="77777777" w:rsidR="00FB577E" w:rsidRDefault="00C26483">
      <w:pPr>
        <w:spacing w:before="240" w:after="200"/>
        <w:ind w:left="360"/>
      </w:pPr>
      <w:r>
        <w:t xml:space="preserve">There are two types of reserve limits that may be set in the ATS Security System: </w:t>
      </w:r>
      <w:proofErr w:type="gramStart"/>
      <w:r>
        <w:t>a</w:t>
      </w:r>
      <w:proofErr w:type="gramEnd"/>
      <w:r>
        <w:t xml:space="preserve"> Cumulative Limit</w:t>
      </w:r>
      <w:r>
        <w:fldChar w:fldCharType="begin"/>
      </w:r>
      <w:r>
        <w:instrText xml:space="preserve"> XE "Cumulative Limit" </w:instrText>
      </w:r>
      <w:r>
        <w:fldChar w:fldCharType="end"/>
      </w:r>
      <w:r>
        <w:t xml:space="preserve"> which is the total incurred entered per user that cannot be exceeded and a One Time Limit</w:t>
      </w:r>
      <w:r>
        <w:fldChar w:fldCharType="begin"/>
      </w:r>
      <w:r>
        <w:instrText xml:space="preserve"> XE "One Time Limit" </w:instrText>
      </w:r>
      <w:r>
        <w:fldChar w:fldCharType="end"/>
      </w:r>
      <w:r>
        <w:t xml:space="preserve"> which is the amount that may be entered during a session. (A session ends after exiting the program.)</w:t>
      </w:r>
    </w:p>
    <w:p w14:paraId="3B32E3D0" w14:textId="77777777" w:rsidR="00FB577E" w:rsidRDefault="00C26483">
      <w:pPr>
        <w:spacing w:before="240" w:after="200"/>
        <w:ind w:left="360"/>
      </w:pPr>
      <w:r>
        <w:t>These limits may apply to the total reserves</w:t>
      </w:r>
      <w:r>
        <w:fldChar w:fldCharType="begin"/>
      </w:r>
      <w:r>
        <w:instrText xml:space="preserve"> XE "reserves" </w:instrText>
      </w:r>
      <w:r>
        <w:fldChar w:fldCharType="end"/>
      </w:r>
      <w:r>
        <w:t xml:space="preserve"> or to individual reserve categories. For example, suppose the One Time Limit</w:t>
      </w:r>
      <w:r>
        <w:fldChar w:fldCharType="begin"/>
      </w:r>
      <w:r>
        <w:instrText xml:space="preserve"> XE "One Time Limit" </w:instrText>
      </w:r>
      <w:r>
        <w:fldChar w:fldCharType="end"/>
      </w:r>
      <w:r>
        <w:t xml:space="preserve"> is set to 25,000 and the Cumulative Limit</w:t>
      </w:r>
      <w:r>
        <w:fldChar w:fldCharType="begin"/>
      </w:r>
      <w:r>
        <w:instrText xml:space="preserve"> XE "Cumulative Limit" </w:instrText>
      </w:r>
      <w:r>
        <w:fldChar w:fldCharType="end"/>
      </w:r>
      <w:r>
        <w:t xml:space="preserve"> is 50,000. Depending on the current amount in the specified category, the change may or may not be allowed. Note that the Cumulative Limit examples assume that prior changes to the incurred were made by the same user.</w:t>
      </w:r>
    </w:p>
    <w:p w14:paraId="2A5A8698" w14:textId="77777777" w:rsidR="00FB577E" w:rsidRDefault="00C26483">
      <w:pPr>
        <w:spacing w:before="240" w:after="200"/>
        <w:ind w:left="720"/>
      </w:pPr>
      <w:r>
        <w:t>One Time Limit</w:t>
      </w:r>
      <w:r>
        <w:fldChar w:fldCharType="begin"/>
      </w:r>
      <w:r>
        <w:instrText xml:space="preserve"> XE "One Time Limit" </w:instrText>
      </w:r>
      <w:r>
        <w:fldChar w:fldCharType="end"/>
      </w:r>
      <w:r>
        <w:t>=25,000</w:t>
      </w:r>
      <w:r>
        <w:tab/>
        <w:t>Cumulative Limit</w:t>
      </w:r>
      <w:r>
        <w:fldChar w:fldCharType="begin"/>
      </w:r>
      <w:r>
        <w:instrText xml:space="preserve"> XE "Cumulative Limit" </w:instrText>
      </w:r>
      <w:r>
        <w:fldChar w:fldCharType="end"/>
      </w:r>
      <w:r>
        <w:t>=50,000</w:t>
      </w:r>
      <w:r>
        <w:tab/>
      </w:r>
    </w:p>
    <w:p w14:paraId="6DEA3B80" w14:textId="77777777" w:rsidR="00FB577E" w:rsidRDefault="00C26483">
      <w:pPr>
        <w:spacing w:before="240" w:after="200"/>
        <w:ind w:left="1440" w:firstLine="720"/>
      </w:pPr>
      <w:r>
        <w:rPr>
          <w:u w:val="single"/>
        </w:rPr>
        <w:t>Incurred in Claim</w:t>
      </w:r>
      <w:r>
        <w:tab/>
      </w:r>
      <w:r>
        <w:rPr>
          <w:u w:val="single"/>
        </w:rPr>
        <w:t>Reserve Change</w:t>
      </w:r>
      <w:r>
        <w:rPr>
          <w:u w:val="single"/>
        </w:rPr>
        <w:fldChar w:fldCharType="begin"/>
      </w:r>
      <w:r>
        <w:instrText xml:space="preserve"> XE "Reserve Change" </w:instrText>
      </w:r>
      <w:r>
        <w:rPr>
          <w:u w:val="single"/>
        </w:rPr>
        <w:fldChar w:fldCharType="end"/>
      </w:r>
      <w:r>
        <w:tab/>
      </w:r>
      <w:r>
        <w:rPr>
          <w:u w:val="single"/>
        </w:rPr>
        <w:t>Allowed?</w:t>
      </w:r>
    </w:p>
    <w:p w14:paraId="4DF985E0" w14:textId="77777777" w:rsidR="00FB577E" w:rsidRDefault="00C26483">
      <w:pPr>
        <w:spacing w:before="240" w:after="200"/>
        <w:ind w:left="720"/>
      </w:pPr>
      <w:r>
        <w:t>Example 1</w:t>
      </w:r>
      <w:r>
        <w:tab/>
        <w:t>15,000</w:t>
      </w:r>
      <w:r>
        <w:tab/>
      </w:r>
      <w:r>
        <w:tab/>
      </w:r>
      <w:r>
        <w:tab/>
        <w:t>25,000</w:t>
      </w:r>
      <w:r>
        <w:tab/>
      </w:r>
      <w:r>
        <w:tab/>
      </w:r>
      <w:r>
        <w:tab/>
        <w:t>YES</w:t>
      </w:r>
    </w:p>
    <w:p w14:paraId="7891BD43" w14:textId="77777777" w:rsidR="00FB577E" w:rsidRDefault="00C26483">
      <w:pPr>
        <w:spacing w:before="240" w:after="200"/>
        <w:ind w:left="720"/>
      </w:pPr>
      <w:r>
        <w:t>Example 2</w:t>
      </w:r>
      <w:r>
        <w:tab/>
        <w:t>35,000</w:t>
      </w:r>
      <w:r>
        <w:tab/>
      </w:r>
      <w:r>
        <w:tab/>
      </w:r>
      <w:r>
        <w:tab/>
        <w:t>25,000</w:t>
      </w:r>
      <w:r>
        <w:tab/>
      </w:r>
      <w:r>
        <w:tab/>
      </w:r>
      <w:r>
        <w:tab/>
        <w:t>NO</w:t>
      </w:r>
    </w:p>
    <w:p w14:paraId="0A1699D8" w14:textId="77777777" w:rsidR="00FB577E" w:rsidRDefault="00C26483">
      <w:pPr>
        <w:spacing w:before="240" w:after="200"/>
        <w:ind w:left="720"/>
      </w:pPr>
      <w:r>
        <w:t>Example 3</w:t>
      </w:r>
      <w:r>
        <w:tab/>
        <w:t>45,000</w:t>
      </w:r>
      <w:r>
        <w:tab/>
      </w:r>
      <w:r>
        <w:tab/>
      </w:r>
      <w:r>
        <w:tab/>
        <w:t>10,000</w:t>
      </w:r>
      <w:r>
        <w:tab/>
      </w:r>
      <w:r>
        <w:tab/>
      </w:r>
      <w:r>
        <w:tab/>
        <w:t>NO</w:t>
      </w:r>
    </w:p>
    <w:p w14:paraId="2018B987" w14:textId="77777777" w:rsidR="00FB577E" w:rsidRDefault="00C26483">
      <w:pPr>
        <w:spacing w:before="240" w:after="200"/>
        <w:ind w:left="360"/>
      </w:pPr>
      <w:r>
        <w:t>It is important to note that when both the limits are zero or null, there is no limitation on the changes that may be made. If the One Time Limit</w:t>
      </w:r>
      <w:r>
        <w:fldChar w:fldCharType="begin"/>
      </w:r>
      <w:r>
        <w:instrText xml:space="preserve"> XE "One Time Limit" </w:instrText>
      </w:r>
      <w:r>
        <w:fldChar w:fldCharType="end"/>
      </w:r>
      <w:r>
        <w:t xml:space="preserve"> is set to 25,000 and the Cumulative Limit</w:t>
      </w:r>
      <w:r>
        <w:fldChar w:fldCharType="begin"/>
      </w:r>
      <w:r>
        <w:instrText xml:space="preserve"> XE "Cumulative Limit" </w:instrText>
      </w:r>
      <w:r>
        <w:fldChar w:fldCharType="end"/>
      </w:r>
      <w:r>
        <w:t xml:space="preserve"> is zero, the user may increase the reserves</w:t>
      </w:r>
      <w:r>
        <w:fldChar w:fldCharType="begin"/>
      </w:r>
      <w:r>
        <w:instrText xml:space="preserve"> XE "reserves" </w:instrText>
      </w:r>
      <w:r>
        <w:fldChar w:fldCharType="end"/>
      </w:r>
      <w:r>
        <w:t xml:space="preserve"> up to $25,000 a session regardless of the current amount in the claim.</w:t>
      </w:r>
    </w:p>
    <w:p w14:paraId="6F924383" w14:textId="77777777" w:rsidR="00FB577E" w:rsidRDefault="00C26483">
      <w:pPr>
        <w:spacing w:before="240" w:after="200"/>
        <w:ind w:left="720"/>
      </w:pPr>
      <w:r>
        <w:t>One Time Limit</w:t>
      </w:r>
      <w:r>
        <w:fldChar w:fldCharType="begin"/>
      </w:r>
      <w:r>
        <w:instrText xml:space="preserve"> XE "One Time Limit" </w:instrText>
      </w:r>
      <w:r>
        <w:fldChar w:fldCharType="end"/>
      </w:r>
      <w:r>
        <w:t>=25,000</w:t>
      </w:r>
      <w:r>
        <w:tab/>
        <w:t>Cumulative Limit</w:t>
      </w:r>
      <w:r>
        <w:fldChar w:fldCharType="begin"/>
      </w:r>
      <w:r>
        <w:instrText xml:space="preserve"> XE "Cumulative Limit" </w:instrText>
      </w:r>
      <w:r>
        <w:fldChar w:fldCharType="end"/>
      </w:r>
      <w:r>
        <w:t>=0</w:t>
      </w:r>
      <w:r>
        <w:tab/>
      </w:r>
    </w:p>
    <w:p w14:paraId="5934DFC4" w14:textId="77777777" w:rsidR="00FB577E" w:rsidRDefault="00C26483">
      <w:pPr>
        <w:spacing w:before="240" w:after="200"/>
        <w:ind w:left="1440" w:firstLine="720"/>
      </w:pPr>
      <w:r>
        <w:rPr>
          <w:u w:val="single"/>
        </w:rPr>
        <w:t>Incurred in Claim</w:t>
      </w:r>
      <w:r>
        <w:tab/>
      </w:r>
      <w:r>
        <w:rPr>
          <w:u w:val="single"/>
        </w:rPr>
        <w:t>Reserve Change</w:t>
      </w:r>
      <w:r>
        <w:rPr>
          <w:u w:val="single"/>
        </w:rPr>
        <w:fldChar w:fldCharType="begin"/>
      </w:r>
      <w:r>
        <w:instrText xml:space="preserve"> XE "Reserve Change" </w:instrText>
      </w:r>
      <w:r>
        <w:rPr>
          <w:u w:val="single"/>
        </w:rPr>
        <w:fldChar w:fldCharType="end"/>
      </w:r>
      <w:r>
        <w:tab/>
      </w:r>
      <w:r>
        <w:rPr>
          <w:u w:val="single"/>
        </w:rPr>
        <w:t>Allowed?</w:t>
      </w:r>
    </w:p>
    <w:p w14:paraId="5C7940B0" w14:textId="77777777" w:rsidR="00FB577E" w:rsidRDefault="00C26483">
      <w:pPr>
        <w:spacing w:before="240" w:after="200"/>
        <w:ind w:left="720"/>
      </w:pPr>
      <w:r>
        <w:t>Example 1</w:t>
      </w:r>
      <w:r>
        <w:tab/>
        <w:t>15,000</w:t>
      </w:r>
      <w:r>
        <w:tab/>
      </w:r>
      <w:r>
        <w:tab/>
      </w:r>
      <w:r>
        <w:tab/>
        <w:t>25,000</w:t>
      </w:r>
      <w:r>
        <w:tab/>
      </w:r>
      <w:r>
        <w:tab/>
      </w:r>
      <w:r>
        <w:tab/>
        <w:t>YES</w:t>
      </w:r>
    </w:p>
    <w:p w14:paraId="32B37BA7" w14:textId="77777777" w:rsidR="00FB577E" w:rsidRDefault="00C26483">
      <w:pPr>
        <w:spacing w:before="240" w:after="200"/>
        <w:ind w:left="720"/>
      </w:pPr>
      <w:r>
        <w:t>Example 2</w:t>
      </w:r>
      <w:r>
        <w:tab/>
        <w:t>35,000</w:t>
      </w:r>
      <w:r>
        <w:tab/>
      </w:r>
      <w:r>
        <w:tab/>
      </w:r>
      <w:r>
        <w:tab/>
        <w:t>25,000</w:t>
      </w:r>
      <w:r>
        <w:tab/>
      </w:r>
      <w:r>
        <w:tab/>
      </w:r>
      <w:r>
        <w:tab/>
        <w:t>YES</w:t>
      </w:r>
    </w:p>
    <w:p w14:paraId="2A9B75BC" w14:textId="77777777" w:rsidR="00FB577E" w:rsidRDefault="00C26483">
      <w:pPr>
        <w:spacing w:before="240" w:after="200"/>
        <w:ind w:left="720"/>
      </w:pPr>
      <w:r>
        <w:t>Example 3</w:t>
      </w:r>
      <w:r>
        <w:tab/>
        <w:t>35,000</w:t>
      </w:r>
      <w:r>
        <w:tab/>
      </w:r>
      <w:r>
        <w:tab/>
      </w:r>
      <w:r>
        <w:tab/>
        <w:t>35,000</w:t>
      </w:r>
      <w:r>
        <w:tab/>
      </w:r>
      <w:r>
        <w:tab/>
      </w:r>
      <w:r>
        <w:tab/>
        <w:t>NO</w:t>
      </w:r>
    </w:p>
    <w:p w14:paraId="29006C63" w14:textId="77777777" w:rsidR="00FB577E" w:rsidRDefault="00C26483">
      <w:pPr>
        <w:spacing w:before="240" w:after="200"/>
        <w:ind w:left="360"/>
      </w:pPr>
      <w:r>
        <w:t xml:space="preserve"> Conversely, if the One Time Limit</w:t>
      </w:r>
      <w:r>
        <w:fldChar w:fldCharType="begin"/>
      </w:r>
      <w:r>
        <w:instrText xml:space="preserve"> XE "One Time Limit" </w:instrText>
      </w:r>
      <w:r>
        <w:fldChar w:fldCharType="end"/>
      </w:r>
      <w:r>
        <w:t xml:space="preserve"> is set to zero and the Cumulative Limit</w:t>
      </w:r>
      <w:r>
        <w:fldChar w:fldCharType="begin"/>
      </w:r>
      <w:r>
        <w:instrText xml:space="preserve"> XE "Cumulative Limit" </w:instrText>
      </w:r>
      <w:r>
        <w:fldChar w:fldCharType="end"/>
      </w:r>
      <w:r>
        <w:t xml:space="preserve"> is 50,000, the reserves</w:t>
      </w:r>
      <w:r>
        <w:fldChar w:fldCharType="begin"/>
      </w:r>
      <w:r>
        <w:instrText xml:space="preserve"> XE "reserves" </w:instrText>
      </w:r>
      <w:r>
        <w:fldChar w:fldCharType="end"/>
      </w:r>
      <w:r>
        <w:t xml:space="preserve"> may be increased by any amount until a total of $50,000.</w:t>
      </w:r>
    </w:p>
    <w:p w14:paraId="104AE98F" w14:textId="77777777" w:rsidR="00FB577E" w:rsidRDefault="00C26483">
      <w:pPr>
        <w:spacing w:before="240" w:after="200"/>
        <w:ind w:left="360" w:firstLine="360"/>
      </w:pPr>
      <w:r>
        <w:t>One Time Limit</w:t>
      </w:r>
      <w:r>
        <w:fldChar w:fldCharType="begin"/>
      </w:r>
      <w:r>
        <w:instrText xml:space="preserve"> XE "One Time Limit" </w:instrText>
      </w:r>
      <w:r>
        <w:fldChar w:fldCharType="end"/>
      </w:r>
      <w:r>
        <w:t>=0</w:t>
      </w:r>
      <w:r>
        <w:tab/>
      </w:r>
      <w:r>
        <w:tab/>
        <w:t>Cumulative Limit</w:t>
      </w:r>
      <w:r>
        <w:fldChar w:fldCharType="begin"/>
      </w:r>
      <w:r>
        <w:instrText xml:space="preserve"> XE "Cumulative Limit" </w:instrText>
      </w:r>
      <w:r>
        <w:fldChar w:fldCharType="end"/>
      </w:r>
      <w:r>
        <w:t>=50,000</w:t>
      </w:r>
      <w:r>
        <w:tab/>
      </w:r>
    </w:p>
    <w:p w14:paraId="24EED364" w14:textId="77777777" w:rsidR="00FB577E" w:rsidRDefault="00C26483">
      <w:pPr>
        <w:spacing w:before="480" w:after="200"/>
        <w:ind w:left="1440" w:firstLine="720"/>
      </w:pPr>
      <w:r>
        <w:rPr>
          <w:u w:val="single"/>
        </w:rPr>
        <w:lastRenderedPageBreak/>
        <w:t>Incurred in Claim</w:t>
      </w:r>
      <w:r>
        <w:tab/>
      </w:r>
      <w:r>
        <w:rPr>
          <w:u w:val="single"/>
        </w:rPr>
        <w:t>Reserve Change</w:t>
      </w:r>
      <w:r>
        <w:rPr>
          <w:u w:val="single"/>
        </w:rPr>
        <w:fldChar w:fldCharType="begin"/>
      </w:r>
      <w:r>
        <w:instrText xml:space="preserve"> XE "Reserve Change" </w:instrText>
      </w:r>
      <w:r>
        <w:rPr>
          <w:u w:val="single"/>
        </w:rPr>
        <w:fldChar w:fldCharType="end"/>
      </w:r>
      <w:r>
        <w:tab/>
      </w:r>
      <w:r>
        <w:rPr>
          <w:u w:val="single"/>
        </w:rPr>
        <w:t>Allowed?</w:t>
      </w:r>
    </w:p>
    <w:p w14:paraId="79305EE5" w14:textId="77777777" w:rsidR="00FB577E" w:rsidRDefault="00C26483">
      <w:pPr>
        <w:spacing w:before="240" w:after="200"/>
        <w:ind w:left="360" w:firstLine="360"/>
      </w:pPr>
      <w:r>
        <w:t>Example 1</w:t>
      </w:r>
      <w:r>
        <w:tab/>
        <w:t>15,000</w:t>
      </w:r>
      <w:r>
        <w:tab/>
      </w:r>
      <w:r>
        <w:tab/>
      </w:r>
      <w:r>
        <w:tab/>
        <w:t>25,000</w:t>
      </w:r>
      <w:r>
        <w:tab/>
      </w:r>
      <w:r>
        <w:tab/>
      </w:r>
      <w:r>
        <w:tab/>
        <w:t>YES</w:t>
      </w:r>
    </w:p>
    <w:p w14:paraId="4FB5608A" w14:textId="77777777" w:rsidR="00FB577E" w:rsidRDefault="00C26483">
      <w:pPr>
        <w:spacing w:before="240" w:after="200"/>
        <w:ind w:left="360" w:firstLine="360"/>
      </w:pPr>
      <w:r>
        <w:t>Example 2</w:t>
      </w:r>
      <w:r>
        <w:tab/>
        <w:t>35,000</w:t>
      </w:r>
      <w:r>
        <w:tab/>
      </w:r>
      <w:r>
        <w:tab/>
      </w:r>
      <w:r>
        <w:tab/>
        <w:t>15,000</w:t>
      </w:r>
      <w:r>
        <w:tab/>
      </w:r>
      <w:r>
        <w:tab/>
      </w:r>
      <w:r>
        <w:tab/>
        <w:t>YES</w:t>
      </w:r>
    </w:p>
    <w:p w14:paraId="7C4576F4" w14:textId="77777777" w:rsidR="00FB577E" w:rsidRDefault="00C26483">
      <w:pPr>
        <w:spacing w:before="240" w:after="200"/>
        <w:ind w:left="360" w:firstLine="360"/>
      </w:pPr>
      <w:r>
        <w:t>Example 3</w:t>
      </w:r>
      <w:r>
        <w:tab/>
        <w:t>5,000</w:t>
      </w:r>
      <w:r>
        <w:tab/>
      </w:r>
      <w:r>
        <w:tab/>
      </w:r>
      <w:r>
        <w:tab/>
        <w:t>50,000</w:t>
      </w:r>
      <w:r>
        <w:tab/>
      </w:r>
      <w:r>
        <w:tab/>
      </w:r>
      <w:r>
        <w:tab/>
        <w:t>NO</w:t>
      </w:r>
    </w:p>
    <w:p w14:paraId="0FF17344" w14:textId="77777777" w:rsidR="00FB577E" w:rsidRDefault="00C26483">
      <w:pPr>
        <w:spacing w:before="240" w:after="200"/>
        <w:ind w:left="360"/>
      </w:pPr>
      <w:r>
        <w:t>The program will automatically update the future reserves</w:t>
      </w:r>
      <w:r>
        <w:fldChar w:fldCharType="begin"/>
      </w:r>
      <w:r>
        <w:instrText xml:space="preserve"> XE "reserves" </w:instrText>
      </w:r>
      <w:r>
        <w:fldChar w:fldCharType="end"/>
      </w:r>
      <w:r>
        <w:t xml:space="preserve"> and display the new totals as the incurred values are modified.</w:t>
      </w:r>
    </w:p>
    <w:p w14:paraId="3CDFBEA9" w14:textId="77777777" w:rsidR="00FB577E" w:rsidRDefault="00C26483">
      <w:pPr>
        <w:pStyle w:val="Heading3"/>
      </w:pPr>
      <w:bookmarkStart w:id="158" w:name="_Toc17795855"/>
      <w:r>
        <w:t>Issuing Credits</w:t>
      </w:r>
      <w:bookmarkEnd w:id="158"/>
      <w:r>
        <w:fldChar w:fldCharType="begin"/>
      </w:r>
      <w:r>
        <w:instrText xml:space="preserve"> XE "Credits" </w:instrText>
      </w:r>
      <w:r>
        <w:fldChar w:fldCharType="end"/>
      </w:r>
    </w:p>
    <w:p w14:paraId="6EA233C1" w14:textId="77777777" w:rsidR="00FB577E" w:rsidRDefault="00C26483">
      <w:pPr>
        <w:spacing w:before="240" w:after="200"/>
        <w:ind w:left="360"/>
      </w:pPr>
      <w:r>
        <w:t>There may be times when you need to issue a credit against a specific claim. The credit might be for a particular payment</w:t>
      </w:r>
      <w:r>
        <w:fldChar w:fldCharType="begin"/>
      </w:r>
      <w:r>
        <w:instrText xml:space="preserve"> XE "payment" </w:instrText>
      </w:r>
      <w:r>
        <w:fldChar w:fldCharType="end"/>
      </w:r>
      <w:r>
        <w:t xml:space="preserve"> when there was an overpayment. A credit may also be issued when there has been money recovered and the amount should be subtracted from the amount paid. In that case, there would be no prior payment involved. Regardless, if the claim is closed and the futures are zero, they will remain zero after the transaction has been made. Each of </w:t>
      </w:r>
      <w:proofErr w:type="gramStart"/>
      <w:r>
        <w:t>these type of credits</w:t>
      </w:r>
      <w:proofErr w:type="gramEnd"/>
      <w:r>
        <w:t xml:space="preserve"> will be covered in this section.</w:t>
      </w:r>
    </w:p>
    <w:p w14:paraId="5FA87590" w14:textId="77777777" w:rsidR="00FB577E" w:rsidRDefault="00C26483">
      <w:pPr>
        <w:pStyle w:val="Heading4"/>
      </w:pPr>
      <w:bookmarkStart w:id="159" w:name="_Toc17795856"/>
      <w:r>
        <w:t>A Standard Credit</w:t>
      </w:r>
      <w:bookmarkEnd w:id="159"/>
    </w:p>
    <w:p w14:paraId="5CB2F84B" w14:textId="77777777" w:rsidR="00FB577E" w:rsidRDefault="00C26483">
      <w:pPr>
        <w:spacing w:before="240" w:after="200"/>
        <w:ind w:left="720"/>
      </w:pPr>
      <w:r>
        <w:t>Select the Payment History</w:t>
      </w:r>
      <w:r>
        <w:fldChar w:fldCharType="begin"/>
      </w:r>
      <w:r>
        <w:instrText xml:space="preserve"> XE "</w:instrText>
      </w:r>
      <w:r>
        <w:rPr>
          <w:rStyle w:val="MenuItemChar"/>
          <w:caps/>
        </w:rPr>
        <w:instrText>History</w:instrText>
      </w:r>
      <w:r>
        <w:instrText xml:space="preserve">" </w:instrText>
      </w:r>
      <w:r>
        <w:fldChar w:fldCharType="end"/>
      </w:r>
      <w:r>
        <w:t xml:space="preserve"> button if you need to issue a credit for all or a part of a specific payment</w:t>
      </w:r>
      <w:r>
        <w:fldChar w:fldCharType="begin"/>
      </w:r>
      <w:r>
        <w:instrText xml:space="preserve"> XE "payment" </w:instrText>
      </w:r>
      <w:r>
        <w:fldChar w:fldCharType="end"/>
      </w:r>
      <w:r>
        <w:t>. The following screen will appear with a list of the payments that have been made. The list may include some existing credits where the form number ends with *R and a number.</w:t>
      </w:r>
    </w:p>
    <w:p w14:paraId="58EC2D10" w14:textId="77777777" w:rsidR="00FB577E" w:rsidRDefault="00C26483">
      <w:pPr>
        <w:spacing w:before="240" w:after="200"/>
        <w:ind w:left="720"/>
      </w:pPr>
      <w:r>
        <w:t>Scroll through the list until you find the payment</w:t>
      </w:r>
      <w:r>
        <w:fldChar w:fldCharType="begin"/>
      </w:r>
      <w:r>
        <w:instrText xml:space="preserve"> XE "payment" </w:instrText>
      </w:r>
      <w:r>
        <w:fldChar w:fldCharType="end"/>
      </w:r>
      <w:r>
        <w:t xml:space="preserve"> you want.   Then, select the payment and click the </w:t>
      </w:r>
      <w:r>
        <w:rPr>
          <w:rStyle w:val="ButtonChar"/>
        </w:rPr>
        <w:t>Credit</w:t>
      </w:r>
      <w:r>
        <w:t xml:space="preserve"> button. The program will display the Credit screen along with the data from the original payment. Note the Status field. A warning message will appear if you attempt to credit a payment that has been voided. </w:t>
      </w:r>
    </w:p>
    <w:p w14:paraId="77899427" w14:textId="77777777" w:rsidR="00FB577E" w:rsidRDefault="00C26483">
      <w:pPr>
        <w:spacing w:before="240" w:after="200"/>
        <w:ind w:left="720"/>
      </w:pPr>
      <w:r>
        <w:t>The cursor will be positioned in the Credit Date field so that you can modify the following items. Save the record to complete the transaction.</w:t>
      </w:r>
    </w:p>
    <w:tbl>
      <w:tblPr>
        <w:tblStyle w:val="TableGrid"/>
        <w:tblW w:w="0" w:type="auto"/>
        <w:tblInd w:w="828" w:type="dxa"/>
        <w:tblLook w:val="04A0" w:firstRow="1" w:lastRow="0" w:firstColumn="1" w:lastColumn="0" w:noHBand="0" w:noVBand="1"/>
      </w:tblPr>
      <w:tblGrid>
        <w:gridCol w:w="2139"/>
        <w:gridCol w:w="7103"/>
      </w:tblGrid>
      <w:tr w:rsidR="00FB577E" w14:paraId="0AE7A284" w14:textId="77777777">
        <w:trPr>
          <w:tblHeader/>
        </w:trPr>
        <w:tc>
          <w:tcPr>
            <w:tcW w:w="216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74059819" w14:textId="77777777" w:rsidR="00FB577E" w:rsidRDefault="00C26483">
            <w:pPr>
              <w:spacing w:before="120" w:after="120"/>
              <w:rPr>
                <w:rFonts w:cstheme="minorBidi"/>
                <w:b/>
                <w:color w:val="FFFFFF" w:themeColor="background1"/>
              </w:rPr>
            </w:pPr>
            <w:r>
              <w:rPr>
                <w:rFonts w:cstheme="minorBidi"/>
                <w:b/>
                <w:color w:val="FFFFFF" w:themeColor="background1"/>
              </w:rPr>
              <w:t>Field Name</w:t>
            </w:r>
          </w:p>
        </w:tc>
        <w:tc>
          <w:tcPr>
            <w:tcW w:w="720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15A8E1B5"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3EBE964E"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7352598C" w14:textId="77777777" w:rsidR="00FB577E" w:rsidRDefault="00C26483">
            <w:pPr>
              <w:rPr>
                <w:rFonts w:ascii="Arial" w:hAnsi="Arial" w:cs="Arial"/>
                <w:sz w:val="20"/>
                <w:szCs w:val="20"/>
              </w:rPr>
            </w:pPr>
            <w:r>
              <w:rPr>
                <w:rFonts w:ascii="Arial" w:hAnsi="Arial" w:cs="Arial"/>
                <w:sz w:val="20"/>
                <w:szCs w:val="20"/>
              </w:rPr>
              <w:t>Credit Date - Time</w:t>
            </w:r>
          </w:p>
        </w:tc>
        <w:tc>
          <w:tcPr>
            <w:tcW w:w="7200" w:type="dxa"/>
            <w:tcBorders>
              <w:top w:val="single" w:sz="4" w:space="0" w:color="auto"/>
              <w:left w:val="single" w:sz="4" w:space="0" w:color="auto"/>
              <w:bottom w:val="single" w:sz="4" w:space="0" w:color="auto"/>
              <w:right w:val="single" w:sz="4" w:space="0" w:color="auto"/>
            </w:tcBorders>
            <w:hideMark/>
          </w:tcPr>
          <w:p w14:paraId="39424785" w14:textId="77777777" w:rsidR="00FB577E" w:rsidRDefault="00C26483">
            <w:pPr>
              <w:rPr>
                <w:rFonts w:ascii="Arial" w:hAnsi="Arial" w:cs="Arial"/>
                <w:sz w:val="20"/>
                <w:szCs w:val="20"/>
              </w:rPr>
            </w:pPr>
            <w:r>
              <w:rPr>
                <w:rFonts w:ascii="Arial" w:hAnsi="Arial" w:cs="Arial"/>
                <w:sz w:val="20"/>
                <w:szCs w:val="20"/>
              </w:rPr>
              <w:t>The current date and time appear by default.</w:t>
            </w:r>
          </w:p>
        </w:tc>
      </w:tr>
      <w:tr w:rsidR="00FB577E" w14:paraId="275A83E6"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3098F1C6" w14:textId="77777777" w:rsidR="00FB577E" w:rsidRDefault="00C26483">
            <w:pPr>
              <w:rPr>
                <w:rFonts w:ascii="Arial" w:hAnsi="Arial" w:cs="Arial"/>
                <w:sz w:val="20"/>
                <w:szCs w:val="20"/>
              </w:rPr>
            </w:pPr>
            <w:r>
              <w:rPr>
                <w:rFonts w:ascii="Arial" w:hAnsi="Arial" w:cs="Arial"/>
                <w:sz w:val="20"/>
                <w:szCs w:val="20"/>
              </w:rPr>
              <w:t>Amount</w:t>
            </w:r>
          </w:p>
        </w:tc>
        <w:tc>
          <w:tcPr>
            <w:tcW w:w="7200" w:type="dxa"/>
            <w:tcBorders>
              <w:top w:val="single" w:sz="4" w:space="0" w:color="auto"/>
              <w:left w:val="single" w:sz="4" w:space="0" w:color="auto"/>
              <w:bottom w:val="single" w:sz="4" w:space="0" w:color="auto"/>
              <w:right w:val="single" w:sz="4" w:space="0" w:color="auto"/>
            </w:tcBorders>
            <w:hideMark/>
          </w:tcPr>
          <w:p w14:paraId="767FFEAF" w14:textId="77777777" w:rsidR="00FB577E" w:rsidRDefault="00C26483">
            <w:pPr>
              <w:rPr>
                <w:rFonts w:ascii="Arial" w:hAnsi="Arial" w:cs="Arial"/>
                <w:sz w:val="20"/>
                <w:szCs w:val="20"/>
              </w:rPr>
            </w:pPr>
            <w:r>
              <w:rPr>
                <w:rFonts w:ascii="Arial" w:hAnsi="Arial" w:cs="Arial"/>
                <w:sz w:val="20"/>
                <w:szCs w:val="20"/>
              </w:rPr>
              <w:t>The amount to credit may not exceed the amount of the original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If a credit has already been applied, it will be subtracted from this value.</w:t>
            </w:r>
          </w:p>
        </w:tc>
      </w:tr>
      <w:tr w:rsidR="00FB577E" w14:paraId="05BC416D"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5682E000" w14:textId="77777777" w:rsidR="00FB577E" w:rsidRDefault="00C26483">
            <w:pPr>
              <w:rPr>
                <w:rFonts w:ascii="Arial" w:hAnsi="Arial" w:cs="Arial"/>
                <w:sz w:val="20"/>
                <w:szCs w:val="20"/>
              </w:rPr>
            </w:pPr>
            <w:r>
              <w:rPr>
                <w:rFonts w:ascii="Arial" w:hAnsi="Arial" w:cs="Arial"/>
                <w:sz w:val="20"/>
                <w:szCs w:val="20"/>
              </w:rPr>
              <w:t>Note</w:t>
            </w:r>
          </w:p>
        </w:tc>
        <w:tc>
          <w:tcPr>
            <w:tcW w:w="7200" w:type="dxa"/>
            <w:tcBorders>
              <w:top w:val="single" w:sz="4" w:space="0" w:color="auto"/>
              <w:left w:val="single" w:sz="4" w:space="0" w:color="auto"/>
              <w:bottom w:val="single" w:sz="4" w:space="0" w:color="auto"/>
              <w:right w:val="single" w:sz="4" w:space="0" w:color="auto"/>
            </w:tcBorders>
            <w:hideMark/>
          </w:tcPr>
          <w:p w14:paraId="75D84AD8" w14:textId="77777777" w:rsidR="00FB577E" w:rsidRDefault="00C26483">
            <w:pPr>
              <w:rPr>
                <w:rFonts w:ascii="Arial" w:hAnsi="Arial" w:cs="Arial"/>
                <w:sz w:val="20"/>
                <w:szCs w:val="20"/>
              </w:rPr>
            </w:pPr>
            <w:r>
              <w:rPr>
                <w:rFonts w:ascii="Arial" w:hAnsi="Arial" w:cs="Arial"/>
                <w:sz w:val="20"/>
                <w:szCs w:val="20"/>
              </w:rPr>
              <w:t>The  note  or  memo  that  appeared  on  the  original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is displayed. It may be modified to indicate the reason for the credit.</w:t>
            </w:r>
          </w:p>
        </w:tc>
      </w:tr>
    </w:tbl>
    <w:p w14:paraId="222696F1" w14:textId="77777777" w:rsidR="00FB577E" w:rsidRDefault="00C26483">
      <w:pPr>
        <w:pStyle w:val="Heading4"/>
        <w:spacing w:before="240"/>
      </w:pPr>
      <w:bookmarkStart w:id="160" w:name="_Toc17795857"/>
      <w:r>
        <w:t>Credit No Check</w:t>
      </w:r>
      <w:bookmarkEnd w:id="160"/>
      <w:r>
        <w:fldChar w:fldCharType="begin"/>
      </w:r>
      <w:r>
        <w:instrText xml:space="preserve"> XE "Credit No Check" </w:instrText>
      </w:r>
      <w:r>
        <w:fldChar w:fldCharType="end"/>
      </w:r>
    </w:p>
    <w:p w14:paraId="3D7952B3" w14:textId="77777777" w:rsidR="00FB577E" w:rsidRDefault="00C26483">
      <w:pPr>
        <w:spacing w:before="240" w:after="200"/>
        <w:ind w:left="720"/>
      </w:pPr>
      <w:r>
        <w:t>This option allows you to issue a credit for a claim when there is no particular payment</w:t>
      </w:r>
      <w:r>
        <w:fldChar w:fldCharType="begin"/>
      </w:r>
      <w:r>
        <w:instrText xml:space="preserve"> XE "payment" </w:instrText>
      </w:r>
      <w:r>
        <w:fldChar w:fldCharType="end"/>
      </w:r>
      <w:r>
        <w:t xml:space="preserve"> involved (</w:t>
      </w:r>
      <w:proofErr w:type="gramStart"/>
      <w:r>
        <w:t>e.g.</w:t>
      </w:r>
      <w:proofErr w:type="gramEnd"/>
      <w:r>
        <w:t xml:space="preserve"> the credit applies to a group of payments). This feature should also be used when the money recovered on a claim must be deducted from the amount paid. In this case, the amount could not be entered as a recovery since these are tracked separately in the ATS System.</w:t>
      </w:r>
    </w:p>
    <w:p w14:paraId="72666AE0" w14:textId="77777777" w:rsidR="00FB577E" w:rsidRDefault="00C26483">
      <w:pPr>
        <w:spacing w:before="240" w:after="200"/>
        <w:ind w:left="720"/>
      </w:pPr>
      <w:r>
        <w:lastRenderedPageBreak/>
        <w:t xml:space="preserve">After selecting the desired claim, pick the </w:t>
      </w:r>
      <w:r>
        <w:rPr>
          <w:rStyle w:val="ButtonChar"/>
        </w:rPr>
        <w:t>Credit</w:t>
      </w:r>
      <w:r>
        <w:t xml:space="preserve"> (no check) button. The program will display the same form used to issue standard credits, but the information has to be entered manually since there is no payment</w:t>
      </w:r>
      <w:r>
        <w:fldChar w:fldCharType="begin"/>
      </w:r>
      <w:r>
        <w:instrText xml:space="preserve"> XE "payment" </w:instrText>
      </w:r>
      <w:r>
        <w:fldChar w:fldCharType="end"/>
      </w:r>
      <w:r>
        <w:t xml:space="preserve"> </w:t>
      </w:r>
      <w:proofErr w:type="gramStart"/>
      <w:r>
        <w:t>record..</w:t>
      </w:r>
      <w:proofErr w:type="gramEnd"/>
    </w:p>
    <w:p w14:paraId="5E1F0903" w14:textId="77777777" w:rsidR="00FB577E" w:rsidRDefault="00C26483">
      <w:pPr>
        <w:spacing w:before="240" w:after="200"/>
        <w:ind w:left="720"/>
      </w:pPr>
      <w:r>
        <w:t>The fields on the form are described as follows:</w:t>
      </w:r>
    </w:p>
    <w:tbl>
      <w:tblPr>
        <w:tblStyle w:val="TableGrid"/>
        <w:tblW w:w="0" w:type="auto"/>
        <w:tblInd w:w="828" w:type="dxa"/>
        <w:tblLook w:val="04A0" w:firstRow="1" w:lastRow="0" w:firstColumn="1" w:lastColumn="0" w:noHBand="0" w:noVBand="1"/>
      </w:tblPr>
      <w:tblGrid>
        <w:gridCol w:w="2140"/>
        <w:gridCol w:w="7102"/>
      </w:tblGrid>
      <w:tr w:rsidR="00FB577E" w14:paraId="1294E4AF" w14:textId="77777777">
        <w:trPr>
          <w:tblHeader/>
        </w:trPr>
        <w:tc>
          <w:tcPr>
            <w:tcW w:w="216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67A998D2" w14:textId="77777777" w:rsidR="00FB577E" w:rsidRDefault="00C26483">
            <w:pPr>
              <w:spacing w:before="120" w:after="120"/>
              <w:rPr>
                <w:rFonts w:cstheme="minorBidi"/>
                <w:b/>
                <w:color w:val="FFFFFF" w:themeColor="background1"/>
              </w:rPr>
            </w:pPr>
            <w:r>
              <w:rPr>
                <w:rFonts w:cstheme="minorBidi"/>
                <w:b/>
                <w:color w:val="FFFFFF" w:themeColor="background1"/>
              </w:rPr>
              <w:t>Field Name</w:t>
            </w:r>
          </w:p>
        </w:tc>
        <w:tc>
          <w:tcPr>
            <w:tcW w:w="720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70589D3B"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0621595A"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7515D7FA" w14:textId="77777777" w:rsidR="00FB577E" w:rsidRDefault="00C26483">
            <w:pPr>
              <w:rPr>
                <w:rFonts w:ascii="Arial" w:hAnsi="Arial" w:cs="Arial"/>
                <w:sz w:val="20"/>
                <w:szCs w:val="20"/>
              </w:rPr>
            </w:pPr>
            <w:r>
              <w:rPr>
                <w:rFonts w:ascii="Arial" w:hAnsi="Arial" w:cs="Arial"/>
                <w:sz w:val="20"/>
                <w:szCs w:val="20"/>
              </w:rPr>
              <w:t>Vendor Code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Vendor Code</w:instrText>
            </w:r>
            <w:r>
              <w:rPr>
                <w:rFonts w:cstheme="minorBidi"/>
              </w:rPr>
              <w:instrText xml:space="preserve">" </w:instrText>
            </w:r>
            <w:r>
              <w:rPr>
                <w:rFonts w:ascii="Arial" w:hAnsi="Arial" w:cs="Arial"/>
                <w:sz w:val="20"/>
                <w:szCs w:val="20"/>
              </w:rPr>
              <w:fldChar w:fldCharType="end"/>
            </w:r>
          </w:p>
        </w:tc>
        <w:tc>
          <w:tcPr>
            <w:tcW w:w="7200" w:type="dxa"/>
            <w:tcBorders>
              <w:top w:val="single" w:sz="4" w:space="0" w:color="auto"/>
              <w:left w:val="single" w:sz="4" w:space="0" w:color="auto"/>
              <w:bottom w:val="single" w:sz="4" w:space="0" w:color="auto"/>
              <w:right w:val="single" w:sz="4" w:space="0" w:color="auto"/>
            </w:tcBorders>
            <w:hideMark/>
          </w:tcPr>
          <w:p w14:paraId="620B79D2" w14:textId="77777777" w:rsidR="00FB577E" w:rsidRDefault="00C26483">
            <w:pPr>
              <w:spacing w:before="240" w:after="200"/>
              <w:rPr>
                <w:rFonts w:ascii="Arial" w:hAnsi="Arial" w:cs="Arial"/>
                <w:sz w:val="20"/>
                <w:szCs w:val="20"/>
              </w:rPr>
            </w:pPr>
            <w:r>
              <w:rPr>
                <w:rFonts w:ascii="Arial" w:hAnsi="Arial" w:cs="Arial"/>
                <w:sz w:val="20"/>
                <w:szCs w:val="20"/>
              </w:rPr>
              <w:t>If the payee is any of the following, enter the code and 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xml:space="preserve"> code, name, and address will be filled in with the information in the claim record.</w:t>
            </w:r>
          </w:p>
          <w:p w14:paraId="6D4D4B9F" w14:textId="77777777" w:rsidR="00FB577E" w:rsidRDefault="00C26483" w:rsidP="00C26483">
            <w:pPr>
              <w:pStyle w:val="ListParagraph"/>
              <w:numPr>
                <w:ilvl w:val="0"/>
                <w:numId w:val="14"/>
              </w:numPr>
              <w:spacing w:before="240" w:after="200"/>
              <w:rPr>
                <w:rFonts w:ascii="Arial" w:hAnsi="Arial" w:cs="Arial"/>
                <w:sz w:val="20"/>
                <w:szCs w:val="20"/>
              </w:rPr>
            </w:pPr>
            <w:r>
              <w:rPr>
                <w:rFonts w:ascii="Arial" w:hAnsi="Arial" w:cs="Arial"/>
                <w:sz w:val="20"/>
                <w:szCs w:val="20"/>
              </w:rPr>
              <w:t>C</w:t>
            </w:r>
            <w:r>
              <w:rPr>
                <w:rFonts w:ascii="Arial" w:hAnsi="Arial" w:cs="Arial"/>
                <w:sz w:val="20"/>
                <w:szCs w:val="20"/>
              </w:rPr>
              <w:tab/>
              <w:t>claimant</w:t>
            </w:r>
          </w:p>
          <w:p w14:paraId="495B06E6" w14:textId="77777777" w:rsidR="00FB577E" w:rsidRDefault="00C26483" w:rsidP="00C26483">
            <w:pPr>
              <w:pStyle w:val="ListParagraph"/>
              <w:numPr>
                <w:ilvl w:val="0"/>
                <w:numId w:val="14"/>
              </w:numPr>
              <w:spacing w:before="240" w:after="200"/>
              <w:rPr>
                <w:rFonts w:ascii="Arial" w:hAnsi="Arial" w:cs="Arial"/>
                <w:sz w:val="20"/>
                <w:szCs w:val="20"/>
              </w:rPr>
            </w:pPr>
            <w:r>
              <w:rPr>
                <w:rFonts w:ascii="Arial" w:hAnsi="Arial" w:cs="Arial"/>
                <w:sz w:val="20"/>
                <w:szCs w:val="20"/>
              </w:rPr>
              <w:t>P          medical provider</w:t>
            </w:r>
          </w:p>
          <w:p w14:paraId="44249460" w14:textId="77777777" w:rsidR="00FB577E" w:rsidRDefault="00C26483" w:rsidP="00C26483">
            <w:pPr>
              <w:pStyle w:val="ListParagraph"/>
              <w:numPr>
                <w:ilvl w:val="0"/>
                <w:numId w:val="14"/>
              </w:numPr>
              <w:spacing w:before="240" w:after="200"/>
              <w:rPr>
                <w:rFonts w:ascii="Arial" w:hAnsi="Arial" w:cs="Arial"/>
                <w:sz w:val="20"/>
                <w:szCs w:val="20"/>
              </w:rPr>
            </w:pPr>
            <w:r>
              <w:rPr>
                <w:rFonts w:ascii="Arial" w:hAnsi="Arial" w:cs="Arial"/>
                <w:sz w:val="20"/>
                <w:szCs w:val="20"/>
              </w:rPr>
              <w:t>CA</w:t>
            </w:r>
            <w:r>
              <w:rPr>
                <w:rFonts w:ascii="Arial" w:hAnsi="Arial" w:cs="Arial"/>
                <w:sz w:val="20"/>
                <w:szCs w:val="20"/>
              </w:rPr>
              <w:tab/>
              <w:t>claimant’s attorney</w:t>
            </w:r>
            <w:r>
              <w:rPr>
                <w:rFonts w:ascii="Arial" w:hAnsi="Arial" w:cs="Arial"/>
                <w:sz w:val="20"/>
                <w:szCs w:val="20"/>
              </w:rPr>
              <w:tab/>
            </w:r>
          </w:p>
          <w:p w14:paraId="4A5CF327" w14:textId="77777777" w:rsidR="00FB577E" w:rsidRDefault="00C26483" w:rsidP="00C26483">
            <w:pPr>
              <w:pStyle w:val="ListParagraph"/>
              <w:numPr>
                <w:ilvl w:val="0"/>
                <w:numId w:val="14"/>
              </w:numPr>
              <w:spacing w:before="240" w:after="200"/>
              <w:rPr>
                <w:rFonts w:ascii="Arial" w:hAnsi="Arial" w:cs="Arial"/>
                <w:sz w:val="20"/>
                <w:szCs w:val="20"/>
              </w:rPr>
            </w:pPr>
            <w:r>
              <w:rPr>
                <w:rFonts w:ascii="Arial" w:hAnsi="Arial" w:cs="Arial"/>
                <w:sz w:val="20"/>
                <w:szCs w:val="20"/>
              </w:rPr>
              <w:t>DA       defense attorney</w:t>
            </w:r>
          </w:p>
          <w:p w14:paraId="6AE8F58F" w14:textId="77777777" w:rsidR="00FB577E" w:rsidRDefault="00C26483">
            <w:pPr>
              <w:rPr>
                <w:rFonts w:ascii="Arial" w:hAnsi="Arial" w:cs="Arial"/>
                <w:sz w:val="20"/>
                <w:szCs w:val="20"/>
              </w:rPr>
            </w:pPr>
            <w:r>
              <w:rPr>
                <w:rFonts w:ascii="Arial" w:hAnsi="Arial" w:cs="Arial"/>
                <w:sz w:val="20"/>
                <w:szCs w:val="20"/>
              </w:rPr>
              <w:t>If the payee is someone else, press the Ellipsis button to search for 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w:t>
            </w:r>
          </w:p>
        </w:tc>
      </w:tr>
      <w:tr w:rsidR="00FB577E" w14:paraId="4510B45B"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486D8279" w14:textId="77777777" w:rsidR="00FB577E" w:rsidRDefault="00C26483">
            <w:pPr>
              <w:rPr>
                <w:rFonts w:ascii="Arial" w:hAnsi="Arial" w:cs="Arial"/>
                <w:sz w:val="20"/>
                <w:szCs w:val="20"/>
              </w:rPr>
            </w:pPr>
            <w:r>
              <w:rPr>
                <w:rFonts w:ascii="Arial" w:hAnsi="Arial" w:cs="Arial"/>
                <w:sz w:val="20"/>
                <w:szCs w:val="20"/>
              </w:rPr>
              <w:t>Reserve Cat</w:t>
            </w:r>
          </w:p>
        </w:tc>
        <w:tc>
          <w:tcPr>
            <w:tcW w:w="7200" w:type="dxa"/>
            <w:tcBorders>
              <w:top w:val="single" w:sz="4" w:space="0" w:color="auto"/>
              <w:left w:val="single" w:sz="4" w:space="0" w:color="auto"/>
              <w:bottom w:val="single" w:sz="4" w:space="0" w:color="auto"/>
              <w:right w:val="single" w:sz="4" w:space="0" w:color="auto"/>
            </w:tcBorders>
            <w:hideMark/>
          </w:tcPr>
          <w:p w14:paraId="2C333F50" w14:textId="77777777" w:rsidR="00FB577E" w:rsidRDefault="00C26483">
            <w:pPr>
              <w:rPr>
                <w:rFonts w:ascii="Arial" w:hAnsi="Arial" w:cs="Arial"/>
                <w:sz w:val="20"/>
                <w:szCs w:val="20"/>
              </w:rPr>
            </w:pPr>
            <w:r>
              <w:rPr>
                <w:rFonts w:ascii="Arial" w:hAnsi="Arial" w:cs="Arial"/>
                <w:sz w:val="20"/>
                <w:szCs w:val="20"/>
              </w:rPr>
              <w:t>The code for the reserve category to be credited.</w:t>
            </w:r>
          </w:p>
        </w:tc>
      </w:tr>
      <w:tr w:rsidR="00FB577E" w14:paraId="5A13261B"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2CE3EE29" w14:textId="77777777" w:rsidR="00FB577E" w:rsidRDefault="00C26483">
            <w:pPr>
              <w:rPr>
                <w:rFonts w:ascii="Arial" w:hAnsi="Arial" w:cs="Arial"/>
                <w:sz w:val="20"/>
                <w:szCs w:val="20"/>
              </w:rPr>
            </w:pPr>
            <w:r>
              <w:rPr>
                <w:rFonts w:ascii="Arial" w:hAnsi="Arial" w:cs="Arial"/>
                <w:sz w:val="20"/>
                <w:szCs w:val="20"/>
              </w:rPr>
              <w:t>Amount PTD</w:t>
            </w:r>
            <w:r>
              <w:rPr>
                <w:rFonts w:ascii="Arial" w:hAnsi="Arial" w:cs="Arial"/>
                <w:sz w:val="20"/>
                <w:szCs w:val="20"/>
              </w:rPr>
              <w:fldChar w:fldCharType="begin"/>
            </w:r>
            <w:r>
              <w:rPr>
                <w:rFonts w:cstheme="minorBidi"/>
              </w:rPr>
              <w:instrText xml:space="preserve"> XE "PTD" </w:instrText>
            </w:r>
            <w:r>
              <w:rPr>
                <w:rFonts w:ascii="Arial" w:hAnsi="Arial" w:cs="Arial"/>
                <w:sz w:val="20"/>
                <w:szCs w:val="20"/>
              </w:rPr>
              <w:fldChar w:fldCharType="end"/>
            </w:r>
          </w:p>
        </w:tc>
        <w:tc>
          <w:tcPr>
            <w:tcW w:w="7200" w:type="dxa"/>
            <w:tcBorders>
              <w:top w:val="single" w:sz="4" w:space="0" w:color="auto"/>
              <w:left w:val="single" w:sz="4" w:space="0" w:color="auto"/>
              <w:bottom w:val="single" w:sz="4" w:space="0" w:color="auto"/>
              <w:right w:val="single" w:sz="4" w:space="0" w:color="auto"/>
            </w:tcBorders>
            <w:hideMark/>
          </w:tcPr>
          <w:p w14:paraId="3F347256" w14:textId="77777777" w:rsidR="00FB577E" w:rsidRDefault="00C26483">
            <w:pPr>
              <w:rPr>
                <w:rFonts w:ascii="Arial" w:hAnsi="Arial" w:cs="Arial"/>
                <w:sz w:val="20"/>
                <w:szCs w:val="20"/>
              </w:rPr>
            </w:pPr>
            <w:r>
              <w:rPr>
                <w:rFonts w:ascii="Arial" w:hAnsi="Arial" w:cs="Arial"/>
                <w:sz w:val="20"/>
                <w:szCs w:val="20"/>
              </w:rPr>
              <w:t>As soon as the reserve category has been specified, the total amount paid for that category will be displayed.</w:t>
            </w:r>
          </w:p>
        </w:tc>
      </w:tr>
      <w:tr w:rsidR="00FB577E" w14:paraId="16845461"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2BA9C3FC" w14:textId="77777777" w:rsidR="00FB577E" w:rsidRDefault="00C26483">
            <w:pPr>
              <w:rPr>
                <w:rFonts w:ascii="Arial" w:hAnsi="Arial" w:cs="Arial"/>
                <w:sz w:val="20"/>
                <w:szCs w:val="20"/>
              </w:rPr>
            </w:pPr>
            <w:r>
              <w:rPr>
                <w:rFonts w:ascii="Arial" w:hAnsi="Arial" w:cs="Arial"/>
                <w:sz w:val="20"/>
                <w:szCs w:val="20"/>
              </w:rPr>
              <w:t>Payment Type</w:t>
            </w:r>
          </w:p>
        </w:tc>
        <w:tc>
          <w:tcPr>
            <w:tcW w:w="7200" w:type="dxa"/>
            <w:tcBorders>
              <w:top w:val="single" w:sz="4" w:space="0" w:color="auto"/>
              <w:left w:val="single" w:sz="4" w:space="0" w:color="auto"/>
              <w:bottom w:val="single" w:sz="4" w:space="0" w:color="auto"/>
              <w:right w:val="single" w:sz="4" w:space="0" w:color="auto"/>
            </w:tcBorders>
            <w:hideMark/>
          </w:tcPr>
          <w:p w14:paraId="2AD05CC9" w14:textId="77777777" w:rsidR="00FB577E" w:rsidRDefault="00C26483">
            <w:pPr>
              <w:rPr>
                <w:rFonts w:ascii="Arial" w:hAnsi="Arial" w:cs="Arial"/>
                <w:sz w:val="20"/>
                <w:szCs w:val="20"/>
              </w:rPr>
            </w:pPr>
            <w:r>
              <w:rPr>
                <w:rFonts w:ascii="Arial" w:hAnsi="Arial" w:cs="Arial"/>
                <w:sz w:val="20"/>
                <w:szCs w:val="20"/>
              </w:rPr>
              <w:t>The type is either check or voucher.</w:t>
            </w:r>
          </w:p>
        </w:tc>
      </w:tr>
      <w:tr w:rsidR="00FB577E" w14:paraId="514E275D"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6DA5BA0B" w14:textId="77777777" w:rsidR="00FB577E" w:rsidRDefault="00C26483">
            <w:pPr>
              <w:rPr>
                <w:rFonts w:ascii="Arial" w:hAnsi="Arial" w:cs="Arial"/>
                <w:sz w:val="20"/>
                <w:szCs w:val="20"/>
              </w:rPr>
            </w:pPr>
            <w:r>
              <w:rPr>
                <w:rFonts w:ascii="Arial" w:hAnsi="Arial" w:cs="Arial"/>
                <w:sz w:val="20"/>
                <w:szCs w:val="20"/>
              </w:rPr>
              <w:t>Credit Date/Time</w:t>
            </w:r>
          </w:p>
        </w:tc>
        <w:tc>
          <w:tcPr>
            <w:tcW w:w="7200" w:type="dxa"/>
            <w:tcBorders>
              <w:top w:val="single" w:sz="4" w:space="0" w:color="auto"/>
              <w:left w:val="single" w:sz="4" w:space="0" w:color="auto"/>
              <w:bottom w:val="single" w:sz="4" w:space="0" w:color="auto"/>
              <w:right w:val="single" w:sz="4" w:space="0" w:color="auto"/>
            </w:tcBorders>
            <w:hideMark/>
          </w:tcPr>
          <w:p w14:paraId="09DF29AA" w14:textId="77777777" w:rsidR="00FB577E" w:rsidRDefault="00C26483">
            <w:pPr>
              <w:rPr>
                <w:rFonts w:ascii="Arial" w:hAnsi="Arial" w:cs="Arial"/>
                <w:sz w:val="20"/>
                <w:szCs w:val="20"/>
              </w:rPr>
            </w:pPr>
            <w:r>
              <w:rPr>
                <w:rFonts w:ascii="Arial" w:hAnsi="Arial" w:cs="Arial"/>
                <w:sz w:val="20"/>
                <w:szCs w:val="20"/>
              </w:rPr>
              <w:t>Normally, this data is not changed.</w:t>
            </w:r>
          </w:p>
        </w:tc>
      </w:tr>
      <w:tr w:rsidR="00FB577E" w14:paraId="6476CFF3"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3E48F500" w14:textId="77777777" w:rsidR="00FB577E" w:rsidRDefault="00C26483">
            <w:pPr>
              <w:rPr>
                <w:rFonts w:ascii="Arial" w:hAnsi="Arial" w:cs="Arial"/>
                <w:sz w:val="20"/>
                <w:szCs w:val="20"/>
              </w:rPr>
            </w:pPr>
            <w:r>
              <w:rPr>
                <w:rFonts w:ascii="Arial" w:hAnsi="Arial" w:cs="Arial"/>
                <w:sz w:val="20"/>
                <w:szCs w:val="20"/>
              </w:rPr>
              <w:t>Reason</w:t>
            </w:r>
          </w:p>
        </w:tc>
        <w:tc>
          <w:tcPr>
            <w:tcW w:w="7200" w:type="dxa"/>
            <w:tcBorders>
              <w:top w:val="single" w:sz="4" w:space="0" w:color="auto"/>
              <w:left w:val="single" w:sz="4" w:space="0" w:color="auto"/>
              <w:bottom w:val="single" w:sz="4" w:space="0" w:color="auto"/>
              <w:right w:val="single" w:sz="4" w:space="0" w:color="auto"/>
            </w:tcBorders>
            <w:hideMark/>
          </w:tcPr>
          <w:p w14:paraId="0FEBCF27" w14:textId="77777777" w:rsidR="00FB577E" w:rsidRDefault="00C26483">
            <w:pPr>
              <w:rPr>
                <w:rFonts w:ascii="Arial" w:hAnsi="Arial" w:cs="Arial"/>
                <w:sz w:val="20"/>
                <w:szCs w:val="20"/>
              </w:rPr>
            </w:pPr>
            <w:r>
              <w:rPr>
                <w:rFonts w:ascii="Arial" w:hAnsi="Arial" w:cs="Arial"/>
                <w:sz w:val="20"/>
                <w:szCs w:val="20"/>
              </w:rPr>
              <w:t>A note explaining why the credit was issued.</w:t>
            </w:r>
          </w:p>
        </w:tc>
      </w:tr>
      <w:tr w:rsidR="00FB577E" w14:paraId="694B3BA9"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3D1493BD" w14:textId="77777777" w:rsidR="00FB577E" w:rsidRDefault="00C26483">
            <w:pPr>
              <w:rPr>
                <w:rFonts w:ascii="Arial" w:hAnsi="Arial" w:cs="Arial"/>
                <w:sz w:val="20"/>
                <w:szCs w:val="20"/>
              </w:rPr>
            </w:pPr>
            <w:r>
              <w:rPr>
                <w:rFonts w:ascii="Arial" w:hAnsi="Arial" w:cs="Arial"/>
                <w:sz w:val="20"/>
                <w:szCs w:val="20"/>
              </w:rPr>
              <w:t>Credit Amount</w:t>
            </w:r>
          </w:p>
        </w:tc>
        <w:tc>
          <w:tcPr>
            <w:tcW w:w="7200" w:type="dxa"/>
            <w:tcBorders>
              <w:top w:val="single" w:sz="4" w:space="0" w:color="auto"/>
              <w:left w:val="single" w:sz="4" w:space="0" w:color="auto"/>
              <w:bottom w:val="single" w:sz="4" w:space="0" w:color="auto"/>
              <w:right w:val="single" w:sz="4" w:space="0" w:color="auto"/>
            </w:tcBorders>
            <w:hideMark/>
          </w:tcPr>
          <w:p w14:paraId="59749A2B" w14:textId="77777777" w:rsidR="00FB577E" w:rsidRDefault="00C26483">
            <w:pPr>
              <w:rPr>
                <w:rFonts w:ascii="Arial" w:hAnsi="Arial" w:cs="Arial"/>
                <w:sz w:val="20"/>
                <w:szCs w:val="20"/>
              </w:rPr>
            </w:pPr>
            <w:r>
              <w:rPr>
                <w:rFonts w:ascii="Arial" w:hAnsi="Arial" w:cs="Arial"/>
                <w:sz w:val="20"/>
                <w:szCs w:val="20"/>
              </w:rPr>
              <w:t>The amount to be credited may not exceed the amount paid.</w:t>
            </w:r>
          </w:p>
        </w:tc>
      </w:tr>
    </w:tbl>
    <w:p w14:paraId="063CACA6" w14:textId="77777777" w:rsidR="00FB577E" w:rsidRDefault="00C26483">
      <w:pPr>
        <w:pStyle w:val="Heading3"/>
        <w:spacing w:before="240"/>
      </w:pPr>
      <w:bookmarkStart w:id="161" w:name="_Toc17795858"/>
      <w:r>
        <w:t>Entering a Recovery</w:t>
      </w:r>
      <w:bookmarkEnd w:id="161"/>
    </w:p>
    <w:p w14:paraId="60B7FF25" w14:textId="77777777" w:rsidR="00FB577E" w:rsidRDefault="00C26483">
      <w:pPr>
        <w:spacing w:before="240" w:after="200"/>
        <w:ind w:left="360"/>
      </w:pPr>
      <w:r>
        <w:t>In the ATS System, recoveries are tracked separately from payments, credits, and voids. The amount paid will not be adjusted. Use the Credit menu when the money received must be deducted from the amount paid against the claim.</w:t>
      </w:r>
    </w:p>
    <w:p w14:paraId="0DC41A0B" w14:textId="77777777" w:rsidR="00FB577E" w:rsidRDefault="00C26483">
      <w:pPr>
        <w:spacing w:before="240" w:after="200"/>
        <w:ind w:left="360"/>
      </w:pPr>
      <w:r>
        <w:t>The fields to be entered on the form are described as follows:</w:t>
      </w:r>
    </w:p>
    <w:tbl>
      <w:tblPr>
        <w:tblStyle w:val="TableGrid"/>
        <w:tblW w:w="0" w:type="auto"/>
        <w:tblInd w:w="468" w:type="dxa"/>
        <w:tblLook w:val="04A0" w:firstRow="1" w:lastRow="0" w:firstColumn="1" w:lastColumn="0" w:noHBand="0" w:noVBand="1"/>
      </w:tblPr>
      <w:tblGrid>
        <w:gridCol w:w="2319"/>
        <w:gridCol w:w="7283"/>
      </w:tblGrid>
      <w:tr w:rsidR="00FB577E" w14:paraId="0277E511" w14:textId="77777777">
        <w:trPr>
          <w:tblHeader/>
        </w:trPr>
        <w:tc>
          <w:tcPr>
            <w:tcW w:w="234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3727C52E" w14:textId="77777777" w:rsidR="00FB577E" w:rsidRDefault="00C26483">
            <w:pPr>
              <w:spacing w:before="120" w:after="120"/>
              <w:rPr>
                <w:rFonts w:cstheme="minorBidi"/>
                <w:b/>
                <w:color w:val="FFFFFF" w:themeColor="background1"/>
              </w:rPr>
            </w:pPr>
            <w:r>
              <w:rPr>
                <w:rFonts w:cstheme="minorBidi"/>
                <w:b/>
                <w:color w:val="FFFFFF" w:themeColor="background1"/>
              </w:rPr>
              <w:t>Field Name</w:t>
            </w:r>
          </w:p>
        </w:tc>
        <w:tc>
          <w:tcPr>
            <w:tcW w:w="738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0BC43D7F"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6A5052E2"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4C9B6BEE" w14:textId="77777777" w:rsidR="00FB577E" w:rsidRDefault="00C26483">
            <w:pPr>
              <w:rPr>
                <w:rFonts w:ascii="Arial" w:hAnsi="Arial" w:cs="Arial"/>
                <w:sz w:val="20"/>
                <w:szCs w:val="20"/>
              </w:rPr>
            </w:pPr>
            <w:r>
              <w:rPr>
                <w:rFonts w:ascii="Arial" w:hAnsi="Arial" w:cs="Arial"/>
                <w:sz w:val="20"/>
                <w:szCs w:val="20"/>
              </w:rPr>
              <w:t>Recovery Amount</w:t>
            </w:r>
          </w:p>
        </w:tc>
        <w:tc>
          <w:tcPr>
            <w:tcW w:w="7380" w:type="dxa"/>
            <w:tcBorders>
              <w:top w:val="single" w:sz="4" w:space="0" w:color="auto"/>
              <w:left w:val="single" w:sz="4" w:space="0" w:color="auto"/>
              <w:bottom w:val="single" w:sz="4" w:space="0" w:color="auto"/>
              <w:right w:val="single" w:sz="4" w:space="0" w:color="auto"/>
            </w:tcBorders>
            <w:hideMark/>
          </w:tcPr>
          <w:p w14:paraId="0188707E" w14:textId="77777777" w:rsidR="00FB577E" w:rsidRDefault="00C26483">
            <w:pPr>
              <w:rPr>
                <w:rFonts w:ascii="Arial" w:hAnsi="Arial" w:cs="Arial"/>
                <w:sz w:val="20"/>
                <w:szCs w:val="20"/>
              </w:rPr>
            </w:pPr>
            <w:r>
              <w:rPr>
                <w:rFonts w:ascii="Arial" w:hAnsi="Arial" w:cs="Arial"/>
                <w:sz w:val="20"/>
                <w:szCs w:val="20"/>
              </w:rPr>
              <w:t>The amount recovered. A warning will be displayed if this amount is greater than the amount paid.</w:t>
            </w:r>
          </w:p>
        </w:tc>
      </w:tr>
      <w:tr w:rsidR="00FB577E" w14:paraId="0D9166F8"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2688A263" w14:textId="77777777" w:rsidR="00FB577E" w:rsidRDefault="00C26483">
            <w:pPr>
              <w:rPr>
                <w:rFonts w:ascii="Arial" w:hAnsi="Arial" w:cs="Arial"/>
                <w:sz w:val="20"/>
                <w:szCs w:val="20"/>
              </w:rPr>
            </w:pPr>
            <w:r>
              <w:rPr>
                <w:rFonts w:ascii="Arial" w:hAnsi="Arial" w:cs="Arial"/>
                <w:sz w:val="20"/>
                <w:szCs w:val="20"/>
              </w:rPr>
              <w:t>Vendor Code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Vendor Code</w:instrText>
            </w:r>
            <w:r>
              <w:rPr>
                <w:rFonts w:cstheme="minorBidi"/>
              </w:rPr>
              <w:instrText xml:space="preserve">" </w:instrText>
            </w:r>
            <w:r>
              <w:rPr>
                <w:rFonts w:ascii="Arial" w:hAnsi="Arial" w:cs="Arial"/>
                <w:sz w:val="20"/>
                <w:szCs w:val="20"/>
              </w:rPr>
              <w:fldChar w:fldCharType="end"/>
            </w:r>
          </w:p>
        </w:tc>
        <w:tc>
          <w:tcPr>
            <w:tcW w:w="7380" w:type="dxa"/>
            <w:tcBorders>
              <w:top w:val="single" w:sz="4" w:space="0" w:color="auto"/>
              <w:left w:val="single" w:sz="4" w:space="0" w:color="auto"/>
              <w:bottom w:val="single" w:sz="4" w:space="0" w:color="auto"/>
              <w:right w:val="single" w:sz="4" w:space="0" w:color="auto"/>
            </w:tcBorders>
            <w:hideMark/>
          </w:tcPr>
          <w:p w14:paraId="62CA7FB0" w14:textId="77777777" w:rsidR="00FB577E" w:rsidRDefault="00C26483">
            <w:pPr>
              <w:rPr>
                <w:rFonts w:ascii="Arial" w:hAnsi="Arial" w:cs="Arial"/>
                <w:sz w:val="20"/>
                <w:szCs w:val="20"/>
              </w:rPr>
            </w:pPr>
            <w:r>
              <w:rPr>
                <w:rFonts w:ascii="Arial" w:hAnsi="Arial" w:cs="Arial"/>
                <w:sz w:val="20"/>
                <w:szCs w:val="20"/>
              </w:rPr>
              <w:t>The code for 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xml:space="preserve"> making 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Press the Ellipsis button to search the vendor records or enter “C” to display the Claimant’s information or "S" to display the Recovery (Subro) Party from the claim. In the latter case, no vendor code will appear because there is none in the claim.</w:t>
            </w:r>
          </w:p>
        </w:tc>
      </w:tr>
      <w:tr w:rsidR="00FB577E" w14:paraId="370F1F10"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1E27FE61" w14:textId="77777777" w:rsidR="00FB577E" w:rsidRDefault="00C26483">
            <w:pPr>
              <w:rPr>
                <w:rFonts w:ascii="Arial" w:hAnsi="Arial" w:cs="Arial"/>
                <w:sz w:val="20"/>
                <w:szCs w:val="20"/>
              </w:rPr>
            </w:pPr>
            <w:r>
              <w:rPr>
                <w:rFonts w:ascii="Arial" w:hAnsi="Arial" w:cs="Arial"/>
                <w:sz w:val="20"/>
                <w:szCs w:val="20"/>
              </w:rPr>
              <w:t>Invoice No./Date</w:t>
            </w:r>
          </w:p>
        </w:tc>
        <w:tc>
          <w:tcPr>
            <w:tcW w:w="7380" w:type="dxa"/>
            <w:tcBorders>
              <w:top w:val="single" w:sz="4" w:space="0" w:color="auto"/>
              <w:left w:val="single" w:sz="4" w:space="0" w:color="auto"/>
              <w:bottom w:val="single" w:sz="4" w:space="0" w:color="auto"/>
              <w:right w:val="single" w:sz="4" w:space="0" w:color="auto"/>
            </w:tcBorders>
            <w:hideMark/>
          </w:tcPr>
          <w:p w14:paraId="7F56913F" w14:textId="77777777" w:rsidR="00FB577E" w:rsidRDefault="00C26483">
            <w:pPr>
              <w:rPr>
                <w:rFonts w:ascii="Arial" w:hAnsi="Arial" w:cs="Arial"/>
                <w:sz w:val="20"/>
                <w:szCs w:val="20"/>
              </w:rPr>
            </w:pPr>
            <w:r>
              <w:rPr>
                <w:rFonts w:ascii="Arial" w:hAnsi="Arial" w:cs="Arial"/>
                <w:sz w:val="20"/>
                <w:szCs w:val="20"/>
              </w:rPr>
              <w:t>The invoice or reference number and date. (optional) From/Thru                       The range of dates in the period. (optional)</w:t>
            </w:r>
          </w:p>
        </w:tc>
      </w:tr>
      <w:tr w:rsidR="00FB577E" w14:paraId="44CFDCAF"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5A278858" w14:textId="77777777" w:rsidR="00FB577E" w:rsidRDefault="00C26483">
            <w:pPr>
              <w:rPr>
                <w:rFonts w:ascii="Arial" w:hAnsi="Arial" w:cs="Arial"/>
                <w:sz w:val="20"/>
                <w:szCs w:val="20"/>
              </w:rPr>
            </w:pPr>
            <w:r>
              <w:rPr>
                <w:rFonts w:ascii="Arial" w:hAnsi="Arial" w:cs="Arial"/>
                <w:sz w:val="20"/>
                <w:szCs w:val="20"/>
              </w:rPr>
              <w:t>Reserve Category</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Reserve Category</w:instrText>
            </w:r>
            <w:r>
              <w:rPr>
                <w:rFonts w:cstheme="minorBidi"/>
              </w:rPr>
              <w:instrText xml:space="preserve">" </w:instrText>
            </w:r>
            <w:r>
              <w:rPr>
                <w:rFonts w:ascii="Arial" w:hAnsi="Arial" w:cs="Arial"/>
                <w:sz w:val="20"/>
                <w:szCs w:val="20"/>
              </w:rPr>
              <w:fldChar w:fldCharType="end"/>
            </w:r>
          </w:p>
        </w:tc>
        <w:tc>
          <w:tcPr>
            <w:tcW w:w="7380" w:type="dxa"/>
            <w:tcBorders>
              <w:top w:val="single" w:sz="4" w:space="0" w:color="auto"/>
              <w:left w:val="single" w:sz="4" w:space="0" w:color="auto"/>
              <w:bottom w:val="single" w:sz="4" w:space="0" w:color="auto"/>
              <w:right w:val="single" w:sz="4" w:space="0" w:color="auto"/>
            </w:tcBorders>
            <w:hideMark/>
          </w:tcPr>
          <w:p w14:paraId="39A68883" w14:textId="77777777" w:rsidR="00FB577E" w:rsidRDefault="00C26483">
            <w:pPr>
              <w:rPr>
                <w:rFonts w:ascii="Arial" w:hAnsi="Arial" w:cs="Arial"/>
                <w:sz w:val="20"/>
                <w:szCs w:val="20"/>
              </w:rPr>
            </w:pPr>
            <w:r>
              <w:rPr>
                <w:rFonts w:ascii="Arial" w:hAnsi="Arial" w:cs="Arial"/>
                <w:sz w:val="20"/>
                <w:szCs w:val="20"/>
              </w:rPr>
              <w:t>The code for the category from which the recovery will be made.</w:t>
            </w:r>
          </w:p>
        </w:tc>
      </w:tr>
      <w:tr w:rsidR="00FB577E" w14:paraId="0AC06A94"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75521045" w14:textId="77777777" w:rsidR="00FB577E" w:rsidRDefault="00C26483">
            <w:pPr>
              <w:rPr>
                <w:rFonts w:ascii="Arial" w:hAnsi="Arial" w:cs="Arial"/>
                <w:sz w:val="20"/>
                <w:szCs w:val="20"/>
              </w:rPr>
            </w:pPr>
            <w:r>
              <w:rPr>
                <w:rFonts w:ascii="Arial" w:hAnsi="Arial" w:cs="Arial"/>
                <w:sz w:val="20"/>
                <w:szCs w:val="20"/>
              </w:rPr>
              <w:t>Recovery Type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Recovery Type</w:instrText>
            </w:r>
            <w:r>
              <w:rPr>
                <w:rFonts w:cstheme="minorBidi"/>
              </w:rPr>
              <w:instrText xml:space="preserve">" </w:instrText>
            </w:r>
            <w:r>
              <w:rPr>
                <w:rFonts w:ascii="Arial" w:hAnsi="Arial" w:cs="Arial"/>
                <w:sz w:val="20"/>
                <w:szCs w:val="20"/>
              </w:rPr>
              <w:fldChar w:fldCharType="end"/>
            </w:r>
          </w:p>
        </w:tc>
        <w:tc>
          <w:tcPr>
            <w:tcW w:w="7380" w:type="dxa"/>
            <w:tcBorders>
              <w:top w:val="single" w:sz="4" w:space="0" w:color="auto"/>
              <w:left w:val="single" w:sz="4" w:space="0" w:color="auto"/>
              <w:bottom w:val="single" w:sz="4" w:space="0" w:color="auto"/>
              <w:right w:val="single" w:sz="4" w:space="0" w:color="auto"/>
            </w:tcBorders>
            <w:hideMark/>
          </w:tcPr>
          <w:p w14:paraId="68471A14" w14:textId="77777777" w:rsidR="00FB577E" w:rsidRDefault="00C26483">
            <w:pPr>
              <w:rPr>
                <w:rFonts w:ascii="Arial" w:hAnsi="Arial" w:cs="Arial"/>
                <w:sz w:val="20"/>
                <w:szCs w:val="20"/>
              </w:rPr>
            </w:pPr>
            <w:r>
              <w:rPr>
                <w:rFonts w:ascii="Arial" w:hAnsi="Arial" w:cs="Arial"/>
                <w:sz w:val="20"/>
                <w:szCs w:val="20"/>
              </w:rPr>
              <w:t>The code indicating the type of recovery is normally a required field.</w:t>
            </w:r>
          </w:p>
        </w:tc>
      </w:tr>
      <w:tr w:rsidR="00FB577E" w14:paraId="5B10604A"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12C5662B" w14:textId="77777777" w:rsidR="00FB577E" w:rsidRDefault="00C26483">
            <w:pPr>
              <w:rPr>
                <w:rFonts w:ascii="Arial" w:hAnsi="Arial" w:cs="Arial"/>
                <w:sz w:val="20"/>
                <w:szCs w:val="20"/>
              </w:rPr>
            </w:pPr>
            <w:r>
              <w:rPr>
                <w:rFonts w:ascii="Arial" w:hAnsi="Arial" w:cs="Arial"/>
                <w:sz w:val="20"/>
                <w:szCs w:val="20"/>
              </w:rPr>
              <w:t>Note</w:t>
            </w:r>
          </w:p>
        </w:tc>
        <w:tc>
          <w:tcPr>
            <w:tcW w:w="7380" w:type="dxa"/>
            <w:tcBorders>
              <w:top w:val="single" w:sz="4" w:space="0" w:color="auto"/>
              <w:left w:val="single" w:sz="4" w:space="0" w:color="auto"/>
              <w:bottom w:val="single" w:sz="4" w:space="0" w:color="auto"/>
              <w:right w:val="single" w:sz="4" w:space="0" w:color="auto"/>
            </w:tcBorders>
            <w:hideMark/>
          </w:tcPr>
          <w:p w14:paraId="39ED2E27" w14:textId="77777777" w:rsidR="00FB577E" w:rsidRDefault="00C26483">
            <w:pPr>
              <w:rPr>
                <w:rFonts w:ascii="Arial" w:hAnsi="Arial" w:cs="Arial"/>
                <w:sz w:val="20"/>
                <w:szCs w:val="20"/>
              </w:rPr>
            </w:pPr>
            <w:r>
              <w:rPr>
                <w:rFonts w:ascii="Arial" w:hAnsi="Arial" w:cs="Arial"/>
                <w:sz w:val="20"/>
                <w:szCs w:val="20"/>
              </w:rPr>
              <w:t>An optional note regarding the recovery.</w:t>
            </w:r>
          </w:p>
        </w:tc>
      </w:tr>
      <w:tr w:rsidR="00FB577E" w14:paraId="6CB28EC0"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1E4AD3B9" w14:textId="77777777" w:rsidR="00FB577E" w:rsidRDefault="00C26483">
            <w:pPr>
              <w:rPr>
                <w:rFonts w:ascii="Arial" w:hAnsi="Arial" w:cs="Arial"/>
                <w:sz w:val="20"/>
                <w:szCs w:val="20"/>
              </w:rPr>
            </w:pPr>
            <w:r>
              <w:rPr>
                <w:rFonts w:ascii="Arial" w:hAnsi="Arial" w:cs="Arial"/>
                <w:sz w:val="20"/>
                <w:szCs w:val="20"/>
              </w:rPr>
              <w:t>Recovery Date - Time</w:t>
            </w:r>
          </w:p>
        </w:tc>
        <w:tc>
          <w:tcPr>
            <w:tcW w:w="7380" w:type="dxa"/>
            <w:tcBorders>
              <w:top w:val="single" w:sz="4" w:space="0" w:color="auto"/>
              <w:left w:val="single" w:sz="4" w:space="0" w:color="auto"/>
              <w:bottom w:val="single" w:sz="4" w:space="0" w:color="auto"/>
              <w:right w:val="single" w:sz="4" w:space="0" w:color="auto"/>
            </w:tcBorders>
            <w:hideMark/>
          </w:tcPr>
          <w:p w14:paraId="37A915B5" w14:textId="77777777" w:rsidR="00FB577E" w:rsidRDefault="00C26483">
            <w:pPr>
              <w:rPr>
                <w:rFonts w:ascii="Arial" w:hAnsi="Arial" w:cs="Arial"/>
                <w:sz w:val="20"/>
                <w:szCs w:val="20"/>
              </w:rPr>
            </w:pPr>
            <w:r>
              <w:rPr>
                <w:rFonts w:ascii="Arial" w:hAnsi="Arial" w:cs="Arial"/>
                <w:sz w:val="20"/>
                <w:szCs w:val="20"/>
              </w:rPr>
              <w:t>The current date and time may be modified if necessary.</w:t>
            </w:r>
          </w:p>
        </w:tc>
      </w:tr>
      <w:tr w:rsidR="00FB577E" w14:paraId="009F8089"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191B5F54" w14:textId="77777777" w:rsidR="00FB577E" w:rsidRDefault="00C26483">
            <w:pPr>
              <w:rPr>
                <w:rFonts w:ascii="Arial" w:hAnsi="Arial" w:cs="Arial"/>
                <w:sz w:val="20"/>
                <w:szCs w:val="20"/>
              </w:rPr>
            </w:pPr>
            <w:r>
              <w:rPr>
                <w:rFonts w:ascii="Arial" w:hAnsi="Arial" w:cs="Arial"/>
                <w:sz w:val="20"/>
                <w:szCs w:val="20"/>
              </w:rPr>
              <w:t>Update Bank</w:t>
            </w:r>
          </w:p>
        </w:tc>
        <w:tc>
          <w:tcPr>
            <w:tcW w:w="7380" w:type="dxa"/>
            <w:tcBorders>
              <w:top w:val="single" w:sz="4" w:space="0" w:color="auto"/>
              <w:left w:val="single" w:sz="4" w:space="0" w:color="auto"/>
              <w:bottom w:val="single" w:sz="4" w:space="0" w:color="auto"/>
              <w:right w:val="single" w:sz="4" w:space="0" w:color="auto"/>
            </w:tcBorders>
            <w:hideMark/>
          </w:tcPr>
          <w:p w14:paraId="4A24CB7E" w14:textId="77777777" w:rsidR="00FB577E" w:rsidRDefault="00C26483">
            <w:pPr>
              <w:rPr>
                <w:rFonts w:ascii="Arial" w:hAnsi="Arial" w:cs="Arial"/>
                <w:sz w:val="20"/>
                <w:szCs w:val="20"/>
              </w:rPr>
            </w:pPr>
            <w:r>
              <w:rPr>
                <w:rFonts w:ascii="Arial" w:hAnsi="Arial" w:cs="Arial"/>
                <w:sz w:val="20"/>
                <w:szCs w:val="20"/>
              </w:rPr>
              <w:t>A check will update the bank balance (</w:t>
            </w:r>
            <w:proofErr w:type="gramStart"/>
            <w:r>
              <w:rPr>
                <w:rFonts w:ascii="Arial" w:hAnsi="Arial" w:cs="Arial"/>
                <w:sz w:val="20"/>
                <w:szCs w:val="20"/>
              </w:rPr>
              <w:t>i.e.</w:t>
            </w:r>
            <w:proofErr w:type="gramEnd"/>
            <w:r>
              <w:rPr>
                <w:rFonts w:ascii="Arial" w:hAnsi="Arial" w:cs="Arial"/>
                <w:sz w:val="20"/>
                <w:szCs w:val="20"/>
              </w:rPr>
              <w:t xml:space="preserve"> the client’s trust fund). This value has no effect if you use the ATS System to issue vouchers, not checks.</w:t>
            </w:r>
          </w:p>
        </w:tc>
      </w:tr>
    </w:tbl>
    <w:p w14:paraId="0212C07F" w14:textId="77777777" w:rsidR="00FB577E" w:rsidRDefault="00C26483">
      <w:pPr>
        <w:pStyle w:val="Heading3"/>
        <w:spacing w:before="240"/>
      </w:pPr>
      <w:bookmarkStart w:id="162" w:name="_Toc17795859"/>
      <w:r>
        <w:lastRenderedPageBreak/>
        <w:t>Voiding Transactions</w:t>
      </w:r>
      <w:bookmarkEnd w:id="162"/>
    </w:p>
    <w:p w14:paraId="246F6882" w14:textId="77777777" w:rsidR="00FB577E" w:rsidRDefault="00C26483">
      <w:pPr>
        <w:spacing w:before="240" w:after="200"/>
        <w:ind w:left="360"/>
      </w:pPr>
      <w:r>
        <w:t>Menu options are available so that you may void</w:t>
      </w:r>
      <w:r>
        <w:fldChar w:fldCharType="begin"/>
      </w:r>
      <w:r>
        <w:instrText xml:space="preserve"> XE "void" </w:instrText>
      </w:r>
      <w:r>
        <w:fldChar w:fldCharType="end"/>
      </w:r>
      <w:r>
        <w:t xml:space="preserve"> a payment</w:t>
      </w:r>
      <w:r>
        <w:fldChar w:fldCharType="begin"/>
      </w:r>
      <w:r>
        <w:instrText xml:space="preserve"> XE "payment" </w:instrText>
      </w:r>
      <w:r>
        <w:fldChar w:fldCharType="end"/>
      </w:r>
      <w:r>
        <w:t xml:space="preserve"> or recovery. Typically, that is necessary when a transaction was entered incorrectly.</w:t>
      </w:r>
    </w:p>
    <w:p w14:paraId="6109142F" w14:textId="77777777" w:rsidR="00FB577E" w:rsidRDefault="00C26483">
      <w:pPr>
        <w:pStyle w:val="Heading4"/>
      </w:pPr>
      <w:bookmarkStart w:id="163" w:name="_Toc17795860"/>
      <w:r>
        <w:t>Checks</w:t>
      </w:r>
      <w:r>
        <w:fldChar w:fldCharType="begin"/>
      </w:r>
      <w:r>
        <w:instrText xml:space="preserve"> XE "Checks" </w:instrText>
      </w:r>
      <w:r>
        <w:fldChar w:fldCharType="end"/>
      </w:r>
      <w:r>
        <w:t xml:space="preserve"> and Vouchers</w:t>
      </w:r>
      <w:bookmarkEnd w:id="163"/>
      <w:r>
        <w:fldChar w:fldCharType="begin"/>
      </w:r>
      <w:r>
        <w:instrText xml:space="preserve"> XE "Vouchers" </w:instrText>
      </w:r>
      <w:r>
        <w:fldChar w:fldCharType="end"/>
      </w:r>
    </w:p>
    <w:p w14:paraId="34582F2C" w14:textId="77777777" w:rsidR="00FB577E" w:rsidRDefault="00C26483">
      <w:pPr>
        <w:spacing w:before="240" w:after="200"/>
        <w:ind w:left="720"/>
      </w:pPr>
      <w:r>
        <w:t>Whether the payment</w:t>
      </w:r>
      <w:r>
        <w:fldChar w:fldCharType="begin"/>
      </w:r>
      <w:r>
        <w:instrText xml:space="preserve"> XE "payment" </w:instrText>
      </w:r>
      <w:r>
        <w:fldChar w:fldCharType="end"/>
      </w:r>
      <w:r>
        <w:t xml:space="preserve"> was entered for the wrong reserve category and pay code or it was lost in the mail, the original transaction should be voided and re-</w:t>
      </w:r>
      <w:proofErr w:type="gramStart"/>
      <w:r>
        <w:t>entered..</w:t>
      </w:r>
      <w:proofErr w:type="gramEnd"/>
      <w:r>
        <w:t xml:space="preserve"> This is done by selecting the History</w:t>
      </w:r>
      <w:r>
        <w:fldChar w:fldCharType="begin"/>
      </w:r>
      <w:r>
        <w:instrText xml:space="preserve"> XE "</w:instrText>
      </w:r>
      <w:r>
        <w:rPr>
          <w:rStyle w:val="MenuItemChar"/>
          <w:caps/>
        </w:rPr>
        <w:instrText>History</w:instrText>
      </w:r>
      <w:r>
        <w:instrText xml:space="preserve">" </w:instrText>
      </w:r>
      <w:r>
        <w:fldChar w:fldCharType="end"/>
      </w:r>
      <w:r>
        <w:t xml:space="preserve"> button . The following screen will appear with a list of the payments that have been made. </w:t>
      </w:r>
    </w:p>
    <w:p w14:paraId="36166FEB" w14:textId="77777777" w:rsidR="00FB577E" w:rsidRDefault="00C26483">
      <w:pPr>
        <w:spacing w:before="240" w:after="200"/>
        <w:ind w:left="720"/>
      </w:pPr>
      <w:r>
        <w:t>Scroll through the list until you find the payment</w:t>
      </w:r>
      <w:r>
        <w:fldChar w:fldCharType="begin"/>
      </w:r>
      <w:r>
        <w:instrText xml:space="preserve"> XE "payment" </w:instrText>
      </w:r>
      <w:r>
        <w:fldChar w:fldCharType="end"/>
      </w:r>
      <w:r>
        <w:t xml:space="preserve"> you want.   Then, select the payment and click the </w:t>
      </w:r>
      <w:r>
        <w:rPr>
          <w:rStyle w:val="ButtonChar"/>
        </w:rPr>
        <w:t>Void</w:t>
      </w:r>
      <w:r>
        <w:rPr>
          <w:rStyle w:val="ButtonChar"/>
        </w:rPr>
        <w:fldChar w:fldCharType="begin"/>
      </w:r>
      <w:r>
        <w:instrText xml:space="preserve"> XE "Void" </w:instrText>
      </w:r>
      <w:r>
        <w:rPr>
          <w:rStyle w:val="ButtonChar"/>
        </w:rPr>
        <w:fldChar w:fldCharType="end"/>
      </w:r>
      <w:r>
        <w:t xml:space="preserve"> button. The program will display the Void screen along with the data from the original payment.</w:t>
      </w:r>
    </w:p>
    <w:p w14:paraId="15D06869" w14:textId="77777777" w:rsidR="00FB577E" w:rsidRDefault="00C26483">
      <w:pPr>
        <w:spacing w:before="240" w:after="200"/>
        <w:ind w:left="720"/>
      </w:pPr>
      <w:r>
        <w:t>The following screen is used to void</w:t>
      </w:r>
      <w:r>
        <w:fldChar w:fldCharType="begin"/>
      </w:r>
      <w:r>
        <w:instrText xml:space="preserve"> XE "void" </w:instrText>
      </w:r>
      <w:r>
        <w:fldChar w:fldCharType="end"/>
      </w:r>
      <w:r>
        <w:t xml:space="preserve"> payments. The only fields that may be edited are the Void</w:t>
      </w:r>
      <w:r>
        <w:fldChar w:fldCharType="begin"/>
      </w:r>
      <w:r>
        <w:instrText xml:space="preserve"> XE "Void" </w:instrText>
      </w:r>
      <w:r>
        <w:fldChar w:fldCharType="end"/>
      </w:r>
      <w:r>
        <w:t xml:space="preserve"> Date, Reason, and the Type. Simply save the record to void the payment</w:t>
      </w:r>
      <w:r>
        <w:fldChar w:fldCharType="begin"/>
      </w:r>
      <w:r>
        <w:instrText xml:space="preserve"> XE "payment" </w:instrText>
      </w:r>
      <w:r>
        <w:fldChar w:fldCharType="end"/>
      </w:r>
      <w:r>
        <w:t>.  If the claim is closed and the futures are zero, they will remain zero after the transaction has been voided.</w:t>
      </w:r>
    </w:p>
    <w:p w14:paraId="7742360B" w14:textId="77777777" w:rsidR="00FB577E" w:rsidRDefault="00C26483">
      <w:pPr>
        <w:spacing w:before="240" w:after="200"/>
        <w:ind w:left="720"/>
      </w:pPr>
      <w:r>
        <w:t>Note:</w:t>
      </w:r>
    </w:p>
    <w:p w14:paraId="42204326" w14:textId="77777777" w:rsidR="00FB577E" w:rsidRDefault="00C26483" w:rsidP="00C26483">
      <w:pPr>
        <w:pStyle w:val="ListParagraph"/>
        <w:numPr>
          <w:ilvl w:val="0"/>
          <w:numId w:val="15"/>
        </w:numPr>
        <w:spacing w:before="240" w:after="200"/>
      </w:pPr>
      <w:r>
        <w:t>Voiding a benefit payment</w:t>
      </w:r>
      <w:r>
        <w:fldChar w:fldCharType="begin"/>
      </w:r>
      <w:r>
        <w:instrText xml:space="preserve"> XE "payment" </w:instrText>
      </w:r>
      <w:r>
        <w:fldChar w:fldCharType="end"/>
      </w:r>
      <w:r>
        <w:t xml:space="preserve"> may affect the Start TD</w:t>
      </w:r>
      <w:r>
        <w:fldChar w:fldCharType="begin"/>
      </w:r>
      <w:r>
        <w:instrText xml:space="preserve"> XE "</w:instrText>
      </w:r>
      <w:r>
        <w:rPr>
          <w:rFonts w:ascii="Arial" w:hAnsi="Arial" w:cs="Arial"/>
          <w:sz w:val="20"/>
          <w:szCs w:val="20"/>
        </w:rPr>
        <w:instrText>TD</w:instrText>
      </w:r>
      <w:r>
        <w:instrText xml:space="preserve">" </w:instrText>
      </w:r>
      <w:r>
        <w:fldChar w:fldCharType="end"/>
      </w:r>
      <w:r>
        <w:t xml:space="preserve"> or Start PD</w:t>
      </w:r>
      <w:r>
        <w:fldChar w:fldCharType="begin"/>
      </w:r>
      <w:r>
        <w:instrText xml:space="preserve"> XE "</w:instrText>
      </w:r>
      <w:r>
        <w:rPr>
          <w:rFonts w:ascii="Arial" w:hAnsi="Arial" w:cs="Arial"/>
          <w:sz w:val="20"/>
          <w:szCs w:val="20"/>
        </w:rPr>
        <w:instrText>PD</w:instrText>
      </w:r>
      <w:r>
        <w:instrText xml:space="preserve">" </w:instrText>
      </w:r>
      <w:r>
        <w:fldChar w:fldCharType="end"/>
      </w:r>
      <w:r>
        <w:t xml:space="preserve"> dates in the claim. If the first payment is voided, the new starting date will be the From Date in the second payment.</w:t>
      </w:r>
    </w:p>
    <w:p w14:paraId="6ABCEC15" w14:textId="77777777" w:rsidR="00FB577E" w:rsidRDefault="00FB577E">
      <w:pPr>
        <w:pStyle w:val="ListParagraph"/>
        <w:spacing w:before="240" w:after="200"/>
        <w:ind w:left="1440"/>
      </w:pPr>
    </w:p>
    <w:p w14:paraId="6CB9D551" w14:textId="77777777" w:rsidR="00FB577E" w:rsidRDefault="00C26483" w:rsidP="00C26483">
      <w:pPr>
        <w:pStyle w:val="ListParagraph"/>
        <w:numPr>
          <w:ilvl w:val="0"/>
          <w:numId w:val="15"/>
        </w:numPr>
        <w:spacing w:before="240" w:after="200"/>
      </w:pPr>
      <w:r>
        <w:t xml:space="preserve">If the claim is closed and the futures are zero, they will remain zero after the transaction has been voided. </w:t>
      </w:r>
    </w:p>
    <w:p w14:paraId="30396FA6" w14:textId="77777777" w:rsidR="00FB577E" w:rsidRDefault="00C26483">
      <w:pPr>
        <w:pStyle w:val="Heading4"/>
      </w:pPr>
      <w:bookmarkStart w:id="164" w:name="_Toc17795861"/>
      <w:r>
        <w:t>Recoveries</w:t>
      </w:r>
      <w:bookmarkEnd w:id="164"/>
      <w:r>
        <w:fldChar w:fldCharType="begin"/>
      </w:r>
      <w:r>
        <w:instrText xml:space="preserve"> XE "Recoveries" </w:instrText>
      </w:r>
      <w:r>
        <w:fldChar w:fldCharType="end"/>
      </w:r>
    </w:p>
    <w:p w14:paraId="267D0A73" w14:textId="77777777" w:rsidR="00FB577E" w:rsidRDefault="00C26483">
      <w:pPr>
        <w:spacing w:before="240" w:after="200"/>
        <w:ind w:left="720"/>
      </w:pPr>
      <w:r>
        <w:t>Suppose you receive money on a claim and enter it as a recovery before realizing it should have been a credit so the amount would have been deducted from the paid. In that case, you will need to void</w:t>
      </w:r>
      <w:r>
        <w:fldChar w:fldCharType="begin"/>
      </w:r>
      <w:r>
        <w:instrText xml:space="preserve"> XE "void" </w:instrText>
      </w:r>
      <w:r>
        <w:fldChar w:fldCharType="end"/>
      </w:r>
      <w:r>
        <w:t xml:space="preserve"> the original transaction by selecting the </w:t>
      </w:r>
      <w:r>
        <w:rPr>
          <w:rStyle w:val="ButtonChar"/>
        </w:rPr>
        <w:t>Recovery History</w:t>
      </w:r>
      <w:r>
        <w:fldChar w:fldCharType="begin"/>
      </w:r>
      <w:r>
        <w:instrText xml:space="preserve"> XE "</w:instrText>
      </w:r>
      <w:r>
        <w:rPr>
          <w:rStyle w:val="MenuItemChar"/>
          <w:caps/>
        </w:rPr>
        <w:instrText>History</w:instrText>
      </w:r>
      <w:r>
        <w:instrText xml:space="preserve">" </w:instrText>
      </w:r>
      <w:r>
        <w:fldChar w:fldCharType="end"/>
      </w:r>
      <w:r>
        <w:t xml:space="preserve"> button.</w:t>
      </w:r>
    </w:p>
    <w:p w14:paraId="26069AC5" w14:textId="77777777" w:rsidR="00FB577E" w:rsidRDefault="00C26483">
      <w:pPr>
        <w:spacing w:before="240" w:after="200"/>
        <w:ind w:left="720"/>
      </w:pPr>
      <w:r>
        <w:t>The following screen will appear with a list of the recoveries that have been made.</w:t>
      </w:r>
    </w:p>
    <w:p w14:paraId="666C4BDC" w14:textId="77777777" w:rsidR="00FB577E" w:rsidRDefault="00C26483">
      <w:pPr>
        <w:spacing w:before="240" w:after="200"/>
        <w:ind w:left="720"/>
      </w:pPr>
      <w:r>
        <w:t>Highlight the record to be voided click the Void</w:t>
      </w:r>
      <w:r>
        <w:fldChar w:fldCharType="begin"/>
      </w:r>
      <w:r>
        <w:instrText xml:space="preserve"> XE "Void" </w:instrText>
      </w:r>
      <w:r>
        <w:fldChar w:fldCharType="end"/>
      </w:r>
      <w:r>
        <w:t xml:space="preserve"> button. The date, the reason for voiding the transaction, and a code indicating the type of void</w:t>
      </w:r>
      <w:r>
        <w:fldChar w:fldCharType="begin"/>
      </w:r>
      <w:r>
        <w:instrText xml:space="preserve"> XE "void" </w:instrText>
      </w:r>
      <w:r>
        <w:fldChar w:fldCharType="end"/>
      </w:r>
      <w:r>
        <w:t xml:space="preserve"> are the only items that can be entered. To void the recovery, simply save the record. If the bank (trust fund) was updated when the original recovery was made, a message will appear to let you that the balance has been adjusted. </w:t>
      </w:r>
    </w:p>
    <w:p w14:paraId="63A71E05" w14:textId="77777777" w:rsidR="00FB577E" w:rsidRDefault="00C26483">
      <w:pPr>
        <w:pStyle w:val="Heading2"/>
      </w:pPr>
      <w:bookmarkStart w:id="165" w:name="_Toc17795862"/>
      <w:r>
        <w:t>Editing Batched Payments</w:t>
      </w:r>
      <w:bookmarkEnd w:id="165"/>
      <w:r>
        <w:fldChar w:fldCharType="begin"/>
      </w:r>
      <w:r>
        <w:instrText xml:space="preserve"> XE "Batched Payments" </w:instrText>
      </w:r>
      <w:r>
        <w:fldChar w:fldCharType="end"/>
      </w:r>
    </w:p>
    <w:p w14:paraId="1D37A3A0" w14:textId="77777777" w:rsidR="00FB577E" w:rsidRDefault="00C26483">
      <w:pPr>
        <w:spacing w:before="240" w:after="200"/>
      </w:pPr>
      <w:r>
        <w:t>All payments that are entered with a status of “B” are batched for future processing. At any time, these batched payments may be reviewed, approved, posted, deleted and/or released (when pended) by anyone with the proper access level.</w:t>
      </w:r>
    </w:p>
    <w:p w14:paraId="7A8CE3A0" w14:textId="77777777" w:rsidR="00FB577E" w:rsidRDefault="00C26483">
      <w:pPr>
        <w:spacing w:before="240" w:after="200"/>
      </w:pPr>
      <w:r>
        <w:t>Use the Process-Batched Payments</w:t>
      </w:r>
      <w:r>
        <w:fldChar w:fldCharType="begin"/>
      </w:r>
      <w:r>
        <w:instrText xml:space="preserve"> XE "Batched Payments" </w:instrText>
      </w:r>
      <w:r>
        <w:fldChar w:fldCharType="end"/>
      </w:r>
      <w:r>
        <w:t xml:space="preserve"> menu and click Process to view all the payments.</w:t>
      </w:r>
    </w:p>
    <w:p w14:paraId="0A055B4D" w14:textId="77777777" w:rsidR="00FB577E" w:rsidRDefault="00C26483">
      <w:pPr>
        <w:spacing w:before="240" w:after="200"/>
      </w:pPr>
      <w:r>
        <w:lastRenderedPageBreak/>
        <w:t>Use the Previous and Next buttons to page through the list. The columns contain the following information.</w:t>
      </w:r>
    </w:p>
    <w:tbl>
      <w:tblPr>
        <w:tblStyle w:val="TableGrid"/>
        <w:tblW w:w="0" w:type="auto"/>
        <w:tblInd w:w="108" w:type="dxa"/>
        <w:tblLook w:val="04A0" w:firstRow="1" w:lastRow="0" w:firstColumn="1" w:lastColumn="0" w:noHBand="0" w:noVBand="1"/>
      </w:tblPr>
      <w:tblGrid>
        <w:gridCol w:w="1969"/>
        <w:gridCol w:w="7993"/>
      </w:tblGrid>
      <w:tr w:rsidR="00FB577E" w14:paraId="45B06085" w14:textId="77777777">
        <w:trPr>
          <w:tblHeader/>
        </w:trPr>
        <w:tc>
          <w:tcPr>
            <w:tcW w:w="198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0A8C5B4A" w14:textId="77777777" w:rsidR="00FB577E" w:rsidRDefault="00C26483">
            <w:pPr>
              <w:spacing w:before="120" w:after="120"/>
              <w:rPr>
                <w:rFonts w:cstheme="minorBidi"/>
                <w:b/>
                <w:color w:val="FFFFFF" w:themeColor="background1"/>
              </w:rPr>
            </w:pPr>
            <w:r>
              <w:rPr>
                <w:rFonts w:cstheme="minorBidi"/>
                <w:b/>
                <w:color w:val="FFFFFF" w:themeColor="background1"/>
              </w:rPr>
              <w:t>Column</w:t>
            </w:r>
          </w:p>
        </w:tc>
        <w:tc>
          <w:tcPr>
            <w:tcW w:w="810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4596CFD8" w14:textId="77777777" w:rsidR="00FB577E" w:rsidRDefault="00C26483">
            <w:pPr>
              <w:spacing w:before="120" w:after="120"/>
              <w:rPr>
                <w:rFonts w:cstheme="minorBidi"/>
                <w:b/>
                <w:color w:val="FFFFFF" w:themeColor="background1"/>
              </w:rPr>
            </w:pPr>
            <w:r>
              <w:rPr>
                <w:rFonts w:cstheme="minorBidi"/>
                <w:b/>
                <w:color w:val="FFFFFF" w:themeColor="background1"/>
              </w:rPr>
              <w:t>Contents</w:t>
            </w:r>
          </w:p>
        </w:tc>
      </w:tr>
      <w:tr w:rsidR="00FB577E" w14:paraId="51A4EEF2" w14:textId="77777777">
        <w:trPr>
          <w:cantSplit/>
        </w:trPr>
        <w:tc>
          <w:tcPr>
            <w:tcW w:w="1980" w:type="dxa"/>
            <w:tcBorders>
              <w:top w:val="single" w:sz="4" w:space="0" w:color="auto"/>
              <w:left w:val="single" w:sz="4" w:space="0" w:color="auto"/>
              <w:bottom w:val="single" w:sz="4" w:space="0" w:color="auto"/>
              <w:right w:val="single" w:sz="4" w:space="0" w:color="auto"/>
            </w:tcBorders>
            <w:hideMark/>
          </w:tcPr>
          <w:p w14:paraId="1A7399FF" w14:textId="77777777" w:rsidR="00FB577E" w:rsidRDefault="00C26483">
            <w:pPr>
              <w:rPr>
                <w:rFonts w:ascii="Arial" w:hAnsi="Arial" w:cs="Arial"/>
                <w:sz w:val="20"/>
                <w:szCs w:val="20"/>
              </w:rPr>
            </w:pPr>
            <w:r>
              <w:rPr>
                <w:rFonts w:ascii="Arial" w:hAnsi="Arial" w:cs="Arial"/>
                <w:sz w:val="20"/>
                <w:szCs w:val="20"/>
              </w:rPr>
              <w:t>Type</w:t>
            </w:r>
          </w:p>
        </w:tc>
        <w:tc>
          <w:tcPr>
            <w:tcW w:w="8100" w:type="dxa"/>
            <w:tcBorders>
              <w:top w:val="single" w:sz="4" w:space="0" w:color="auto"/>
              <w:left w:val="single" w:sz="4" w:space="0" w:color="auto"/>
              <w:bottom w:val="single" w:sz="4" w:space="0" w:color="auto"/>
              <w:right w:val="single" w:sz="4" w:space="0" w:color="auto"/>
            </w:tcBorders>
            <w:hideMark/>
          </w:tcPr>
          <w:p w14:paraId="5FE790A5" w14:textId="77777777" w:rsidR="00FB577E" w:rsidRDefault="00C26483">
            <w:pPr>
              <w:rPr>
                <w:rFonts w:ascii="Arial" w:hAnsi="Arial" w:cs="Arial"/>
                <w:sz w:val="20"/>
                <w:szCs w:val="20"/>
              </w:rPr>
            </w:pPr>
            <w:r>
              <w:rPr>
                <w:rFonts w:ascii="Arial" w:hAnsi="Arial" w:cs="Arial"/>
                <w:sz w:val="20"/>
                <w:szCs w:val="20"/>
              </w:rPr>
              <w:t>The type of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where C = check and V = voucher</w:t>
            </w:r>
          </w:p>
        </w:tc>
      </w:tr>
      <w:tr w:rsidR="00FB577E" w14:paraId="499C9CB8" w14:textId="77777777">
        <w:trPr>
          <w:cantSplit/>
        </w:trPr>
        <w:tc>
          <w:tcPr>
            <w:tcW w:w="1980" w:type="dxa"/>
            <w:tcBorders>
              <w:top w:val="single" w:sz="4" w:space="0" w:color="auto"/>
              <w:left w:val="single" w:sz="4" w:space="0" w:color="auto"/>
              <w:bottom w:val="single" w:sz="4" w:space="0" w:color="auto"/>
              <w:right w:val="single" w:sz="4" w:space="0" w:color="auto"/>
            </w:tcBorders>
            <w:hideMark/>
          </w:tcPr>
          <w:p w14:paraId="3F6F8E0F" w14:textId="77777777" w:rsidR="00FB577E" w:rsidRDefault="00C26483">
            <w:pPr>
              <w:rPr>
                <w:rFonts w:ascii="Arial" w:hAnsi="Arial" w:cs="Arial"/>
                <w:sz w:val="20"/>
                <w:szCs w:val="20"/>
              </w:rPr>
            </w:pPr>
            <w:r>
              <w:rPr>
                <w:rFonts w:ascii="Arial" w:hAnsi="Arial" w:cs="Arial"/>
                <w:sz w:val="20"/>
                <w:szCs w:val="20"/>
              </w:rPr>
              <w:t>Status</w:t>
            </w:r>
          </w:p>
        </w:tc>
        <w:tc>
          <w:tcPr>
            <w:tcW w:w="8100" w:type="dxa"/>
            <w:tcBorders>
              <w:top w:val="single" w:sz="4" w:space="0" w:color="auto"/>
              <w:left w:val="single" w:sz="4" w:space="0" w:color="auto"/>
              <w:bottom w:val="single" w:sz="4" w:space="0" w:color="auto"/>
              <w:right w:val="single" w:sz="4" w:space="0" w:color="auto"/>
            </w:tcBorders>
            <w:hideMark/>
          </w:tcPr>
          <w:p w14:paraId="35A9AE9D" w14:textId="77777777" w:rsidR="00FB577E" w:rsidRDefault="00C26483">
            <w:pPr>
              <w:rPr>
                <w:rFonts w:ascii="Arial" w:hAnsi="Arial" w:cs="Arial"/>
                <w:sz w:val="20"/>
                <w:szCs w:val="20"/>
              </w:rPr>
            </w:pPr>
            <w:r>
              <w:rPr>
                <w:rFonts w:ascii="Arial" w:hAnsi="Arial" w:cs="Arial"/>
                <w:sz w:val="20"/>
                <w:szCs w:val="20"/>
              </w:rPr>
              <w:t>“A” if the Approve feature is used, otherwise empty.</w:t>
            </w:r>
          </w:p>
        </w:tc>
      </w:tr>
      <w:tr w:rsidR="00FB577E" w14:paraId="77FB9DCA" w14:textId="77777777">
        <w:trPr>
          <w:cantSplit/>
        </w:trPr>
        <w:tc>
          <w:tcPr>
            <w:tcW w:w="1980" w:type="dxa"/>
            <w:tcBorders>
              <w:top w:val="single" w:sz="4" w:space="0" w:color="auto"/>
              <w:left w:val="single" w:sz="4" w:space="0" w:color="auto"/>
              <w:bottom w:val="single" w:sz="4" w:space="0" w:color="auto"/>
              <w:right w:val="single" w:sz="4" w:space="0" w:color="auto"/>
            </w:tcBorders>
            <w:hideMark/>
          </w:tcPr>
          <w:p w14:paraId="183516F6" w14:textId="77777777" w:rsidR="00FB577E" w:rsidRDefault="00C26483">
            <w:pPr>
              <w:rPr>
                <w:rFonts w:ascii="Arial" w:hAnsi="Arial" w:cs="Arial"/>
                <w:sz w:val="20"/>
                <w:szCs w:val="20"/>
              </w:rPr>
            </w:pPr>
            <w:r>
              <w:rPr>
                <w:rFonts w:ascii="Arial" w:hAnsi="Arial" w:cs="Arial"/>
                <w:sz w:val="20"/>
                <w:szCs w:val="20"/>
              </w:rPr>
              <w:t>Entry</w:t>
            </w:r>
          </w:p>
        </w:tc>
        <w:tc>
          <w:tcPr>
            <w:tcW w:w="8100" w:type="dxa"/>
            <w:tcBorders>
              <w:top w:val="single" w:sz="4" w:space="0" w:color="auto"/>
              <w:left w:val="single" w:sz="4" w:space="0" w:color="auto"/>
              <w:bottom w:val="single" w:sz="4" w:space="0" w:color="auto"/>
              <w:right w:val="single" w:sz="4" w:space="0" w:color="auto"/>
            </w:tcBorders>
            <w:hideMark/>
          </w:tcPr>
          <w:p w14:paraId="47BEA638" w14:textId="77777777" w:rsidR="00FB577E" w:rsidRDefault="00C26483">
            <w:pPr>
              <w:rPr>
                <w:rFonts w:ascii="Arial" w:hAnsi="Arial" w:cs="Arial"/>
                <w:sz w:val="20"/>
                <w:szCs w:val="20"/>
              </w:rPr>
            </w:pPr>
            <w:r>
              <w:rPr>
                <w:rFonts w:ascii="Arial" w:hAnsi="Arial" w:cs="Arial"/>
                <w:sz w:val="20"/>
                <w:szCs w:val="20"/>
              </w:rPr>
              <w:t>The code for the user who entered 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or AUTO if the system batched the reoccurring payment.</w:t>
            </w:r>
          </w:p>
        </w:tc>
      </w:tr>
      <w:tr w:rsidR="00FB577E" w14:paraId="79693009" w14:textId="77777777">
        <w:trPr>
          <w:cantSplit/>
        </w:trPr>
        <w:tc>
          <w:tcPr>
            <w:tcW w:w="1980" w:type="dxa"/>
            <w:tcBorders>
              <w:top w:val="single" w:sz="4" w:space="0" w:color="auto"/>
              <w:left w:val="single" w:sz="4" w:space="0" w:color="auto"/>
              <w:bottom w:val="single" w:sz="4" w:space="0" w:color="auto"/>
              <w:right w:val="single" w:sz="4" w:space="0" w:color="auto"/>
            </w:tcBorders>
            <w:hideMark/>
          </w:tcPr>
          <w:p w14:paraId="0AE13A5C" w14:textId="77777777" w:rsidR="00FB577E" w:rsidRDefault="00C26483">
            <w:pPr>
              <w:rPr>
                <w:rFonts w:ascii="Arial" w:hAnsi="Arial" w:cs="Arial"/>
                <w:sz w:val="20"/>
                <w:szCs w:val="20"/>
              </w:rPr>
            </w:pPr>
            <w:r>
              <w:rPr>
                <w:rFonts w:ascii="Arial" w:hAnsi="Arial" w:cs="Arial"/>
                <w:sz w:val="20"/>
                <w:szCs w:val="20"/>
              </w:rPr>
              <w:t>Amount</w:t>
            </w:r>
          </w:p>
        </w:tc>
        <w:tc>
          <w:tcPr>
            <w:tcW w:w="8100" w:type="dxa"/>
            <w:tcBorders>
              <w:top w:val="single" w:sz="4" w:space="0" w:color="auto"/>
              <w:left w:val="single" w:sz="4" w:space="0" w:color="auto"/>
              <w:bottom w:val="single" w:sz="4" w:space="0" w:color="auto"/>
              <w:right w:val="single" w:sz="4" w:space="0" w:color="auto"/>
            </w:tcBorders>
            <w:hideMark/>
          </w:tcPr>
          <w:p w14:paraId="7D888527" w14:textId="77777777" w:rsidR="00FB577E" w:rsidRDefault="00C26483">
            <w:pPr>
              <w:rPr>
                <w:rFonts w:ascii="Arial" w:hAnsi="Arial" w:cs="Arial"/>
                <w:sz w:val="20"/>
                <w:szCs w:val="20"/>
              </w:rPr>
            </w:pPr>
            <w:r>
              <w:rPr>
                <w:rFonts w:ascii="Arial" w:hAnsi="Arial" w:cs="Arial"/>
                <w:sz w:val="20"/>
                <w:szCs w:val="20"/>
              </w:rPr>
              <w:t>The amount of 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p>
        </w:tc>
      </w:tr>
      <w:tr w:rsidR="00FB577E" w14:paraId="10650460" w14:textId="77777777">
        <w:trPr>
          <w:cantSplit/>
        </w:trPr>
        <w:tc>
          <w:tcPr>
            <w:tcW w:w="1980" w:type="dxa"/>
            <w:tcBorders>
              <w:top w:val="single" w:sz="4" w:space="0" w:color="auto"/>
              <w:left w:val="single" w:sz="4" w:space="0" w:color="auto"/>
              <w:bottom w:val="single" w:sz="4" w:space="0" w:color="auto"/>
              <w:right w:val="single" w:sz="4" w:space="0" w:color="auto"/>
            </w:tcBorders>
            <w:hideMark/>
          </w:tcPr>
          <w:p w14:paraId="5364C7AC" w14:textId="77777777" w:rsidR="00FB577E" w:rsidRDefault="00C26483">
            <w:pPr>
              <w:rPr>
                <w:rFonts w:ascii="Arial" w:hAnsi="Arial" w:cs="Arial"/>
                <w:sz w:val="20"/>
                <w:szCs w:val="20"/>
              </w:rPr>
            </w:pPr>
            <w:r>
              <w:rPr>
                <w:rFonts w:ascii="Arial" w:hAnsi="Arial" w:cs="Arial"/>
                <w:sz w:val="20"/>
                <w:szCs w:val="20"/>
              </w:rPr>
              <w:t>Payee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Payee</w:instrText>
            </w:r>
            <w:r>
              <w:rPr>
                <w:rFonts w:cstheme="minorBidi"/>
              </w:rPr>
              <w:instrText xml:space="preserve">" </w:instrText>
            </w:r>
            <w:r>
              <w:rPr>
                <w:rFonts w:ascii="Arial" w:hAnsi="Arial" w:cs="Arial"/>
                <w:sz w:val="20"/>
                <w:szCs w:val="20"/>
              </w:rPr>
              <w:fldChar w:fldCharType="end"/>
            </w:r>
          </w:p>
        </w:tc>
        <w:tc>
          <w:tcPr>
            <w:tcW w:w="8100" w:type="dxa"/>
            <w:tcBorders>
              <w:top w:val="single" w:sz="4" w:space="0" w:color="auto"/>
              <w:left w:val="single" w:sz="4" w:space="0" w:color="auto"/>
              <w:bottom w:val="single" w:sz="4" w:space="0" w:color="auto"/>
              <w:right w:val="single" w:sz="4" w:space="0" w:color="auto"/>
            </w:tcBorders>
            <w:hideMark/>
          </w:tcPr>
          <w:p w14:paraId="5C4CFBCE" w14:textId="77777777" w:rsidR="00FB577E" w:rsidRDefault="00C26483">
            <w:pPr>
              <w:rPr>
                <w:rFonts w:ascii="Arial" w:hAnsi="Arial" w:cs="Arial"/>
                <w:sz w:val="20"/>
                <w:szCs w:val="20"/>
              </w:rPr>
            </w:pPr>
            <w:r>
              <w:rPr>
                <w:rFonts w:ascii="Arial" w:hAnsi="Arial" w:cs="Arial"/>
                <w:sz w:val="20"/>
                <w:szCs w:val="20"/>
              </w:rPr>
              <w:t>The name of the payee</w:t>
            </w:r>
          </w:p>
        </w:tc>
      </w:tr>
      <w:tr w:rsidR="00FB577E" w14:paraId="7BE7E7A3" w14:textId="77777777">
        <w:trPr>
          <w:cantSplit/>
        </w:trPr>
        <w:tc>
          <w:tcPr>
            <w:tcW w:w="1980" w:type="dxa"/>
            <w:tcBorders>
              <w:top w:val="single" w:sz="4" w:space="0" w:color="auto"/>
              <w:left w:val="single" w:sz="4" w:space="0" w:color="auto"/>
              <w:bottom w:val="single" w:sz="4" w:space="0" w:color="auto"/>
              <w:right w:val="single" w:sz="4" w:space="0" w:color="auto"/>
            </w:tcBorders>
            <w:hideMark/>
          </w:tcPr>
          <w:p w14:paraId="0E6597FE" w14:textId="77777777" w:rsidR="00FB577E" w:rsidRDefault="00C26483">
            <w:pPr>
              <w:rPr>
                <w:rFonts w:ascii="Arial" w:hAnsi="Arial" w:cs="Arial"/>
                <w:sz w:val="20"/>
                <w:szCs w:val="20"/>
              </w:rPr>
            </w:pPr>
            <w:r>
              <w:rPr>
                <w:rFonts w:ascii="Arial" w:hAnsi="Arial" w:cs="Arial"/>
                <w:sz w:val="20"/>
                <w:szCs w:val="20"/>
              </w:rPr>
              <w:t>From/Thru</w:t>
            </w:r>
          </w:p>
        </w:tc>
        <w:tc>
          <w:tcPr>
            <w:tcW w:w="8100" w:type="dxa"/>
            <w:tcBorders>
              <w:top w:val="single" w:sz="4" w:space="0" w:color="auto"/>
              <w:left w:val="single" w:sz="4" w:space="0" w:color="auto"/>
              <w:bottom w:val="single" w:sz="4" w:space="0" w:color="auto"/>
              <w:right w:val="single" w:sz="4" w:space="0" w:color="auto"/>
            </w:tcBorders>
            <w:hideMark/>
          </w:tcPr>
          <w:p w14:paraId="6A8498D4" w14:textId="77777777" w:rsidR="00FB577E" w:rsidRDefault="00C26483">
            <w:pPr>
              <w:rPr>
                <w:rFonts w:ascii="Arial" w:hAnsi="Arial" w:cs="Arial"/>
                <w:sz w:val="20"/>
                <w:szCs w:val="20"/>
              </w:rPr>
            </w:pPr>
            <w:r>
              <w:rPr>
                <w:rFonts w:ascii="Arial" w:hAnsi="Arial" w:cs="Arial"/>
                <w:sz w:val="20"/>
                <w:szCs w:val="20"/>
              </w:rPr>
              <w:t>The dates in the billing period</w:t>
            </w:r>
          </w:p>
        </w:tc>
      </w:tr>
      <w:tr w:rsidR="00FB577E" w14:paraId="1EDC730A" w14:textId="77777777">
        <w:trPr>
          <w:cantSplit/>
        </w:trPr>
        <w:tc>
          <w:tcPr>
            <w:tcW w:w="1980" w:type="dxa"/>
            <w:tcBorders>
              <w:top w:val="single" w:sz="4" w:space="0" w:color="auto"/>
              <w:left w:val="single" w:sz="4" w:space="0" w:color="auto"/>
              <w:bottom w:val="single" w:sz="4" w:space="0" w:color="auto"/>
              <w:right w:val="single" w:sz="4" w:space="0" w:color="auto"/>
            </w:tcBorders>
            <w:hideMark/>
          </w:tcPr>
          <w:p w14:paraId="0AAE4444" w14:textId="77777777" w:rsidR="00FB577E" w:rsidRDefault="00C26483">
            <w:pPr>
              <w:rPr>
                <w:rFonts w:ascii="Arial" w:hAnsi="Arial" w:cs="Arial"/>
                <w:sz w:val="20"/>
                <w:szCs w:val="20"/>
              </w:rPr>
            </w:pPr>
            <w:r>
              <w:rPr>
                <w:rFonts w:ascii="Arial" w:hAnsi="Arial" w:cs="Arial"/>
                <w:sz w:val="20"/>
                <w:szCs w:val="20"/>
              </w:rPr>
              <w:t>Due</w:t>
            </w:r>
          </w:p>
        </w:tc>
        <w:tc>
          <w:tcPr>
            <w:tcW w:w="8100" w:type="dxa"/>
            <w:tcBorders>
              <w:top w:val="single" w:sz="4" w:space="0" w:color="auto"/>
              <w:left w:val="single" w:sz="4" w:space="0" w:color="auto"/>
              <w:bottom w:val="single" w:sz="4" w:space="0" w:color="auto"/>
              <w:right w:val="single" w:sz="4" w:space="0" w:color="auto"/>
            </w:tcBorders>
            <w:hideMark/>
          </w:tcPr>
          <w:p w14:paraId="5A7D957B" w14:textId="77777777" w:rsidR="00FB577E" w:rsidRDefault="00C26483">
            <w:pPr>
              <w:rPr>
                <w:rFonts w:ascii="Arial" w:hAnsi="Arial" w:cs="Arial"/>
                <w:sz w:val="20"/>
                <w:szCs w:val="20"/>
              </w:rPr>
            </w:pPr>
            <w:r>
              <w:rPr>
                <w:rFonts w:ascii="Arial" w:hAnsi="Arial" w:cs="Arial"/>
                <w:sz w:val="20"/>
                <w:szCs w:val="20"/>
              </w:rPr>
              <w:t>The date 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is to be issued</w:t>
            </w:r>
          </w:p>
        </w:tc>
      </w:tr>
      <w:tr w:rsidR="00FB577E" w14:paraId="0739C4F9" w14:textId="77777777">
        <w:trPr>
          <w:cantSplit/>
        </w:trPr>
        <w:tc>
          <w:tcPr>
            <w:tcW w:w="1980" w:type="dxa"/>
            <w:tcBorders>
              <w:top w:val="single" w:sz="4" w:space="0" w:color="auto"/>
              <w:left w:val="single" w:sz="4" w:space="0" w:color="auto"/>
              <w:bottom w:val="single" w:sz="4" w:space="0" w:color="auto"/>
              <w:right w:val="single" w:sz="4" w:space="0" w:color="auto"/>
            </w:tcBorders>
            <w:hideMark/>
          </w:tcPr>
          <w:p w14:paraId="0A361AEE" w14:textId="77777777" w:rsidR="00FB577E" w:rsidRDefault="00C26483">
            <w:pPr>
              <w:rPr>
                <w:rFonts w:ascii="Arial" w:hAnsi="Arial" w:cs="Arial"/>
                <w:sz w:val="20"/>
                <w:szCs w:val="20"/>
              </w:rPr>
            </w:pPr>
            <w:r>
              <w:rPr>
                <w:rFonts w:ascii="Arial" w:hAnsi="Arial" w:cs="Arial"/>
                <w:sz w:val="20"/>
                <w:szCs w:val="20"/>
              </w:rPr>
              <w:t>Desc</w:t>
            </w:r>
          </w:p>
        </w:tc>
        <w:tc>
          <w:tcPr>
            <w:tcW w:w="8100" w:type="dxa"/>
            <w:tcBorders>
              <w:top w:val="single" w:sz="4" w:space="0" w:color="auto"/>
              <w:left w:val="single" w:sz="4" w:space="0" w:color="auto"/>
              <w:bottom w:val="single" w:sz="4" w:space="0" w:color="auto"/>
              <w:right w:val="single" w:sz="4" w:space="0" w:color="auto"/>
            </w:tcBorders>
            <w:hideMark/>
          </w:tcPr>
          <w:p w14:paraId="58B3DD33" w14:textId="77777777" w:rsidR="00FB577E" w:rsidRDefault="00C26483">
            <w:pPr>
              <w:rPr>
                <w:rFonts w:ascii="Arial" w:hAnsi="Arial" w:cs="Arial"/>
                <w:sz w:val="20"/>
                <w:szCs w:val="20"/>
              </w:rPr>
            </w:pPr>
            <w:r>
              <w:rPr>
                <w:rFonts w:ascii="Arial" w:hAnsi="Arial" w:cs="Arial"/>
                <w:sz w:val="20"/>
                <w:szCs w:val="20"/>
              </w:rPr>
              <w:t>The pay code</w:t>
            </w:r>
          </w:p>
        </w:tc>
      </w:tr>
      <w:tr w:rsidR="00FB577E" w14:paraId="6EFF89F2" w14:textId="77777777">
        <w:trPr>
          <w:cantSplit/>
        </w:trPr>
        <w:tc>
          <w:tcPr>
            <w:tcW w:w="1980" w:type="dxa"/>
            <w:tcBorders>
              <w:top w:val="single" w:sz="4" w:space="0" w:color="auto"/>
              <w:left w:val="single" w:sz="4" w:space="0" w:color="auto"/>
              <w:bottom w:val="single" w:sz="4" w:space="0" w:color="auto"/>
              <w:right w:val="single" w:sz="4" w:space="0" w:color="auto"/>
            </w:tcBorders>
            <w:hideMark/>
          </w:tcPr>
          <w:p w14:paraId="4E4636F5" w14:textId="77777777" w:rsidR="00FB577E" w:rsidRDefault="00C26483">
            <w:pPr>
              <w:rPr>
                <w:rFonts w:ascii="Arial" w:hAnsi="Arial" w:cs="Arial"/>
                <w:sz w:val="20"/>
                <w:szCs w:val="20"/>
              </w:rPr>
            </w:pPr>
            <w:r>
              <w:rPr>
                <w:rFonts w:ascii="Arial" w:hAnsi="Arial" w:cs="Arial"/>
                <w:sz w:val="20"/>
                <w:szCs w:val="20"/>
              </w:rPr>
              <w:t>Transaction</w:t>
            </w:r>
          </w:p>
        </w:tc>
        <w:tc>
          <w:tcPr>
            <w:tcW w:w="8100" w:type="dxa"/>
            <w:tcBorders>
              <w:top w:val="single" w:sz="4" w:space="0" w:color="auto"/>
              <w:left w:val="single" w:sz="4" w:space="0" w:color="auto"/>
              <w:bottom w:val="single" w:sz="4" w:space="0" w:color="auto"/>
              <w:right w:val="single" w:sz="4" w:space="0" w:color="auto"/>
            </w:tcBorders>
            <w:hideMark/>
          </w:tcPr>
          <w:p w14:paraId="76B73F2D" w14:textId="77777777" w:rsidR="00FB577E" w:rsidRDefault="00C26483">
            <w:pPr>
              <w:rPr>
                <w:rFonts w:ascii="Arial" w:hAnsi="Arial" w:cs="Arial"/>
                <w:sz w:val="20"/>
                <w:szCs w:val="20"/>
              </w:rPr>
            </w:pPr>
            <w:r>
              <w:rPr>
                <w:rFonts w:ascii="Arial" w:hAnsi="Arial" w:cs="Arial"/>
                <w:sz w:val="20"/>
                <w:szCs w:val="20"/>
              </w:rPr>
              <w:t>The claim number</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claim number</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followed by an asterisk and the number of 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issued for the claim</w:t>
            </w:r>
          </w:p>
        </w:tc>
      </w:tr>
      <w:tr w:rsidR="00FB577E" w14:paraId="6BB4BB5A" w14:textId="77777777">
        <w:trPr>
          <w:cantSplit/>
        </w:trPr>
        <w:tc>
          <w:tcPr>
            <w:tcW w:w="1980" w:type="dxa"/>
            <w:tcBorders>
              <w:top w:val="single" w:sz="4" w:space="0" w:color="auto"/>
              <w:left w:val="single" w:sz="4" w:space="0" w:color="auto"/>
              <w:bottom w:val="single" w:sz="4" w:space="0" w:color="auto"/>
              <w:right w:val="single" w:sz="4" w:space="0" w:color="auto"/>
            </w:tcBorders>
            <w:hideMark/>
          </w:tcPr>
          <w:p w14:paraId="5C5BF8A1" w14:textId="77777777" w:rsidR="00FB577E" w:rsidRDefault="00C26483">
            <w:pPr>
              <w:rPr>
                <w:rFonts w:ascii="Arial" w:hAnsi="Arial" w:cs="Arial"/>
                <w:sz w:val="20"/>
                <w:szCs w:val="20"/>
              </w:rPr>
            </w:pPr>
            <w:r>
              <w:rPr>
                <w:rFonts w:ascii="Arial" w:hAnsi="Arial" w:cs="Arial"/>
                <w:sz w:val="20"/>
                <w:szCs w:val="20"/>
              </w:rPr>
              <w:t>Voucher</w:t>
            </w:r>
            <w:r>
              <w:rPr>
                <w:rFonts w:ascii="Arial" w:hAnsi="Arial" w:cs="Arial"/>
                <w:sz w:val="20"/>
                <w:szCs w:val="20"/>
              </w:rPr>
              <w:fldChar w:fldCharType="begin"/>
            </w:r>
            <w:r>
              <w:rPr>
                <w:rFonts w:cstheme="minorBidi"/>
              </w:rPr>
              <w:instrText xml:space="preserve"> XE "Voucher" </w:instrText>
            </w:r>
            <w:r>
              <w:rPr>
                <w:rFonts w:ascii="Arial" w:hAnsi="Arial" w:cs="Arial"/>
                <w:sz w:val="20"/>
                <w:szCs w:val="20"/>
              </w:rPr>
              <w:fldChar w:fldCharType="end"/>
            </w:r>
          </w:p>
        </w:tc>
        <w:tc>
          <w:tcPr>
            <w:tcW w:w="8100" w:type="dxa"/>
            <w:tcBorders>
              <w:top w:val="single" w:sz="4" w:space="0" w:color="auto"/>
              <w:left w:val="single" w:sz="4" w:space="0" w:color="auto"/>
              <w:bottom w:val="single" w:sz="4" w:space="0" w:color="auto"/>
              <w:right w:val="single" w:sz="4" w:space="0" w:color="auto"/>
            </w:tcBorders>
            <w:hideMark/>
          </w:tcPr>
          <w:p w14:paraId="4F5E3219" w14:textId="77777777" w:rsidR="00FB577E" w:rsidRDefault="00C26483">
            <w:pPr>
              <w:rPr>
                <w:rFonts w:ascii="Arial" w:hAnsi="Arial" w:cs="Arial"/>
                <w:sz w:val="20"/>
                <w:szCs w:val="20"/>
              </w:rPr>
            </w:pPr>
            <w:r>
              <w:rPr>
                <w:rFonts w:ascii="Arial" w:hAnsi="Arial" w:cs="Arial"/>
                <w:sz w:val="20"/>
                <w:szCs w:val="20"/>
              </w:rPr>
              <w:t>The  number  assigned  when  the  item  has  been  exported  with  the Accounting Interface module</w:t>
            </w:r>
          </w:p>
        </w:tc>
      </w:tr>
      <w:tr w:rsidR="00FB577E" w14:paraId="1468A59B" w14:textId="77777777">
        <w:trPr>
          <w:cantSplit/>
        </w:trPr>
        <w:tc>
          <w:tcPr>
            <w:tcW w:w="1980" w:type="dxa"/>
            <w:tcBorders>
              <w:top w:val="single" w:sz="4" w:space="0" w:color="auto"/>
              <w:left w:val="single" w:sz="4" w:space="0" w:color="auto"/>
              <w:bottom w:val="single" w:sz="4" w:space="0" w:color="auto"/>
              <w:right w:val="single" w:sz="4" w:space="0" w:color="auto"/>
            </w:tcBorders>
            <w:hideMark/>
          </w:tcPr>
          <w:p w14:paraId="0F845679" w14:textId="77777777" w:rsidR="00FB577E" w:rsidRDefault="00C26483">
            <w:pPr>
              <w:rPr>
                <w:rFonts w:ascii="Arial" w:hAnsi="Arial" w:cs="Arial"/>
                <w:sz w:val="20"/>
                <w:szCs w:val="20"/>
              </w:rPr>
            </w:pPr>
            <w:r>
              <w:rPr>
                <w:rFonts w:ascii="Arial" w:hAnsi="Arial" w:cs="Arial"/>
                <w:sz w:val="20"/>
                <w:szCs w:val="20"/>
              </w:rPr>
              <w:t>Entry Date</w:t>
            </w:r>
          </w:p>
        </w:tc>
        <w:tc>
          <w:tcPr>
            <w:tcW w:w="8100" w:type="dxa"/>
            <w:tcBorders>
              <w:top w:val="single" w:sz="4" w:space="0" w:color="auto"/>
              <w:left w:val="single" w:sz="4" w:space="0" w:color="auto"/>
              <w:bottom w:val="single" w:sz="4" w:space="0" w:color="auto"/>
              <w:right w:val="single" w:sz="4" w:space="0" w:color="auto"/>
            </w:tcBorders>
            <w:hideMark/>
          </w:tcPr>
          <w:p w14:paraId="62F60D49" w14:textId="77777777" w:rsidR="00FB577E" w:rsidRDefault="00C26483">
            <w:pPr>
              <w:rPr>
                <w:rFonts w:ascii="Arial" w:hAnsi="Arial" w:cs="Arial"/>
                <w:sz w:val="20"/>
                <w:szCs w:val="20"/>
              </w:rPr>
            </w:pPr>
            <w:r>
              <w:rPr>
                <w:rFonts w:ascii="Arial" w:hAnsi="Arial" w:cs="Arial"/>
                <w:sz w:val="20"/>
                <w:szCs w:val="20"/>
              </w:rPr>
              <w:t>The date 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was batched</w:t>
            </w:r>
          </w:p>
        </w:tc>
      </w:tr>
    </w:tbl>
    <w:p w14:paraId="0DA5D6FF" w14:textId="77777777" w:rsidR="00FB577E" w:rsidRDefault="00C26483">
      <w:pPr>
        <w:pStyle w:val="Heading3"/>
        <w:spacing w:before="240"/>
      </w:pPr>
      <w:bookmarkStart w:id="166" w:name="_Toc17795863"/>
      <w:r>
        <w:t>Mode Filters</w:t>
      </w:r>
      <w:bookmarkEnd w:id="166"/>
    </w:p>
    <w:p w14:paraId="2E35A425" w14:textId="77777777" w:rsidR="00FB577E" w:rsidRDefault="00C26483">
      <w:pPr>
        <w:spacing w:before="240" w:after="200"/>
        <w:ind w:left="360"/>
      </w:pPr>
      <w:r>
        <w:t>The Edit Batch</w:t>
      </w:r>
      <w:r>
        <w:fldChar w:fldCharType="begin"/>
      </w:r>
      <w:r>
        <w:instrText xml:space="preserve"> XE "Batch" </w:instrText>
      </w:r>
      <w:r>
        <w:fldChar w:fldCharType="end"/>
      </w:r>
      <w:r>
        <w:t xml:space="preserve"> utility has a wide variety of features as evidenced by the number of buttons and check/edit boxes that appear on the form. Each of the features, including those available from the menu, will be covered in the following sections.</w:t>
      </w:r>
    </w:p>
    <w:p w14:paraId="5AE6D90F" w14:textId="77777777" w:rsidR="00FB577E" w:rsidRDefault="00C26483">
      <w:pPr>
        <w:spacing w:before="240" w:after="200"/>
        <w:ind w:left="360"/>
      </w:pPr>
      <w:r>
        <w:t>There are two buttons that may be used to process batched (the default) or pended payments which were entered for more than the operator’s check writing limit.</w:t>
      </w:r>
    </w:p>
    <w:p w14:paraId="65220870" w14:textId="77777777" w:rsidR="00FB577E" w:rsidRDefault="00C26483">
      <w:pPr>
        <w:spacing w:before="240" w:after="200"/>
        <w:ind w:left="360"/>
      </w:pPr>
      <w:r>
        <w:t>The following filters are available to select a specific group of batched payments.</w:t>
      </w:r>
    </w:p>
    <w:p w14:paraId="65AA916B" w14:textId="77777777" w:rsidR="00FB577E" w:rsidRDefault="00C26483">
      <w:pPr>
        <w:pStyle w:val="Heading4"/>
      </w:pPr>
      <w:bookmarkStart w:id="167" w:name="_Toc17795864"/>
      <w:r>
        <w:t>(Not) Approved</w:t>
      </w:r>
      <w:bookmarkEnd w:id="167"/>
    </w:p>
    <w:p w14:paraId="5B99A2D1" w14:textId="77777777" w:rsidR="00FB577E" w:rsidRDefault="00C26483">
      <w:pPr>
        <w:spacing w:before="240" w:after="200"/>
        <w:ind w:left="720"/>
      </w:pPr>
      <w:r>
        <w:t>The ATS System has a Pre-Approve feature that may be used to require the approval of payments before they can be printed.</w:t>
      </w:r>
    </w:p>
    <w:p w14:paraId="300809D0" w14:textId="77777777" w:rsidR="00FB577E" w:rsidRDefault="00C26483">
      <w:pPr>
        <w:spacing w:before="240" w:after="200"/>
        <w:ind w:left="720"/>
      </w:pPr>
      <w:r>
        <w:t>If the Pre-Approve flag has been set using the Module Parameters screen, these filters will be enabled so that all payments that are not approved will be listed when the Process button is clicked. Remove the check in the Not box to get a list of approved payments. (Approved payments will have an "A" in the Status column.)</w:t>
      </w:r>
    </w:p>
    <w:p w14:paraId="3F6D3AE4" w14:textId="77777777" w:rsidR="00FB577E" w:rsidRDefault="00C26483">
      <w:pPr>
        <w:pStyle w:val="Heading4"/>
      </w:pPr>
      <w:bookmarkStart w:id="168" w:name="_Toc17795865"/>
      <w:r>
        <w:t>(Not) Exported</w:t>
      </w:r>
      <w:bookmarkEnd w:id="168"/>
    </w:p>
    <w:p w14:paraId="5C791DDC" w14:textId="77777777" w:rsidR="00FB577E" w:rsidRDefault="00C26483">
      <w:pPr>
        <w:spacing w:before="240" w:after="200"/>
        <w:ind w:left="720"/>
      </w:pPr>
      <w:r>
        <w:t>By default, all the payments that have not been exported using the Accounting Interface will be listed. Remove the check in the Not box to get a list of exported payments that have a number in the Voucher</w:t>
      </w:r>
      <w:r>
        <w:fldChar w:fldCharType="begin"/>
      </w:r>
      <w:r>
        <w:instrText xml:space="preserve"> XE "Voucher" </w:instrText>
      </w:r>
      <w:r>
        <w:fldChar w:fldCharType="end"/>
      </w:r>
      <w:r>
        <w:t xml:space="preserve"> column.</w:t>
      </w:r>
    </w:p>
    <w:p w14:paraId="2D7B6361" w14:textId="77777777" w:rsidR="00FB577E" w:rsidRDefault="00C26483">
      <w:pPr>
        <w:pStyle w:val="Heading4"/>
      </w:pPr>
      <w:bookmarkStart w:id="169" w:name="_Toc17795866"/>
      <w:r>
        <w:t>Region</w:t>
      </w:r>
      <w:bookmarkEnd w:id="169"/>
      <w:r>
        <w:fldChar w:fldCharType="begin"/>
      </w:r>
      <w:r>
        <w:instrText xml:space="preserve"> XE "Region" </w:instrText>
      </w:r>
      <w:r>
        <w:fldChar w:fldCharType="end"/>
      </w:r>
    </w:p>
    <w:p w14:paraId="71A04DA3" w14:textId="77777777" w:rsidR="00FB577E" w:rsidRDefault="00C26483">
      <w:pPr>
        <w:spacing w:before="240" w:after="200"/>
        <w:ind w:left="720"/>
      </w:pPr>
      <w:r>
        <w:t>When the Region</w:t>
      </w:r>
      <w:r>
        <w:fldChar w:fldCharType="begin"/>
      </w:r>
      <w:r>
        <w:instrText xml:space="preserve"> XE "Region" </w:instrText>
      </w:r>
      <w:r>
        <w:fldChar w:fldCharType="end"/>
      </w:r>
      <w:r>
        <w:t xml:space="preserve"> feature has been implemented, this filter may be used to display a list of payments for claims in a specific region. An operator may only view payments for a particular region if one is specified in the operator's record and the Region View</w:t>
      </w:r>
      <w:r>
        <w:fldChar w:fldCharType="begin"/>
      </w:r>
      <w:r>
        <w:instrText xml:space="preserve"> XE "Region View" </w:instrText>
      </w:r>
      <w:r>
        <w:fldChar w:fldCharType="end"/>
      </w:r>
      <w:r>
        <w:t xml:space="preserve"> is turned on.</w:t>
      </w:r>
    </w:p>
    <w:p w14:paraId="2DCF5868" w14:textId="77777777" w:rsidR="00FB577E" w:rsidRDefault="00C26483">
      <w:pPr>
        <w:pStyle w:val="Heading4"/>
      </w:pPr>
      <w:bookmarkStart w:id="170" w:name="_Toc17795867"/>
      <w:r>
        <w:lastRenderedPageBreak/>
        <w:t>Selected Claims</w:t>
      </w:r>
      <w:bookmarkEnd w:id="170"/>
      <w:r>
        <w:fldChar w:fldCharType="begin"/>
      </w:r>
      <w:r>
        <w:instrText xml:space="preserve"> XE "Claims" </w:instrText>
      </w:r>
      <w:r>
        <w:fldChar w:fldCharType="end"/>
      </w:r>
    </w:p>
    <w:p w14:paraId="067F60BB" w14:textId="77777777" w:rsidR="00FB577E" w:rsidRDefault="00C26483">
      <w:pPr>
        <w:spacing w:before="240" w:after="200"/>
        <w:ind w:left="720"/>
      </w:pPr>
      <w:r>
        <w:t>By default, the payments for all the claims that meet the other criteria (filters) will be listed. When this is a long list, it may be difficult to find a payment</w:t>
      </w:r>
      <w:r>
        <w:fldChar w:fldCharType="begin"/>
      </w:r>
      <w:r>
        <w:instrText xml:space="preserve"> XE "payment" </w:instrText>
      </w:r>
      <w:r>
        <w:fldChar w:fldCharType="end"/>
      </w:r>
      <w:r>
        <w:t xml:space="preserve"> for a specific claim. In that case, click the Claims</w:t>
      </w:r>
      <w:r>
        <w:fldChar w:fldCharType="begin"/>
      </w:r>
      <w:r>
        <w:instrText xml:space="preserve"> XE "Claims" </w:instrText>
      </w:r>
      <w:r>
        <w:fldChar w:fldCharType="end"/>
      </w:r>
      <w:r>
        <w:t xml:space="preserve"> ellipsis button to display the Select Claim screen. Pick a claim and only those payments will appear on the list.</w:t>
      </w:r>
    </w:p>
    <w:p w14:paraId="5FAE9C54" w14:textId="77777777" w:rsidR="00FB577E" w:rsidRDefault="00C26483">
      <w:pPr>
        <w:pStyle w:val="Heading4"/>
      </w:pPr>
      <w:bookmarkStart w:id="171" w:name="_Toc17795868"/>
      <w:r>
        <w:t>Due Date</w:t>
      </w:r>
      <w:bookmarkEnd w:id="171"/>
    </w:p>
    <w:p w14:paraId="48B03DC6" w14:textId="77777777" w:rsidR="00FB577E" w:rsidRDefault="00C26483">
      <w:pPr>
        <w:spacing w:before="240" w:after="200"/>
        <w:ind w:left="720"/>
      </w:pPr>
      <w:r>
        <w:t>The Payment program allows you to specify a Due Date for each batched payment</w:t>
      </w:r>
      <w:r>
        <w:fldChar w:fldCharType="begin"/>
      </w:r>
      <w:r>
        <w:instrText xml:space="preserve"> XE "payment" </w:instrText>
      </w:r>
      <w:r>
        <w:fldChar w:fldCharType="end"/>
      </w:r>
      <w:r>
        <w:t>. By default, this field is empty so this filter will have no effect.</w:t>
      </w:r>
    </w:p>
    <w:p w14:paraId="2C3EA70D" w14:textId="77777777" w:rsidR="00FB577E" w:rsidRDefault="00C26483">
      <w:pPr>
        <w:spacing w:before="240" w:after="200"/>
        <w:ind w:left="720"/>
      </w:pPr>
      <w:r>
        <w:t xml:space="preserve">Depending on the settings entered using the Module Parameters screen, post-dating payments may be allowed. In that case, the Due Date filter may be used to display payments with dates either on or before the date specified (in the filter) or blank. </w:t>
      </w:r>
    </w:p>
    <w:p w14:paraId="7A9B7A8E" w14:textId="77777777" w:rsidR="00FB577E" w:rsidRDefault="00C26483">
      <w:pPr>
        <w:pStyle w:val="Heading3"/>
      </w:pPr>
      <w:bookmarkStart w:id="172" w:name="_Toc17795869"/>
      <w:r>
        <w:t>Operations</w:t>
      </w:r>
      <w:bookmarkEnd w:id="172"/>
    </w:p>
    <w:p w14:paraId="39B99BD0" w14:textId="77777777" w:rsidR="00FB577E" w:rsidRDefault="00C26483">
      <w:pPr>
        <w:spacing w:before="240" w:after="200"/>
        <w:ind w:left="360"/>
      </w:pPr>
      <w:r>
        <w:t>A variety of buttons are available so you can perform the following functions.</w:t>
      </w:r>
    </w:p>
    <w:p w14:paraId="209B48B7" w14:textId="77777777" w:rsidR="00FB577E" w:rsidRDefault="00C26483">
      <w:pPr>
        <w:pStyle w:val="Heading4"/>
      </w:pPr>
      <w:bookmarkStart w:id="173" w:name="_Toc17795870"/>
      <w:r>
        <w:t>Approve</w:t>
      </w:r>
      <w:bookmarkEnd w:id="173"/>
    </w:p>
    <w:p w14:paraId="00415945" w14:textId="77777777" w:rsidR="00FB577E" w:rsidRDefault="00C26483">
      <w:pPr>
        <w:spacing w:before="240" w:after="200"/>
        <w:ind w:left="720"/>
      </w:pPr>
      <w:r>
        <w:t xml:space="preserve">If the Pre-Approve flag has been set to "Y" using the Module Parameters screen, the </w:t>
      </w:r>
      <w:r>
        <w:rPr>
          <w:rStyle w:val="ButtonChar"/>
        </w:rPr>
        <w:t>Approve</w:t>
      </w:r>
      <w:r>
        <w:t xml:space="preserve"> button will be enabled so batched payments can be approved by an operator with the authority to print checks. Otherwise, this button will be disabled (grayed out) since this step is not required. When this feature is used, approved payments will have an "A" in the Status column.</w:t>
      </w:r>
    </w:p>
    <w:p w14:paraId="660A55CD" w14:textId="77777777" w:rsidR="00FB577E" w:rsidRDefault="00C26483">
      <w:pPr>
        <w:pStyle w:val="Heading4"/>
      </w:pPr>
      <w:bookmarkStart w:id="174" w:name="_Toc17795871"/>
      <w:r>
        <w:t>Delete</w:t>
      </w:r>
      <w:bookmarkEnd w:id="174"/>
    </w:p>
    <w:p w14:paraId="358A79FC" w14:textId="77777777" w:rsidR="00FB577E" w:rsidRDefault="00C26483">
      <w:pPr>
        <w:spacing w:before="240" w:after="200"/>
        <w:ind w:left="720"/>
      </w:pPr>
      <w:r>
        <w:t>Any payment</w:t>
      </w:r>
      <w:r>
        <w:fldChar w:fldCharType="begin"/>
      </w:r>
      <w:r>
        <w:instrText xml:space="preserve"> XE "payment" </w:instrText>
      </w:r>
      <w:r>
        <w:fldChar w:fldCharType="end"/>
      </w:r>
      <w:r>
        <w:t xml:space="preserve"> may be deleted from batch by an operator with Delete permission. Simply highlight the desired item and click the </w:t>
      </w:r>
      <w:r>
        <w:rPr>
          <w:rStyle w:val="ButtonChar"/>
        </w:rPr>
        <w:t>Delete</w:t>
      </w:r>
      <w:r>
        <w:t xml:space="preserve"> button. The program will ask if you want to perform the operation. To continue, click the </w:t>
      </w:r>
      <w:r>
        <w:rPr>
          <w:rStyle w:val="ButtonChar"/>
        </w:rPr>
        <w:t>Yes</w:t>
      </w:r>
      <w:r>
        <w:t xml:space="preserve"> button. The program will remove all references to the batched payment from the system and adjust the reserves</w:t>
      </w:r>
      <w:r>
        <w:fldChar w:fldCharType="begin"/>
      </w:r>
      <w:r>
        <w:instrText xml:space="preserve"> XE "reserves" </w:instrText>
      </w:r>
      <w:r>
        <w:fldChar w:fldCharType="end"/>
      </w:r>
      <w:r>
        <w:t>/paid amounts for the claim.</w:t>
      </w:r>
    </w:p>
    <w:p w14:paraId="1C76789D" w14:textId="77777777" w:rsidR="00FB577E" w:rsidRDefault="00C26483">
      <w:pPr>
        <w:pStyle w:val="Heading4"/>
      </w:pPr>
      <w:bookmarkStart w:id="175" w:name="_Toc17795872"/>
      <w:r>
        <w:t>Post</w:t>
      </w:r>
      <w:bookmarkEnd w:id="175"/>
      <w:r>
        <w:fldChar w:fldCharType="begin"/>
      </w:r>
      <w:r>
        <w:instrText xml:space="preserve"> XE "Post" </w:instrText>
      </w:r>
      <w:r>
        <w:fldChar w:fldCharType="end"/>
      </w:r>
    </w:p>
    <w:p w14:paraId="07FDDE21" w14:textId="77777777" w:rsidR="00FB577E" w:rsidRDefault="00C26483">
      <w:pPr>
        <w:spacing w:before="240" w:after="200"/>
        <w:ind w:left="720"/>
      </w:pPr>
      <w:r>
        <w:t xml:space="preserve">When a check has been made out by hand or printed with a foreign system, an operator with Print Payments permission should use the </w:t>
      </w:r>
      <w:r>
        <w:rPr>
          <w:rStyle w:val="ButtonChar"/>
        </w:rPr>
        <w:t>Post</w:t>
      </w:r>
      <w:r>
        <w:t xml:space="preserve"> button to post the payment</w:t>
      </w:r>
      <w:r>
        <w:fldChar w:fldCharType="begin"/>
      </w:r>
      <w:r>
        <w:instrText xml:space="preserve"> XE "payment" </w:instrText>
      </w:r>
      <w:r>
        <w:fldChar w:fldCharType="end"/>
      </w:r>
      <w:r>
        <w:t xml:space="preserve"> to the check history table. The date and form number may be changed if necessary.</w:t>
      </w:r>
    </w:p>
    <w:p w14:paraId="313F4938" w14:textId="77777777" w:rsidR="00FB577E" w:rsidRDefault="00C26483">
      <w:pPr>
        <w:spacing w:before="240" w:after="200"/>
        <w:ind w:left="720"/>
      </w:pPr>
      <w:r>
        <w:t>The next voucher number is found in the client’s record, whereas check numbers are stored in the information for the bank account.</w:t>
      </w:r>
    </w:p>
    <w:p w14:paraId="63E8A9C8" w14:textId="77777777" w:rsidR="00FB577E" w:rsidRDefault="00C26483">
      <w:pPr>
        <w:pStyle w:val="Heading4"/>
      </w:pPr>
      <w:bookmarkStart w:id="176" w:name="_Toc17795873"/>
      <w:r>
        <w:t>Release</w:t>
      </w:r>
      <w:bookmarkEnd w:id="176"/>
    </w:p>
    <w:p w14:paraId="6FC63F96" w14:textId="77777777" w:rsidR="00FB577E" w:rsidRDefault="00C26483">
      <w:pPr>
        <w:spacing w:before="240" w:after="200"/>
        <w:ind w:left="720"/>
      </w:pPr>
      <w:r>
        <w:t>Use Pend mode to view any payments that were entered for an amount over the operator’s check writing limit. Select one of the payments. If your check writing limit is higher than the amount of the payment</w:t>
      </w:r>
      <w:r>
        <w:fldChar w:fldCharType="begin"/>
      </w:r>
      <w:r>
        <w:instrText xml:space="preserve"> XE "payment" </w:instrText>
      </w:r>
      <w:r>
        <w:fldChar w:fldCharType="end"/>
      </w:r>
      <w:r>
        <w:t xml:space="preserve">, the </w:t>
      </w:r>
      <w:r>
        <w:rPr>
          <w:rStyle w:val="ButtonChar"/>
        </w:rPr>
        <w:t>Release</w:t>
      </w:r>
      <w:r>
        <w:t xml:space="preserve"> button will be available to place it in Batch</w:t>
      </w:r>
      <w:r>
        <w:fldChar w:fldCharType="begin"/>
      </w:r>
      <w:r>
        <w:instrText xml:space="preserve"> XE "Batch" </w:instrText>
      </w:r>
      <w:r>
        <w:fldChar w:fldCharType="end"/>
      </w:r>
      <w:r>
        <w:t xml:space="preserve"> mode.</w:t>
      </w:r>
    </w:p>
    <w:p w14:paraId="238246D8" w14:textId="77777777" w:rsidR="00FB577E" w:rsidRDefault="00C26483">
      <w:pPr>
        <w:pStyle w:val="Heading4"/>
      </w:pPr>
      <w:bookmarkStart w:id="177" w:name="_Toc17795874"/>
      <w:r>
        <w:lastRenderedPageBreak/>
        <w:t>View</w:t>
      </w:r>
      <w:bookmarkEnd w:id="177"/>
    </w:p>
    <w:p w14:paraId="57E48EEE" w14:textId="77777777" w:rsidR="00FB577E" w:rsidRDefault="00C26483">
      <w:pPr>
        <w:spacing w:before="240" w:after="200"/>
        <w:ind w:left="720"/>
      </w:pPr>
      <w:r>
        <w:t xml:space="preserve">Use the </w:t>
      </w:r>
      <w:r>
        <w:rPr>
          <w:rStyle w:val="ButtonChar"/>
        </w:rPr>
        <w:t>View</w:t>
      </w:r>
      <w:r>
        <w:t xml:space="preserve"> button to view all of the information on a specific payment</w:t>
      </w:r>
      <w:r>
        <w:fldChar w:fldCharType="begin"/>
      </w:r>
      <w:r>
        <w:instrText xml:space="preserve"> XE "payment" </w:instrText>
      </w:r>
      <w:r>
        <w:fldChar w:fldCharType="end"/>
      </w:r>
      <w:r>
        <w:t xml:space="preserve">. Notice the </w:t>
      </w:r>
      <w:r>
        <w:rPr>
          <w:rStyle w:val="ButtonChar"/>
        </w:rPr>
        <w:t>Browse</w:t>
      </w:r>
      <w:r>
        <w:t xml:space="preserve"> button in the Payee</w:t>
      </w:r>
      <w:r>
        <w:fldChar w:fldCharType="begin"/>
      </w:r>
      <w:r>
        <w:instrText xml:space="preserve"> XE "</w:instrText>
      </w:r>
      <w:r>
        <w:rPr>
          <w:rFonts w:ascii="Arial" w:hAnsi="Arial" w:cs="Arial"/>
          <w:sz w:val="20"/>
          <w:szCs w:val="20"/>
        </w:rPr>
        <w:instrText>Payee</w:instrText>
      </w:r>
      <w:r>
        <w:instrText xml:space="preserve">" </w:instrText>
      </w:r>
      <w:r>
        <w:fldChar w:fldCharType="end"/>
      </w:r>
      <w:r>
        <w:t xml:space="preserve"> group. Suppose that a payment had issued to the wrong vendor</w:t>
      </w:r>
      <w:r>
        <w:fldChar w:fldCharType="begin"/>
      </w:r>
      <w:r>
        <w:instrText xml:space="preserve"> XE "vendor" </w:instrText>
      </w:r>
      <w:r>
        <w:fldChar w:fldCharType="end"/>
      </w:r>
      <w:r>
        <w:t>. This button may be used to display the Select Vendor dialog and pick the correct vendor without having to void</w:t>
      </w:r>
      <w:r>
        <w:fldChar w:fldCharType="begin"/>
      </w:r>
      <w:r>
        <w:instrText xml:space="preserve"> XE "void" </w:instrText>
      </w:r>
      <w:r>
        <w:fldChar w:fldCharType="end"/>
      </w:r>
      <w:r>
        <w:t xml:space="preserve"> the payment and enter a new one. After making a change, click the </w:t>
      </w:r>
      <w:r>
        <w:rPr>
          <w:rStyle w:val="ButtonChar"/>
        </w:rPr>
        <w:t>Process</w:t>
      </w:r>
      <w:r>
        <w:t xml:space="preserve"> button again to update the Payee name on the list. </w:t>
      </w:r>
    </w:p>
    <w:p w14:paraId="764C1EB8" w14:textId="77777777" w:rsidR="00FB577E" w:rsidRDefault="00C26483">
      <w:pPr>
        <w:pStyle w:val="Heading3"/>
      </w:pPr>
      <w:bookmarkStart w:id="178" w:name="_Toc17795875"/>
      <w:r>
        <w:t>Reports</w:t>
      </w:r>
      <w:bookmarkEnd w:id="178"/>
    </w:p>
    <w:p w14:paraId="61436603" w14:textId="77777777" w:rsidR="00FB577E" w:rsidRDefault="00C26483">
      <w:pPr>
        <w:spacing w:before="240" w:after="200"/>
        <w:ind w:left="360"/>
      </w:pPr>
      <w:r>
        <w:t>The Edit Batch</w:t>
      </w:r>
      <w:r>
        <w:fldChar w:fldCharType="begin"/>
      </w:r>
      <w:r>
        <w:instrText xml:space="preserve"> XE "Batch" </w:instrText>
      </w:r>
      <w:r>
        <w:fldChar w:fldCharType="end"/>
      </w:r>
      <w:r>
        <w:t xml:space="preserve"> </w:t>
      </w:r>
      <w:r>
        <w:rPr>
          <w:rStyle w:val="ButtonChar"/>
        </w:rPr>
        <w:t>Report</w:t>
      </w:r>
      <w:r>
        <w:t xml:space="preserve"> button may be used to produce a wide variety of reports with the currently listed payments. Clicking the button will display the specification screen with all of the default values as shown below. Check the Page Eject box if you want a new page to be used when the value being sorted by changes.</w:t>
      </w:r>
    </w:p>
    <w:p w14:paraId="71AD73F4" w14:textId="77777777" w:rsidR="00FB577E" w:rsidRDefault="00C26483">
      <w:pPr>
        <w:spacing w:before="240" w:after="200"/>
        <w:ind w:left="360"/>
      </w:pPr>
      <w:r>
        <w:t>The report specifications are as follows:</w:t>
      </w:r>
    </w:p>
    <w:tbl>
      <w:tblPr>
        <w:tblStyle w:val="TableGrid"/>
        <w:tblW w:w="0" w:type="auto"/>
        <w:tblInd w:w="468" w:type="dxa"/>
        <w:tblLook w:val="04A0" w:firstRow="1" w:lastRow="0" w:firstColumn="1" w:lastColumn="0" w:noHBand="0" w:noVBand="1"/>
      </w:tblPr>
      <w:tblGrid>
        <w:gridCol w:w="2142"/>
        <w:gridCol w:w="7460"/>
      </w:tblGrid>
      <w:tr w:rsidR="00FB577E" w14:paraId="655495F8" w14:textId="77777777">
        <w:trPr>
          <w:tblHeader/>
        </w:trPr>
        <w:tc>
          <w:tcPr>
            <w:tcW w:w="216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264642F1" w14:textId="77777777" w:rsidR="00FB577E" w:rsidRDefault="00C26483">
            <w:pPr>
              <w:spacing w:before="120" w:after="120"/>
              <w:rPr>
                <w:rFonts w:cstheme="minorBidi"/>
                <w:b/>
                <w:color w:val="FFFFFF" w:themeColor="background1"/>
              </w:rPr>
            </w:pPr>
            <w:r>
              <w:rPr>
                <w:rFonts w:cstheme="minorBidi"/>
                <w:b/>
                <w:color w:val="FFFFFF" w:themeColor="background1"/>
              </w:rPr>
              <w:t>Field</w:t>
            </w:r>
          </w:p>
        </w:tc>
        <w:tc>
          <w:tcPr>
            <w:tcW w:w="756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7082CF38" w14:textId="77777777" w:rsidR="00FB577E" w:rsidRDefault="00C26483">
            <w:pPr>
              <w:spacing w:before="120" w:after="120"/>
              <w:rPr>
                <w:rFonts w:cstheme="minorBidi"/>
                <w:b/>
                <w:color w:val="FFFFFF" w:themeColor="background1"/>
              </w:rPr>
            </w:pPr>
            <w:r>
              <w:rPr>
                <w:rFonts w:cstheme="minorBidi"/>
                <w:b/>
                <w:color w:val="FFFFFF" w:themeColor="background1"/>
              </w:rPr>
              <w:t>Contents</w:t>
            </w:r>
          </w:p>
        </w:tc>
      </w:tr>
      <w:tr w:rsidR="00FB577E" w14:paraId="76E7D101"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790A4A65" w14:textId="77777777" w:rsidR="00FB577E" w:rsidRDefault="00C26483">
            <w:pPr>
              <w:rPr>
                <w:rFonts w:ascii="Arial" w:hAnsi="Arial" w:cs="Arial"/>
                <w:sz w:val="20"/>
                <w:szCs w:val="20"/>
              </w:rPr>
            </w:pPr>
            <w:r>
              <w:rPr>
                <w:rFonts w:ascii="Arial" w:hAnsi="Arial" w:cs="Arial"/>
                <w:sz w:val="20"/>
                <w:szCs w:val="20"/>
              </w:rPr>
              <w:t>Sort By</w:t>
            </w:r>
          </w:p>
        </w:tc>
        <w:tc>
          <w:tcPr>
            <w:tcW w:w="7560" w:type="dxa"/>
            <w:tcBorders>
              <w:top w:val="single" w:sz="4" w:space="0" w:color="auto"/>
              <w:left w:val="single" w:sz="4" w:space="0" w:color="auto"/>
              <w:bottom w:val="single" w:sz="4" w:space="0" w:color="auto"/>
              <w:right w:val="single" w:sz="4" w:space="0" w:color="auto"/>
            </w:tcBorders>
            <w:hideMark/>
          </w:tcPr>
          <w:p w14:paraId="1AD4F5D6" w14:textId="77777777" w:rsidR="00FB577E" w:rsidRDefault="00C26483">
            <w:pPr>
              <w:rPr>
                <w:rFonts w:ascii="Arial" w:hAnsi="Arial" w:cs="Arial"/>
                <w:sz w:val="20"/>
                <w:szCs w:val="20"/>
              </w:rPr>
            </w:pPr>
            <w:r>
              <w:rPr>
                <w:rFonts w:ascii="Arial" w:hAnsi="Arial" w:cs="Arial"/>
                <w:sz w:val="20"/>
                <w:szCs w:val="20"/>
              </w:rPr>
              <w:t>Payments may be sorted by Adjuster</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Adjuster</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(the default), Claimant, Reserve Category</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Reserve Category</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Pay Code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Pay Code</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ATS Claim Number</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Claim Number</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Alternate Claim Number</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Alternate Claim Number</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or Region</w:t>
            </w:r>
            <w:r>
              <w:rPr>
                <w:rFonts w:ascii="Arial" w:hAnsi="Arial" w:cs="Arial"/>
                <w:sz w:val="20"/>
                <w:szCs w:val="20"/>
              </w:rPr>
              <w:fldChar w:fldCharType="begin"/>
            </w:r>
            <w:r>
              <w:rPr>
                <w:rFonts w:cstheme="minorBidi"/>
              </w:rPr>
              <w:instrText xml:space="preserve"> XE "Region" </w:instrText>
            </w:r>
            <w:r>
              <w:rPr>
                <w:rFonts w:ascii="Arial" w:hAnsi="Arial" w:cs="Arial"/>
                <w:sz w:val="20"/>
                <w:szCs w:val="20"/>
              </w:rPr>
              <w:fldChar w:fldCharType="end"/>
            </w:r>
            <w:r>
              <w:rPr>
                <w:rFonts w:ascii="Arial" w:hAnsi="Arial" w:cs="Arial"/>
                <w:sz w:val="20"/>
                <w:szCs w:val="20"/>
              </w:rPr>
              <w:t>/Level 1.</w:t>
            </w:r>
          </w:p>
        </w:tc>
      </w:tr>
      <w:tr w:rsidR="00FB577E" w14:paraId="16AAB7A3"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364A1165" w14:textId="77777777" w:rsidR="00FB577E" w:rsidRDefault="00C26483">
            <w:pPr>
              <w:rPr>
                <w:rFonts w:ascii="Arial" w:hAnsi="Arial" w:cs="Arial"/>
                <w:sz w:val="20"/>
                <w:szCs w:val="20"/>
              </w:rPr>
            </w:pPr>
            <w:r>
              <w:rPr>
                <w:rFonts w:ascii="Arial" w:hAnsi="Arial" w:cs="Arial"/>
                <w:sz w:val="20"/>
                <w:szCs w:val="20"/>
              </w:rPr>
              <w:t>Mode</w:t>
            </w:r>
          </w:p>
        </w:tc>
        <w:tc>
          <w:tcPr>
            <w:tcW w:w="7560" w:type="dxa"/>
            <w:tcBorders>
              <w:top w:val="single" w:sz="4" w:space="0" w:color="auto"/>
              <w:left w:val="single" w:sz="4" w:space="0" w:color="auto"/>
              <w:bottom w:val="single" w:sz="4" w:space="0" w:color="auto"/>
              <w:right w:val="single" w:sz="4" w:space="0" w:color="auto"/>
            </w:tcBorders>
            <w:hideMark/>
          </w:tcPr>
          <w:p w14:paraId="528A173F" w14:textId="77777777" w:rsidR="00FB577E" w:rsidRDefault="00C26483">
            <w:pPr>
              <w:rPr>
                <w:rFonts w:ascii="Arial" w:hAnsi="Arial" w:cs="Arial"/>
                <w:sz w:val="20"/>
                <w:szCs w:val="20"/>
              </w:rPr>
            </w:pPr>
            <w:r>
              <w:rPr>
                <w:rFonts w:ascii="Arial" w:hAnsi="Arial" w:cs="Arial"/>
                <w:sz w:val="20"/>
                <w:szCs w:val="20"/>
              </w:rPr>
              <w:t>Batched or Pending payments.</w:t>
            </w:r>
          </w:p>
        </w:tc>
      </w:tr>
      <w:tr w:rsidR="00FB577E" w14:paraId="7D88A8B1"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2E53A356" w14:textId="77777777" w:rsidR="00FB577E" w:rsidRDefault="00C26483">
            <w:pPr>
              <w:rPr>
                <w:rFonts w:ascii="Arial" w:hAnsi="Arial" w:cs="Arial"/>
                <w:sz w:val="20"/>
                <w:szCs w:val="20"/>
              </w:rPr>
            </w:pPr>
            <w:r>
              <w:rPr>
                <w:rFonts w:ascii="Arial" w:hAnsi="Arial" w:cs="Arial"/>
                <w:sz w:val="20"/>
                <w:szCs w:val="20"/>
              </w:rPr>
              <w:t>Checks</w:t>
            </w:r>
            <w:r>
              <w:rPr>
                <w:rFonts w:ascii="Arial" w:hAnsi="Arial" w:cs="Arial"/>
                <w:sz w:val="20"/>
                <w:szCs w:val="20"/>
              </w:rPr>
              <w:fldChar w:fldCharType="begin"/>
            </w:r>
            <w:r>
              <w:rPr>
                <w:rFonts w:cstheme="minorBidi"/>
              </w:rPr>
              <w:instrText xml:space="preserve"> XE "Checks" </w:instrText>
            </w:r>
            <w:r>
              <w:rPr>
                <w:rFonts w:ascii="Arial" w:hAnsi="Arial" w:cs="Arial"/>
                <w:sz w:val="20"/>
                <w:szCs w:val="20"/>
              </w:rPr>
              <w:fldChar w:fldCharType="end"/>
            </w:r>
          </w:p>
        </w:tc>
        <w:tc>
          <w:tcPr>
            <w:tcW w:w="7560" w:type="dxa"/>
            <w:tcBorders>
              <w:top w:val="single" w:sz="4" w:space="0" w:color="auto"/>
              <w:left w:val="single" w:sz="4" w:space="0" w:color="auto"/>
              <w:bottom w:val="single" w:sz="4" w:space="0" w:color="auto"/>
              <w:right w:val="single" w:sz="4" w:space="0" w:color="auto"/>
            </w:tcBorders>
            <w:hideMark/>
          </w:tcPr>
          <w:p w14:paraId="59ADD9C8" w14:textId="77777777" w:rsidR="00FB577E" w:rsidRDefault="00C26483">
            <w:pPr>
              <w:rPr>
                <w:rFonts w:ascii="Arial" w:hAnsi="Arial" w:cs="Arial"/>
                <w:sz w:val="20"/>
                <w:szCs w:val="20"/>
              </w:rPr>
            </w:pPr>
            <w:r>
              <w:rPr>
                <w:rFonts w:ascii="Arial" w:hAnsi="Arial" w:cs="Arial"/>
                <w:sz w:val="20"/>
                <w:szCs w:val="20"/>
              </w:rPr>
              <w:t>A check will display only checks on the report.</w:t>
            </w:r>
          </w:p>
        </w:tc>
      </w:tr>
      <w:tr w:rsidR="00FB577E" w14:paraId="432B7C24"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7EBC82BC" w14:textId="77777777" w:rsidR="00FB577E" w:rsidRDefault="00C26483">
            <w:pPr>
              <w:rPr>
                <w:rFonts w:ascii="Arial" w:hAnsi="Arial" w:cs="Arial"/>
                <w:sz w:val="20"/>
                <w:szCs w:val="20"/>
              </w:rPr>
            </w:pPr>
            <w:r>
              <w:rPr>
                <w:rFonts w:ascii="Arial" w:hAnsi="Arial" w:cs="Arial"/>
                <w:sz w:val="20"/>
                <w:szCs w:val="20"/>
              </w:rPr>
              <w:t>Vouchers</w:t>
            </w:r>
            <w:r>
              <w:rPr>
                <w:rFonts w:ascii="Arial" w:hAnsi="Arial" w:cs="Arial"/>
                <w:sz w:val="20"/>
                <w:szCs w:val="20"/>
              </w:rPr>
              <w:fldChar w:fldCharType="begin"/>
            </w:r>
            <w:r>
              <w:rPr>
                <w:rFonts w:cstheme="minorBidi"/>
              </w:rPr>
              <w:instrText xml:space="preserve"> XE "Vouchers" </w:instrText>
            </w:r>
            <w:r>
              <w:rPr>
                <w:rFonts w:ascii="Arial" w:hAnsi="Arial" w:cs="Arial"/>
                <w:sz w:val="20"/>
                <w:szCs w:val="20"/>
              </w:rPr>
              <w:fldChar w:fldCharType="end"/>
            </w:r>
          </w:p>
        </w:tc>
        <w:tc>
          <w:tcPr>
            <w:tcW w:w="7560" w:type="dxa"/>
            <w:tcBorders>
              <w:top w:val="single" w:sz="4" w:space="0" w:color="auto"/>
              <w:left w:val="single" w:sz="4" w:space="0" w:color="auto"/>
              <w:bottom w:val="single" w:sz="4" w:space="0" w:color="auto"/>
              <w:right w:val="single" w:sz="4" w:space="0" w:color="auto"/>
            </w:tcBorders>
            <w:hideMark/>
          </w:tcPr>
          <w:p w14:paraId="20F070FE" w14:textId="77777777" w:rsidR="00FB577E" w:rsidRDefault="00C26483">
            <w:pPr>
              <w:rPr>
                <w:rFonts w:ascii="Arial" w:hAnsi="Arial" w:cs="Arial"/>
                <w:sz w:val="20"/>
                <w:szCs w:val="20"/>
              </w:rPr>
            </w:pPr>
            <w:r>
              <w:rPr>
                <w:rFonts w:ascii="Arial" w:hAnsi="Arial" w:cs="Arial"/>
                <w:sz w:val="20"/>
                <w:szCs w:val="20"/>
              </w:rPr>
              <w:t>A check will display only vouchers on the report.</w:t>
            </w:r>
          </w:p>
        </w:tc>
      </w:tr>
      <w:tr w:rsidR="00FB577E" w14:paraId="71179522"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76464FEF" w14:textId="77777777" w:rsidR="00FB577E" w:rsidRDefault="00C26483">
            <w:pPr>
              <w:rPr>
                <w:rFonts w:ascii="Arial" w:hAnsi="Arial" w:cs="Arial"/>
                <w:sz w:val="20"/>
                <w:szCs w:val="20"/>
              </w:rPr>
            </w:pPr>
            <w:r>
              <w:rPr>
                <w:rFonts w:ascii="Arial" w:hAnsi="Arial" w:cs="Arial"/>
                <w:sz w:val="20"/>
                <w:szCs w:val="20"/>
              </w:rPr>
              <w:t>(Un) Approves</w:t>
            </w:r>
          </w:p>
        </w:tc>
        <w:tc>
          <w:tcPr>
            <w:tcW w:w="7560" w:type="dxa"/>
            <w:tcBorders>
              <w:top w:val="single" w:sz="4" w:space="0" w:color="auto"/>
              <w:left w:val="single" w:sz="4" w:space="0" w:color="auto"/>
              <w:bottom w:val="single" w:sz="4" w:space="0" w:color="auto"/>
              <w:right w:val="single" w:sz="4" w:space="0" w:color="auto"/>
            </w:tcBorders>
            <w:hideMark/>
          </w:tcPr>
          <w:p w14:paraId="02758262" w14:textId="77777777" w:rsidR="00FB577E" w:rsidRDefault="00C26483">
            <w:pPr>
              <w:rPr>
                <w:rFonts w:ascii="Arial" w:hAnsi="Arial" w:cs="Arial"/>
                <w:sz w:val="20"/>
                <w:szCs w:val="20"/>
              </w:rPr>
            </w:pPr>
            <w:r>
              <w:rPr>
                <w:rFonts w:ascii="Arial" w:hAnsi="Arial" w:cs="Arial"/>
                <w:sz w:val="20"/>
                <w:szCs w:val="20"/>
              </w:rPr>
              <w:t>If the Pre-Approve feature is used, a check will indicate which payments should be included.</w:t>
            </w:r>
          </w:p>
        </w:tc>
      </w:tr>
      <w:tr w:rsidR="00FB577E" w14:paraId="0BB30FAB"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30C127A6" w14:textId="77777777" w:rsidR="00FB577E" w:rsidRDefault="00C26483">
            <w:pPr>
              <w:rPr>
                <w:rFonts w:ascii="Arial" w:hAnsi="Arial" w:cs="Arial"/>
                <w:sz w:val="20"/>
                <w:szCs w:val="20"/>
              </w:rPr>
            </w:pPr>
            <w:r>
              <w:rPr>
                <w:rFonts w:ascii="Arial" w:hAnsi="Arial" w:cs="Arial"/>
                <w:sz w:val="20"/>
                <w:szCs w:val="20"/>
              </w:rPr>
              <w:t>(Not) Exported</w:t>
            </w:r>
          </w:p>
        </w:tc>
        <w:tc>
          <w:tcPr>
            <w:tcW w:w="7560" w:type="dxa"/>
            <w:tcBorders>
              <w:top w:val="single" w:sz="4" w:space="0" w:color="auto"/>
              <w:left w:val="single" w:sz="4" w:space="0" w:color="auto"/>
              <w:bottom w:val="single" w:sz="4" w:space="0" w:color="auto"/>
              <w:right w:val="single" w:sz="4" w:space="0" w:color="auto"/>
            </w:tcBorders>
            <w:hideMark/>
          </w:tcPr>
          <w:p w14:paraId="7D1AE43E" w14:textId="77777777" w:rsidR="00FB577E" w:rsidRDefault="00C26483">
            <w:pPr>
              <w:rPr>
                <w:rFonts w:ascii="Arial" w:hAnsi="Arial" w:cs="Arial"/>
                <w:sz w:val="20"/>
                <w:szCs w:val="20"/>
              </w:rPr>
            </w:pPr>
            <w:r>
              <w:rPr>
                <w:rFonts w:ascii="Arial" w:hAnsi="Arial" w:cs="Arial"/>
                <w:sz w:val="20"/>
                <w:szCs w:val="20"/>
              </w:rPr>
              <w:t>A check will either include the payments that have been exported (for printing) or not.</w:t>
            </w:r>
          </w:p>
        </w:tc>
      </w:tr>
      <w:tr w:rsidR="00FB577E" w14:paraId="519E0068"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6F6CD162" w14:textId="77777777" w:rsidR="00FB577E" w:rsidRDefault="00C26483">
            <w:pPr>
              <w:rPr>
                <w:rFonts w:ascii="Arial" w:hAnsi="Arial" w:cs="Arial"/>
                <w:sz w:val="20"/>
                <w:szCs w:val="20"/>
              </w:rPr>
            </w:pPr>
            <w:r>
              <w:rPr>
                <w:rFonts w:ascii="Arial" w:hAnsi="Arial" w:cs="Arial"/>
                <w:sz w:val="20"/>
                <w:szCs w:val="20"/>
              </w:rPr>
              <w:t>Claim Number</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Claim Number</w:instrText>
            </w:r>
            <w:r>
              <w:rPr>
                <w:rFonts w:cstheme="minorBidi"/>
              </w:rPr>
              <w:instrText xml:space="preserve">" </w:instrText>
            </w:r>
            <w:r>
              <w:rPr>
                <w:rFonts w:ascii="Arial" w:hAnsi="Arial" w:cs="Arial"/>
                <w:sz w:val="20"/>
                <w:szCs w:val="20"/>
              </w:rPr>
              <w:fldChar w:fldCharType="end"/>
            </w:r>
          </w:p>
        </w:tc>
        <w:tc>
          <w:tcPr>
            <w:tcW w:w="7560" w:type="dxa"/>
            <w:tcBorders>
              <w:top w:val="single" w:sz="4" w:space="0" w:color="auto"/>
              <w:left w:val="single" w:sz="4" w:space="0" w:color="auto"/>
              <w:bottom w:val="single" w:sz="4" w:space="0" w:color="auto"/>
              <w:right w:val="single" w:sz="4" w:space="0" w:color="auto"/>
            </w:tcBorders>
            <w:hideMark/>
          </w:tcPr>
          <w:p w14:paraId="3CA99AA2" w14:textId="77777777" w:rsidR="00FB577E" w:rsidRDefault="00C26483">
            <w:pPr>
              <w:rPr>
                <w:rFonts w:ascii="Arial" w:hAnsi="Arial" w:cs="Arial"/>
                <w:sz w:val="20"/>
                <w:szCs w:val="20"/>
              </w:rPr>
            </w:pPr>
            <w:r>
              <w:rPr>
                <w:rFonts w:ascii="Arial" w:hAnsi="Arial" w:cs="Arial"/>
                <w:sz w:val="20"/>
                <w:szCs w:val="20"/>
              </w:rPr>
              <w:t>By default, the wildcard % is used to include all claims. Click the ellipsis button to select a particular one.</w:t>
            </w:r>
          </w:p>
        </w:tc>
      </w:tr>
      <w:tr w:rsidR="00FB577E" w14:paraId="7C046F94"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35828187" w14:textId="77777777" w:rsidR="00FB577E" w:rsidRDefault="00C26483">
            <w:pPr>
              <w:rPr>
                <w:rFonts w:ascii="Arial" w:hAnsi="Arial" w:cs="Arial"/>
                <w:sz w:val="20"/>
                <w:szCs w:val="20"/>
              </w:rPr>
            </w:pPr>
            <w:r>
              <w:rPr>
                <w:rFonts w:ascii="Arial" w:hAnsi="Arial" w:cs="Arial"/>
                <w:sz w:val="20"/>
                <w:szCs w:val="20"/>
              </w:rPr>
              <w:t>Region</w:t>
            </w:r>
            <w:r>
              <w:rPr>
                <w:rFonts w:ascii="Arial" w:hAnsi="Arial" w:cs="Arial"/>
                <w:sz w:val="20"/>
                <w:szCs w:val="20"/>
              </w:rPr>
              <w:fldChar w:fldCharType="begin"/>
            </w:r>
            <w:r>
              <w:rPr>
                <w:rFonts w:cstheme="minorBidi"/>
              </w:rPr>
              <w:instrText xml:space="preserve"> XE "Region" </w:instrText>
            </w:r>
            <w:r>
              <w:rPr>
                <w:rFonts w:ascii="Arial" w:hAnsi="Arial" w:cs="Arial"/>
                <w:sz w:val="20"/>
                <w:szCs w:val="20"/>
              </w:rPr>
              <w:fldChar w:fldCharType="end"/>
            </w:r>
          </w:p>
        </w:tc>
        <w:tc>
          <w:tcPr>
            <w:tcW w:w="7560" w:type="dxa"/>
            <w:tcBorders>
              <w:top w:val="single" w:sz="4" w:space="0" w:color="auto"/>
              <w:left w:val="single" w:sz="4" w:space="0" w:color="auto"/>
              <w:bottom w:val="single" w:sz="4" w:space="0" w:color="auto"/>
              <w:right w:val="single" w:sz="4" w:space="0" w:color="auto"/>
            </w:tcBorders>
            <w:hideMark/>
          </w:tcPr>
          <w:p w14:paraId="6AAFF986" w14:textId="77777777" w:rsidR="00FB577E" w:rsidRDefault="00C26483">
            <w:pPr>
              <w:rPr>
                <w:rFonts w:ascii="Arial" w:hAnsi="Arial" w:cs="Arial"/>
                <w:sz w:val="20"/>
                <w:szCs w:val="20"/>
              </w:rPr>
            </w:pPr>
            <w:r>
              <w:rPr>
                <w:rFonts w:ascii="Arial" w:hAnsi="Arial" w:cs="Arial"/>
                <w:sz w:val="20"/>
                <w:szCs w:val="20"/>
              </w:rPr>
              <w:t>By default, payments for all regions will be included.</w:t>
            </w:r>
          </w:p>
        </w:tc>
      </w:tr>
      <w:tr w:rsidR="00FB577E" w14:paraId="05A365B8"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5139822B" w14:textId="77777777" w:rsidR="00FB577E" w:rsidRDefault="00C26483">
            <w:pPr>
              <w:rPr>
                <w:rFonts w:ascii="Arial" w:hAnsi="Arial" w:cs="Arial"/>
                <w:sz w:val="20"/>
                <w:szCs w:val="20"/>
              </w:rPr>
            </w:pPr>
            <w:r>
              <w:rPr>
                <w:rFonts w:ascii="Arial" w:hAnsi="Arial" w:cs="Arial"/>
                <w:sz w:val="20"/>
                <w:szCs w:val="20"/>
              </w:rPr>
              <w:t>Level 1</w:t>
            </w:r>
          </w:p>
        </w:tc>
        <w:tc>
          <w:tcPr>
            <w:tcW w:w="7560" w:type="dxa"/>
            <w:tcBorders>
              <w:top w:val="single" w:sz="4" w:space="0" w:color="auto"/>
              <w:left w:val="single" w:sz="4" w:space="0" w:color="auto"/>
              <w:bottom w:val="single" w:sz="4" w:space="0" w:color="auto"/>
              <w:right w:val="single" w:sz="4" w:space="0" w:color="auto"/>
            </w:tcBorders>
            <w:hideMark/>
          </w:tcPr>
          <w:p w14:paraId="264379C6" w14:textId="77777777" w:rsidR="00FB577E" w:rsidRDefault="00C26483">
            <w:pPr>
              <w:rPr>
                <w:rFonts w:ascii="Arial" w:hAnsi="Arial" w:cs="Arial"/>
                <w:sz w:val="20"/>
                <w:szCs w:val="20"/>
              </w:rPr>
            </w:pPr>
            <w:r>
              <w:rPr>
                <w:rFonts w:ascii="Arial" w:hAnsi="Arial" w:cs="Arial"/>
                <w:sz w:val="20"/>
                <w:szCs w:val="20"/>
              </w:rPr>
              <w:t>By default, payments for all levels will be included.</w:t>
            </w:r>
          </w:p>
        </w:tc>
      </w:tr>
      <w:tr w:rsidR="00FB577E" w14:paraId="77E38078"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6881ED94" w14:textId="77777777" w:rsidR="00FB577E" w:rsidRDefault="00C26483">
            <w:pPr>
              <w:rPr>
                <w:rFonts w:ascii="Arial" w:hAnsi="Arial" w:cs="Arial"/>
                <w:sz w:val="20"/>
                <w:szCs w:val="20"/>
              </w:rPr>
            </w:pPr>
            <w:r>
              <w:rPr>
                <w:rFonts w:ascii="Arial" w:hAnsi="Arial" w:cs="Arial"/>
                <w:sz w:val="20"/>
                <w:szCs w:val="20"/>
              </w:rPr>
              <w:t>Page Eject</w:t>
            </w:r>
          </w:p>
        </w:tc>
        <w:tc>
          <w:tcPr>
            <w:tcW w:w="7560" w:type="dxa"/>
            <w:tcBorders>
              <w:top w:val="single" w:sz="4" w:space="0" w:color="auto"/>
              <w:left w:val="single" w:sz="4" w:space="0" w:color="auto"/>
              <w:bottom w:val="single" w:sz="4" w:space="0" w:color="auto"/>
              <w:right w:val="single" w:sz="4" w:space="0" w:color="auto"/>
            </w:tcBorders>
            <w:hideMark/>
          </w:tcPr>
          <w:p w14:paraId="5B842746" w14:textId="77777777" w:rsidR="00FB577E" w:rsidRDefault="00C26483">
            <w:pPr>
              <w:rPr>
                <w:rFonts w:ascii="Arial" w:hAnsi="Arial" w:cs="Arial"/>
                <w:sz w:val="20"/>
                <w:szCs w:val="20"/>
              </w:rPr>
            </w:pPr>
            <w:r>
              <w:rPr>
                <w:rFonts w:ascii="Arial" w:hAnsi="Arial" w:cs="Arial"/>
                <w:sz w:val="20"/>
                <w:szCs w:val="20"/>
              </w:rPr>
              <w:t xml:space="preserve">A check will cause a page </w:t>
            </w:r>
            <w:proofErr w:type="gramStart"/>
            <w:r>
              <w:rPr>
                <w:rFonts w:ascii="Arial" w:hAnsi="Arial" w:cs="Arial"/>
                <w:sz w:val="20"/>
                <w:szCs w:val="20"/>
              </w:rPr>
              <w:t>eject</w:t>
            </w:r>
            <w:proofErr w:type="gramEnd"/>
            <w:r>
              <w:rPr>
                <w:rFonts w:ascii="Arial" w:hAnsi="Arial" w:cs="Arial"/>
                <w:sz w:val="20"/>
                <w:szCs w:val="20"/>
              </w:rPr>
              <w:t xml:space="preserve"> each time the Sort By value changes.</w:t>
            </w:r>
          </w:p>
        </w:tc>
      </w:tr>
    </w:tbl>
    <w:p w14:paraId="6DC465D7" w14:textId="77777777" w:rsidR="00FB577E" w:rsidRDefault="00C26483">
      <w:pPr>
        <w:spacing w:before="240" w:after="200"/>
        <w:ind w:left="360"/>
      </w:pPr>
      <w:r>
        <w:t xml:space="preserve">When you have finished entering the specifications, click the </w:t>
      </w:r>
      <w:r>
        <w:rPr>
          <w:rStyle w:val="ButtonChar"/>
        </w:rPr>
        <w:t>Print Preview</w:t>
      </w:r>
      <w:r>
        <w:t xml:space="preserve"> button to load the report into the ATS Print Previewer where it may be reviewed and/or printed.</w:t>
      </w:r>
    </w:p>
    <w:p w14:paraId="2283D8D3" w14:textId="77777777" w:rsidR="00FB577E" w:rsidRDefault="00C26483">
      <w:pPr>
        <w:pStyle w:val="Heading2"/>
      </w:pPr>
      <w:bookmarkStart w:id="179" w:name="_Toc17795876"/>
      <w:r>
        <w:t>Medical Fee</w:t>
      </w:r>
      <w:r>
        <w:fldChar w:fldCharType="begin"/>
      </w:r>
      <w:r>
        <w:instrText xml:space="preserve"> XE "Medical Fee" </w:instrText>
      </w:r>
      <w:r>
        <w:fldChar w:fldCharType="end"/>
      </w:r>
      <w:r>
        <w:t xml:space="preserve"> Module</w:t>
      </w:r>
      <w:bookmarkEnd w:id="179"/>
    </w:p>
    <w:p w14:paraId="3721E9E6" w14:textId="77777777" w:rsidR="00FB577E" w:rsidRDefault="00C26483">
      <w:pPr>
        <w:spacing w:before="240" w:after="200"/>
      </w:pPr>
      <w:r>
        <w:t>Each year, medical costs continue to skyrocket. Instead of simply paying the full amount on every invoice, use the Medical Fee</w:t>
      </w:r>
      <w:r>
        <w:fldChar w:fldCharType="begin"/>
      </w:r>
      <w:r>
        <w:instrText xml:space="preserve"> XE "Medical Fee" </w:instrText>
      </w:r>
      <w:r>
        <w:fldChar w:fldCharType="end"/>
      </w:r>
      <w:r>
        <w:t xml:space="preserve"> module, an optional, add-on product designed to lower your medical costs. Each line item on the invoice is calculated and either accepted or overridden based on the state’s fee schedule, the DOL’s OWCP schedule, and/or the Usual and Customary Reimbursement (UCR</w:t>
      </w:r>
      <w:r>
        <w:fldChar w:fldCharType="begin"/>
      </w:r>
      <w:r>
        <w:instrText xml:space="preserve"> XE "UCR" </w:instrText>
      </w:r>
      <w:r>
        <w:fldChar w:fldCharType="end"/>
      </w:r>
      <w:r>
        <w:t>) value. A vendor</w:t>
      </w:r>
      <w:r>
        <w:fldChar w:fldCharType="begin"/>
      </w:r>
      <w:r>
        <w:instrText xml:space="preserve"> XE "vendor" </w:instrText>
      </w:r>
      <w:r>
        <w:fldChar w:fldCharType="end"/>
      </w:r>
      <w:r>
        <w:t>’s custom fee schedule may also be used.</w:t>
      </w:r>
    </w:p>
    <w:p w14:paraId="2B16EED4" w14:textId="77777777" w:rsidR="00FB577E" w:rsidRDefault="00C26483">
      <w:pPr>
        <w:spacing w:before="240" w:after="200"/>
      </w:pPr>
      <w:r>
        <w:t>This module has also automated the printing of Explanation of Benefits</w:t>
      </w:r>
      <w:r>
        <w:fldChar w:fldCharType="begin"/>
      </w:r>
      <w:r>
        <w:instrText xml:space="preserve"> XE "Explanation of Benefits" </w:instrText>
      </w:r>
      <w:r>
        <w:fldChar w:fldCharType="end"/>
      </w:r>
      <w:r>
        <w:t xml:space="preserve"> to the medical providers. The UCR</w:t>
      </w:r>
      <w:r>
        <w:fldChar w:fldCharType="begin"/>
      </w:r>
      <w:r>
        <w:instrText xml:space="preserve"> XE "UCR" </w:instrText>
      </w:r>
      <w:r>
        <w:fldChar w:fldCharType="end"/>
      </w:r>
      <w:r>
        <w:t xml:space="preserve"> module is an optional feature and not part of the standard ATS/Comp Medical Fee</w:t>
      </w:r>
      <w:r>
        <w:fldChar w:fldCharType="begin"/>
      </w:r>
      <w:r>
        <w:instrText xml:space="preserve"> XE "Medical Fee" </w:instrText>
      </w:r>
      <w:r>
        <w:fldChar w:fldCharType="end"/>
      </w:r>
      <w:r>
        <w:t xml:space="preserve"> product.</w:t>
      </w:r>
    </w:p>
    <w:p w14:paraId="29D4FF6D" w14:textId="77777777" w:rsidR="00FB577E" w:rsidRDefault="00C26483">
      <w:pPr>
        <w:spacing w:before="240" w:after="200"/>
      </w:pPr>
      <w:r>
        <w:t>Bundling</w:t>
      </w:r>
      <w:r>
        <w:fldChar w:fldCharType="begin"/>
      </w:r>
      <w:r>
        <w:instrText xml:space="preserve"> XE "Bundling" </w:instrText>
      </w:r>
      <w:r>
        <w:fldChar w:fldCharType="end"/>
      </w:r>
      <w:r>
        <w:t xml:space="preserve"> and unbundling is another optional feature that is available. The data to implement any of these features is available from a third party.</w:t>
      </w:r>
    </w:p>
    <w:p w14:paraId="6B57CC37" w14:textId="77777777" w:rsidR="00FB577E" w:rsidRDefault="00C26483">
      <w:pPr>
        <w:pStyle w:val="Heading3"/>
      </w:pPr>
      <w:bookmarkStart w:id="180" w:name="_Toc17795877"/>
      <w:r>
        <w:lastRenderedPageBreak/>
        <w:t>Setup Considerations</w:t>
      </w:r>
      <w:bookmarkEnd w:id="180"/>
    </w:p>
    <w:p w14:paraId="22424F18" w14:textId="77777777" w:rsidR="00FB577E" w:rsidRDefault="00C26483">
      <w:pPr>
        <w:spacing w:before="240" w:after="200"/>
        <w:ind w:left="360"/>
      </w:pPr>
      <w:r>
        <w:t>1.    By default, the program will check to see if the specified vendor</w:t>
      </w:r>
      <w:r>
        <w:fldChar w:fldCharType="begin"/>
      </w:r>
      <w:r>
        <w:instrText xml:space="preserve"> XE "vendor" </w:instrText>
      </w:r>
      <w:r>
        <w:fldChar w:fldCharType="end"/>
      </w:r>
      <w:r>
        <w:t xml:space="preserve"> has an HMO/PPO</w:t>
      </w:r>
      <w:r>
        <w:fldChar w:fldCharType="begin"/>
      </w:r>
      <w:r>
        <w:instrText xml:space="preserve"> XE "</w:instrText>
      </w:r>
      <w:r>
        <w:rPr>
          <w:rFonts w:ascii="Arial" w:hAnsi="Arial" w:cs="Arial"/>
          <w:sz w:val="20"/>
          <w:szCs w:val="20"/>
        </w:rPr>
        <w:instrText>HMO/PPO</w:instrText>
      </w:r>
      <w:r>
        <w:instrText xml:space="preserve">" </w:instrText>
      </w:r>
      <w:r>
        <w:fldChar w:fldCharType="end"/>
      </w:r>
      <w:r>
        <w:t xml:space="preserve"> with Valid From/Thru dates that cover the </w:t>
      </w:r>
      <w:proofErr w:type="gramStart"/>
      <w:r>
        <w:t>From</w:t>
      </w:r>
      <w:proofErr w:type="gramEnd"/>
      <w:r>
        <w:t xml:space="preserve"> date in the payment</w:t>
      </w:r>
      <w:r>
        <w:fldChar w:fldCharType="begin"/>
      </w:r>
      <w:r>
        <w:instrText xml:space="preserve"> XE "payment" </w:instrText>
      </w:r>
      <w:r>
        <w:fldChar w:fldCharType="end"/>
      </w:r>
      <w:r>
        <w:t xml:space="preserve"> record. If so, it will look in the HMO/ PPO’s record for the rate table to be used.</w:t>
      </w:r>
    </w:p>
    <w:p w14:paraId="64E121F6" w14:textId="77777777" w:rsidR="00FB577E" w:rsidRDefault="00C26483">
      <w:pPr>
        <w:spacing w:before="240" w:after="200"/>
        <w:ind w:left="360"/>
      </w:pPr>
      <w:r>
        <w:t>When a rate table is not specified (or found), the program will use the vendor</w:t>
      </w:r>
      <w:r>
        <w:fldChar w:fldCharType="begin"/>
      </w:r>
      <w:r>
        <w:instrText xml:space="preserve"> XE "vendor" </w:instrText>
      </w:r>
      <w:r>
        <w:fldChar w:fldCharType="end"/>
      </w:r>
      <w:r>
        <w:t>’s State to see if the Schedule flag for that state has been set with the Maintain-State Codes menu.</w:t>
      </w:r>
    </w:p>
    <w:p w14:paraId="2BE0B6D5" w14:textId="77777777" w:rsidR="00FB577E" w:rsidRDefault="00C26483">
      <w:pPr>
        <w:spacing w:before="240" w:after="200"/>
        <w:ind w:left="360"/>
      </w:pPr>
      <w:r>
        <w:t>If the vendor</w:t>
      </w:r>
      <w:r>
        <w:fldChar w:fldCharType="begin"/>
      </w:r>
      <w:r>
        <w:instrText xml:space="preserve"> XE "vendor" </w:instrText>
      </w:r>
      <w:r>
        <w:fldChar w:fldCharType="end"/>
      </w:r>
      <w:r>
        <w:t>’s State field is empty or the state has no fee schedule, a message will appear indicating that it will use the Fee State Code set with the Administer-Configuration-Module Parameters menu to calculate the amount for the line items to be paid on the invoice.</w:t>
      </w:r>
    </w:p>
    <w:p w14:paraId="66D2C266" w14:textId="77777777" w:rsidR="00FB577E" w:rsidRDefault="00C26483">
      <w:pPr>
        <w:spacing w:before="240" w:after="200"/>
        <w:ind w:left="360"/>
      </w:pPr>
      <w:r>
        <w:t>2.    If UCR</w:t>
      </w:r>
      <w:r>
        <w:fldChar w:fldCharType="begin"/>
      </w:r>
      <w:r>
        <w:instrText xml:space="preserve"> XE "UCR" </w:instrText>
      </w:r>
      <w:r>
        <w:fldChar w:fldCharType="end"/>
      </w:r>
      <w:r>
        <w:t xml:space="preserve"> percentiles are to be used, they should be stored by state with the Medical Fee</w:t>
      </w:r>
      <w:r>
        <w:fldChar w:fldCharType="begin"/>
      </w:r>
      <w:r>
        <w:instrText xml:space="preserve"> XE "Medical Fee" </w:instrText>
      </w:r>
      <w:r>
        <w:fldChar w:fldCharType="end"/>
      </w:r>
      <w:r>
        <w:t>- UCR Percentile menu. By default, the program will detect that a percentile exists for the vendor</w:t>
      </w:r>
      <w:r>
        <w:fldChar w:fldCharType="begin"/>
      </w:r>
      <w:r>
        <w:instrText xml:space="preserve"> XE "vendor" </w:instrText>
      </w:r>
      <w:r>
        <w:fldChar w:fldCharType="end"/>
      </w:r>
      <w:r>
        <w:t>’s state and use the UCR value to calculate the amounts, based on the zip code,  for the line items ignoring the $ per Unit value in the fee schedule.</w:t>
      </w:r>
    </w:p>
    <w:p w14:paraId="3E78A5A9" w14:textId="77777777" w:rsidR="00FB577E" w:rsidRDefault="00C26483">
      <w:pPr>
        <w:spacing w:before="240" w:after="200"/>
        <w:ind w:left="360"/>
      </w:pPr>
      <w:r>
        <w:t>3.</w:t>
      </w:r>
      <w:r>
        <w:tab/>
        <w:t xml:space="preserve">If the Override State flag has been set with the Module Parameters menu, the program will calculate the amount of the line item using both of the above methods and display whichever amount is lower. </w:t>
      </w:r>
    </w:p>
    <w:p w14:paraId="35781FBC" w14:textId="77777777" w:rsidR="00FB577E" w:rsidRDefault="00C26483">
      <w:pPr>
        <w:pStyle w:val="Heading3"/>
      </w:pPr>
      <w:bookmarkStart w:id="181" w:name="_Toc17795878"/>
      <w:r>
        <w:t>Making a Payment</w:t>
      </w:r>
      <w:bookmarkEnd w:id="181"/>
    </w:p>
    <w:p w14:paraId="5C6632E1" w14:textId="77777777" w:rsidR="00FB577E" w:rsidRDefault="00C26483">
      <w:pPr>
        <w:spacing w:before="240" w:after="200"/>
        <w:ind w:left="360"/>
      </w:pPr>
      <w:r>
        <w:t xml:space="preserve">The bill review process is quick and easy. The </w:t>
      </w:r>
      <w:r>
        <w:rPr>
          <w:rStyle w:val="ButtonChar"/>
        </w:rPr>
        <w:t>Bill Review</w:t>
      </w:r>
      <w:r>
        <w:fldChar w:fldCharType="begin"/>
      </w:r>
      <w:r>
        <w:instrText xml:space="preserve"> XE "Bill Review" </w:instrText>
      </w:r>
      <w:r>
        <w:fldChar w:fldCharType="end"/>
      </w:r>
      <w:r>
        <w:t xml:space="preserve"> button will display a data entry screen with two pages, the first of which is used to enter general information on the payment</w:t>
      </w:r>
      <w:r>
        <w:fldChar w:fldCharType="begin"/>
      </w:r>
      <w:r>
        <w:instrText xml:space="preserve"> XE "payment" </w:instrText>
      </w:r>
      <w:r>
        <w:fldChar w:fldCharType="end"/>
      </w:r>
      <w:r>
        <w:t xml:space="preserve"> as shown below.</w:t>
      </w:r>
    </w:p>
    <w:tbl>
      <w:tblPr>
        <w:tblStyle w:val="TableGrid"/>
        <w:tblW w:w="0" w:type="auto"/>
        <w:tblInd w:w="468" w:type="dxa"/>
        <w:tblLook w:val="04A0" w:firstRow="1" w:lastRow="0" w:firstColumn="1" w:lastColumn="0" w:noHBand="0" w:noVBand="1"/>
      </w:tblPr>
      <w:tblGrid>
        <w:gridCol w:w="2053"/>
        <w:gridCol w:w="7549"/>
      </w:tblGrid>
      <w:tr w:rsidR="00FB577E" w14:paraId="259FF510" w14:textId="77777777">
        <w:trPr>
          <w:tblHeader/>
        </w:trPr>
        <w:tc>
          <w:tcPr>
            <w:tcW w:w="207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57BADBCC" w14:textId="77777777" w:rsidR="00FB577E" w:rsidRDefault="00C26483">
            <w:pPr>
              <w:spacing w:before="120" w:after="120"/>
              <w:rPr>
                <w:rFonts w:cstheme="minorBidi"/>
                <w:b/>
                <w:color w:val="FFFFFF" w:themeColor="background1"/>
              </w:rPr>
            </w:pPr>
            <w:r>
              <w:rPr>
                <w:rFonts w:cstheme="minorBidi"/>
                <w:b/>
                <w:color w:val="FFFFFF" w:themeColor="background1"/>
              </w:rPr>
              <w:t>Field Name</w:t>
            </w:r>
          </w:p>
        </w:tc>
        <w:tc>
          <w:tcPr>
            <w:tcW w:w="765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368EF6D4"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6558AECA"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04893CAF" w14:textId="77777777" w:rsidR="00FB577E" w:rsidRDefault="00C26483">
            <w:pPr>
              <w:rPr>
                <w:rFonts w:ascii="Arial" w:hAnsi="Arial" w:cs="Arial"/>
                <w:sz w:val="20"/>
                <w:szCs w:val="20"/>
              </w:rPr>
            </w:pPr>
            <w:r>
              <w:rPr>
                <w:rFonts w:ascii="Arial" w:hAnsi="Arial" w:cs="Arial"/>
                <w:sz w:val="20"/>
                <w:szCs w:val="20"/>
              </w:rPr>
              <w:t>Payment Type</w:t>
            </w:r>
          </w:p>
        </w:tc>
        <w:tc>
          <w:tcPr>
            <w:tcW w:w="7650" w:type="dxa"/>
            <w:tcBorders>
              <w:top w:val="single" w:sz="4" w:space="0" w:color="auto"/>
              <w:left w:val="single" w:sz="4" w:space="0" w:color="auto"/>
              <w:bottom w:val="single" w:sz="4" w:space="0" w:color="auto"/>
              <w:right w:val="single" w:sz="4" w:space="0" w:color="auto"/>
            </w:tcBorders>
            <w:hideMark/>
          </w:tcPr>
          <w:p w14:paraId="1FE9BF32" w14:textId="77777777" w:rsidR="00FB577E" w:rsidRDefault="00C26483">
            <w:pPr>
              <w:rPr>
                <w:rFonts w:ascii="Arial" w:hAnsi="Arial" w:cs="Arial"/>
                <w:sz w:val="20"/>
                <w:szCs w:val="20"/>
              </w:rPr>
            </w:pPr>
            <w:r>
              <w:rPr>
                <w:rFonts w:ascii="Arial" w:hAnsi="Arial" w:cs="Arial"/>
                <w:sz w:val="20"/>
                <w:szCs w:val="20"/>
              </w:rPr>
              <w:t>The type of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either check or voucher.</w:t>
            </w:r>
          </w:p>
        </w:tc>
      </w:tr>
      <w:tr w:rsidR="00FB577E" w14:paraId="373D9992"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16365C1E" w14:textId="77777777" w:rsidR="00FB577E" w:rsidRDefault="00C26483">
            <w:pPr>
              <w:rPr>
                <w:rFonts w:ascii="Arial" w:hAnsi="Arial" w:cs="Arial"/>
                <w:sz w:val="20"/>
                <w:szCs w:val="20"/>
              </w:rPr>
            </w:pPr>
            <w:r>
              <w:rPr>
                <w:rFonts w:ascii="Arial" w:hAnsi="Arial" w:cs="Arial"/>
                <w:sz w:val="20"/>
                <w:szCs w:val="20"/>
              </w:rPr>
              <w:t>Invoice</w:t>
            </w:r>
          </w:p>
        </w:tc>
        <w:tc>
          <w:tcPr>
            <w:tcW w:w="7650" w:type="dxa"/>
            <w:tcBorders>
              <w:top w:val="single" w:sz="4" w:space="0" w:color="auto"/>
              <w:left w:val="single" w:sz="4" w:space="0" w:color="auto"/>
              <w:bottom w:val="single" w:sz="4" w:space="0" w:color="auto"/>
              <w:right w:val="single" w:sz="4" w:space="0" w:color="auto"/>
            </w:tcBorders>
            <w:hideMark/>
          </w:tcPr>
          <w:p w14:paraId="3E78B17B" w14:textId="77777777" w:rsidR="00FB577E" w:rsidRDefault="00C26483">
            <w:pPr>
              <w:rPr>
                <w:rFonts w:ascii="Arial" w:hAnsi="Arial" w:cs="Arial"/>
                <w:sz w:val="20"/>
                <w:szCs w:val="20"/>
              </w:rPr>
            </w:pPr>
            <w:r>
              <w:rPr>
                <w:rFonts w:ascii="Arial" w:hAnsi="Arial" w:cs="Arial"/>
                <w:sz w:val="20"/>
                <w:szCs w:val="20"/>
              </w:rPr>
              <w:t>The number of the invoice that is being paid.</w:t>
            </w:r>
          </w:p>
        </w:tc>
      </w:tr>
      <w:tr w:rsidR="00FB577E" w14:paraId="3EBCC22B"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5139405E" w14:textId="77777777" w:rsidR="00FB577E" w:rsidRDefault="00C26483">
            <w:pPr>
              <w:rPr>
                <w:rFonts w:ascii="Arial" w:hAnsi="Arial" w:cs="Arial"/>
                <w:sz w:val="20"/>
                <w:szCs w:val="20"/>
              </w:rPr>
            </w:pPr>
            <w:r>
              <w:rPr>
                <w:rFonts w:ascii="Arial" w:hAnsi="Arial" w:cs="Arial"/>
                <w:sz w:val="20"/>
                <w:szCs w:val="20"/>
              </w:rPr>
              <w:t>Invoice Date</w:t>
            </w:r>
          </w:p>
        </w:tc>
        <w:tc>
          <w:tcPr>
            <w:tcW w:w="7650" w:type="dxa"/>
            <w:tcBorders>
              <w:top w:val="single" w:sz="4" w:space="0" w:color="auto"/>
              <w:left w:val="single" w:sz="4" w:space="0" w:color="auto"/>
              <w:bottom w:val="single" w:sz="4" w:space="0" w:color="auto"/>
              <w:right w:val="single" w:sz="4" w:space="0" w:color="auto"/>
            </w:tcBorders>
            <w:hideMark/>
          </w:tcPr>
          <w:p w14:paraId="1C67372F" w14:textId="77777777" w:rsidR="00FB577E" w:rsidRDefault="00C26483">
            <w:pPr>
              <w:rPr>
                <w:rFonts w:ascii="Arial" w:hAnsi="Arial" w:cs="Arial"/>
                <w:sz w:val="20"/>
                <w:szCs w:val="20"/>
              </w:rPr>
            </w:pPr>
            <w:r>
              <w:rPr>
                <w:rFonts w:ascii="Arial" w:hAnsi="Arial" w:cs="Arial"/>
                <w:sz w:val="20"/>
                <w:szCs w:val="20"/>
              </w:rPr>
              <w:t>The date of the invoice.</w:t>
            </w:r>
          </w:p>
        </w:tc>
      </w:tr>
      <w:tr w:rsidR="00FB577E" w14:paraId="07520AAD"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6A71B905" w14:textId="77777777" w:rsidR="00FB577E" w:rsidRDefault="00C26483">
            <w:pPr>
              <w:rPr>
                <w:rFonts w:ascii="Arial" w:hAnsi="Arial" w:cs="Arial"/>
                <w:sz w:val="20"/>
                <w:szCs w:val="20"/>
              </w:rPr>
            </w:pPr>
            <w:r>
              <w:rPr>
                <w:rFonts w:ascii="Arial" w:hAnsi="Arial" w:cs="Arial"/>
                <w:sz w:val="20"/>
                <w:szCs w:val="20"/>
              </w:rPr>
              <w:t>Received</w:t>
            </w:r>
          </w:p>
        </w:tc>
        <w:tc>
          <w:tcPr>
            <w:tcW w:w="7650" w:type="dxa"/>
            <w:tcBorders>
              <w:top w:val="single" w:sz="4" w:space="0" w:color="auto"/>
              <w:left w:val="single" w:sz="4" w:space="0" w:color="auto"/>
              <w:bottom w:val="single" w:sz="4" w:space="0" w:color="auto"/>
              <w:right w:val="single" w:sz="4" w:space="0" w:color="auto"/>
            </w:tcBorders>
            <w:hideMark/>
          </w:tcPr>
          <w:p w14:paraId="27D3E702" w14:textId="77777777" w:rsidR="00FB577E" w:rsidRDefault="00C26483">
            <w:pPr>
              <w:rPr>
                <w:rFonts w:ascii="Arial" w:hAnsi="Arial" w:cs="Arial"/>
                <w:sz w:val="20"/>
                <w:szCs w:val="20"/>
              </w:rPr>
            </w:pPr>
            <w:r>
              <w:rPr>
                <w:rFonts w:ascii="Arial" w:hAnsi="Arial" w:cs="Arial"/>
                <w:sz w:val="20"/>
                <w:szCs w:val="20"/>
              </w:rPr>
              <w:t>The date the department received the invoice may be entered for accounting purposes</w:t>
            </w:r>
          </w:p>
        </w:tc>
      </w:tr>
      <w:tr w:rsidR="00FB577E" w14:paraId="2F9708DB"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7170453E" w14:textId="77777777" w:rsidR="00FB577E" w:rsidRDefault="00C26483">
            <w:pPr>
              <w:rPr>
                <w:rFonts w:ascii="Arial" w:hAnsi="Arial" w:cs="Arial"/>
                <w:sz w:val="20"/>
                <w:szCs w:val="20"/>
              </w:rPr>
            </w:pPr>
            <w:r>
              <w:rPr>
                <w:rFonts w:ascii="Arial" w:hAnsi="Arial" w:cs="Arial"/>
                <w:sz w:val="20"/>
                <w:szCs w:val="20"/>
              </w:rPr>
              <w:t>Status</w:t>
            </w:r>
          </w:p>
        </w:tc>
        <w:tc>
          <w:tcPr>
            <w:tcW w:w="7650" w:type="dxa"/>
            <w:tcBorders>
              <w:top w:val="single" w:sz="4" w:space="0" w:color="auto"/>
              <w:left w:val="single" w:sz="4" w:space="0" w:color="auto"/>
              <w:bottom w:val="single" w:sz="4" w:space="0" w:color="auto"/>
              <w:right w:val="single" w:sz="4" w:space="0" w:color="auto"/>
            </w:tcBorders>
            <w:hideMark/>
          </w:tcPr>
          <w:p w14:paraId="7B1D56C7" w14:textId="77777777" w:rsidR="00FB577E" w:rsidRDefault="00C26483">
            <w:pPr>
              <w:rPr>
                <w:rFonts w:ascii="Arial" w:hAnsi="Arial" w:cs="Arial"/>
                <w:sz w:val="20"/>
                <w:szCs w:val="20"/>
              </w:rPr>
            </w:pPr>
            <w:r>
              <w:rPr>
                <w:rFonts w:ascii="Arial" w:hAnsi="Arial" w:cs="Arial"/>
                <w:sz w:val="20"/>
                <w:szCs w:val="20"/>
              </w:rPr>
              <w:t>The status of 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either batch to be printed later, print when the record is saved or notation only, which writes the payment record to the check history file with a specified form number and processed date without printing it first.</w:t>
            </w:r>
          </w:p>
        </w:tc>
      </w:tr>
      <w:tr w:rsidR="00FB577E" w14:paraId="738F3B49"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503B7713" w14:textId="77777777" w:rsidR="00FB577E" w:rsidRDefault="00C26483">
            <w:pPr>
              <w:rPr>
                <w:rFonts w:ascii="Arial" w:hAnsi="Arial" w:cs="Arial"/>
                <w:sz w:val="20"/>
                <w:szCs w:val="20"/>
              </w:rPr>
            </w:pPr>
            <w:r>
              <w:rPr>
                <w:rFonts w:ascii="Arial" w:hAnsi="Arial" w:cs="Arial"/>
                <w:sz w:val="20"/>
                <w:szCs w:val="20"/>
              </w:rPr>
              <w:t>Payment Code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Payment Code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1453F29D" w14:textId="77777777" w:rsidR="00FB577E" w:rsidRDefault="00C26483">
            <w:pPr>
              <w:rPr>
                <w:rFonts w:ascii="Arial" w:hAnsi="Arial" w:cs="Arial"/>
                <w:sz w:val="20"/>
                <w:szCs w:val="20"/>
              </w:rPr>
            </w:pPr>
            <w:r>
              <w:rPr>
                <w:rFonts w:ascii="Arial" w:hAnsi="Arial" w:cs="Arial"/>
                <w:sz w:val="20"/>
                <w:szCs w:val="20"/>
              </w:rPr>
              <w:t>The code for the type of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w:t>
            </w:r>
          </w:p>
        </w:tc>
      </w:tr>
      <w:tr w:rsidR="00FB577E" w14:paraId="131D478B"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58E25FF2" w14:textId="77777777" w:rsidR="00FB577E" w:rsidRDefault="00C26483">
            <w:pPr>
              <w:rPr>
                <w:rFonts w:ascii="Arial" w:hAnsi="Arial" w:cs="Arial"/>
                <w:sz w:val="20"/>
                <w:szCs w:val="20"/>
              </w:rPr>
            </w:pPr>
            <w:r>
              <w:rPr>
                <w:rFonts w:ascii="Arial" w:hAnsi="Arial" w:cs="Arial"/>
                <w:sz w:val="20"/>
                <w:szCs w:val="20"/>
              </w:rPr>
              <w:t>Payment Note</w:t>
            </w:r>
          </w:p>
        </w:tc>
        <w:tc>
          <w:tcPr>
            <w:tcW w:w="7650" w:type="dxa"/>
            <w:tcBorders>
              <w:top w:val="single" w:sz="4" w:space="0" w:color="auto"/>
              <w:left w:val="single" w:sz="4" w:space="0" w:color="auto"/>
              <w:bottom w:val="single" w:sz="4" w:space="0" w:color="auto"/>
              <w:right w:val="single" w:sz="4" w:space="0" w:color="auto"/>
            </w:tcBorders>
            <w:hideMark/>
          </w:tcPr>
          <w:p w14:paraId="7F87ADA3" w14:textId="77777777" w:rsidR="00FB577E" w:rsidRDefault="00C26483">
            <w:pPr>
              <w:rPr>
                <w:rFonts w:ascii="Arial" w:hAnsi="Arial" w:cs="Arial"/>
                <w:sz w:val="20"/>
                <w:szCs w:val="20"/>
              </w:rPr>
            </w:pPr>
            <w:r>
              <w:rPr>
                <w:rFonts w:ascii="Arial" w:hAnsi="Arial" w:cs="Arial"/>
                <w:sz w:val="20"/>
                <w:szCs w:val="20"/>
              </w:rPr>
              <w:t>A note to be displayed on the check or voucher.</w:t>
            </w:r>
          </w:p>
        </w:tc>
      </w:tr>
      <w:tr w:rsidR="00FB577E" w14:paraId="30F9BA84"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654E66C0" w14:textId="77777777" w:rsidR="00FB577E" w:rsidRDefault="00C26483">
            <w:pPr>
              <w:rPr>
                <w:rFonts w:ascii="Arial" w:hAnsi="Arial" w:cs="Arial"/>
                <w:sz w:val="20"/>
                <w:szCs w:val="20"/>
              </w:rPr>
            </w:pPr>
            <w:r>
              <w:rPr>
                <w:rFonts w:ascii="Arial" w:hAnsi="Arial" w:cs="Arial"/>
                <w:sz w:val="20"/>
                <w:szCs w:val="20"/>
              </w:rPr>
              <w:t>Vendor Code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Vendor Code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0BC8C9FE" w14:textId="77777777" w:rsidR="00FB577E" w:rsidRDefault="00C26483">
            <w:pPr>
              <w:rPr>
                <w:rFonts w:ascii="Arial" w:hAnsi="Arial" w:cs="Arial"/>
                <w:sz w:val="20"/>
                <w:szCs w:val="20"/>
              </w:rPr>
            </w:pPr>
            <w:r>
              <w:rPr>
                <w:rFonts w:ascii="Arial" w:hAnsi="Arial" w:cs="Arial"/>
                <w:sz w:val="20"/>
                <w:szCs w:val="20"/>
              </w:rPr>
              <w:t>Enter “C” if the payee is the claimant or press the Ellipsis button to select an active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w:t>
            </w:r>
          </w:p>
        </w:tc>
      </w:tr>
      <w:tr w:rsidR="00FB577E" w14:paraId="7380A0E6"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777517FE" w14:textId="77777777" w:rsidR="00FB577E" w:rsidRDefault="00C26483">
            <w:pPr>
              <w:rPr>
                <w:rFonts w:ascii="Arial" w:hAnsi="Arial" w:cs="Arial"/>
                <w:sz w:val="20"/>
                <w:szCs w:val="20"/>
              </w:rPr>
            </w:pPr>
            <w:r>
              <w:rPr>
                <w:rFonts w:ascii="Arial" w:hAnsi="Arial" w:cs="Arial"/>
                <w:sz w:val="20"/>
                <w:szCs w:val="20"/>
              </w:rPr>
              <w:t>Payee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Payee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62265465" w14:textId="77777777" w:rsidR="00FB577E" w:rsidRDefault="00C26483">
            <w:pPr>
              <w:rPr>
                <w:rFonts w:ascii="Arial" w:hAnsi="Arial" w:cs="Arial"/>
                <w:sz w:val="20"/>
                <w:szCs w:val="20"/>
              </w:rPr>
            </w:pPr>
            <w:proofErr w:type="gramStart"/>
            <w:r>
              <w:rPr>
                <w:rFonts w:ascii="Arial" w:hAnsi="Arial" w:cs="Arial"/>
                <w:sz w:val="20"/>
                <w:szCs w:val="20"/>
              </w:rPr>
              <w:t>Making a selection</w:t>
            </w:r>
            <w:proofErr w:type="gramEnd"/>
            <w:r>
              <w:rPr>
                <w:rFonts w:ascii="Arial" w:hAnsi="Arial" w:cs="Arial"/>
                <w:sz w:val="20"/>
                <w:szCs w:val="20"/>
              </w:rPr>
              <w:t xml:space="preserve"> will display the name and address from 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’s record.</w:t>
            </w:r>
          </w:p>
        </w:tc>
      </w:tr>
    </w:tbl>
    <w:p w14:paraId="28A97B36" w14:textId="77777777" w:rsidR="00FB577E" w:rsidRDefault="00C26483">
      <w:pPr>
        <w:spacing w:before="240" w:after="200"/>
        <w:ind w:left="360"/>
      </w:pPr>
      <w:r>
        <w:t xml:space="preserve">Clicking the </w:t>
      </w:r>
      <w:r>
        <w:rPr>
          <w:rStyle w:val="ButtonChar"/>
        </w:rPr>
        <w:t>Line Items</w:t>
      </w:r>
      <w:r>
        <w:t xml:space="preserve"> button will display the page shown below.</w:t>
      </w:r>
    </w:p>
    <w:p w14:paraId="08E89093" w14:textId="77777777" w:rsidR="00FB577E" w:rsidRDefault="00C26483">
      <w:pPr>
        <w:spacing w:before="240" w:after="200"/>
        <w:ind w:left="360"/>
      </w:pPr>
      <w:r>
        <w:t>The fields on this form are described as follows:</w:t>
      </w:r>
    </w:p>
    <w:tbl>
      <w:tblPr>
        <w:tblStyle w:val="TableGrid"/>
        <w:tblW w:w="0" w:type="auto"/>
        <w:tblInd w:w="468" w:type="dxa"/>
        <w:tblLook w:val="04A0" w:firstRow="1" w:lastRow="0" w:firstColumn="1" w:lastColumn="0" w:noHBand="0" w:noVBand="1"/>
      </w:tblPr>
      <w:tblGrid>
        <w:gridCol w:w="2054"/>
        <w:gridCol w:w="7548"/>
      </w:tblGrid>
      <w:tr w:rsidR="00FB577E" w14:paraId="41505AE6" w14:textId="77777777">
        <w:trPr>
          <w:tblHeader/>
        </w:trPr>
        <w:tc>
          <w:tcPr>
            <w:tcW w:w="207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5CFF1597" w14:textId="77777777" w:rsidR="00FB577E" w:rsidRDefault="00C26483">
            <w:pPr>
              <w:spacing w:before="120" w:after="120"/>
              <w:rPr>
                <w:rFonts w:cstheme="minorBidi"/>
                <w:b/>
                <w:color w:val="FFFFFF" w:themeColor="background1"/>
              </w:rPr>
            </w:pPr>
            <w:r>
              <w:rPr>
                <w:rFonts w:cstheme="minorBidi"/>
                <w:b/>
                <w:color w:val="FFFFFF" w:themeColor="background1"/>
              </w:rPr>
              <w:lastRenderedPageBreak/>
              <w:t>Field Name</w:t>
            </w:r>
          </w:p>
        </w:tc>
        <w:tc>
          <w:tcPr>
            <w:tcW w:w="765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40EC38EB"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3883A2ED"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42BC06FE" w14:textId="77777777" w:rsidR="00FB577E" w:rsidRDefault="00C26483">
            <w:pPr>
              <w:rPr>
                <w:rFonts w:ascii="Arial" w:hAnsi="Arial" w:cs="Arial"/>
                <w:sz w:val="20"/>
                <w:szCs w:val="20"/>
              </w:rPr>
            </w:pPr>
            <w:r>
              <w:rPr>
                <w:rFonts w:ascii="Arial" w:hAnsi="Arial" w:cs="Arial"/>
                <w:sz w:val="20"/>
                <w:szCs w:val="20"/>
              </w:rPr>
              <w:t>Amount</w:t>
            </w:r>
          </w:p>
        </w:tc>
        <w:tc>
          <w:tcPr>
            <w:tcW w:w="7650" w:type="dxa"/>
            <w:tcBorders>
              <w:top w:val="single" w:sz="4" w:space="0" w:color="auto"/>
              <w:left w:val="single" w:sz="4" w:space="0" w:color="auto"/>
              <w:bottom w:val="single" w:sz="4" w:space="0" w:color="auto"/>
              <w:right w:val="single" w:sz="4" w:space="0" w:color="auto"/>
            </w:tcBorders>
            <w:hideMark/>
          </w:tcPr>
          <w:p w14:paraId="42650528" w14:textId="77777777" w:rsidR="00FB577E" w:rsidRDefault="00C26483">
            <w:pPr>
              <w:rPr>
                <w:rFonts w:ascii="Arial" w:hAnsi="Arial" w:cs="Arial"/>
                <w:sz w:val="20"/>
                <w:szCs w:val="20"/>
              </w:rPr>
            </w:pPr>
            <w:r>
              <w:rPr>
                <w:rFonts w:ascii="Arial" w:hAnsi="Arial" w:cs="Arial"/>
                <w:sz w:val="20"/>
                <w:szCs w:val="20"/>
              </w:rPr>
              <w:t>The amount on the invoice. The total amount that will be paid for the line item(s) is displayed in the Payable field. The program will display a message and adjust the amount for the line item or the amount payable if either is greater than the invoiced amount.</w:t>
            </w:r>
          </w:p>
        </w:tc>
      </w:tr>
      <w:tr w:rsidR="00FB577E" w14:paraId="3EBBD105"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2D0E3E4F" w14:textId="77777777" w:rsidR="00FB577E" w:rsidRDefault="00C26483">
            <w:pPr>
              <w:rPr>
                <w:rFonts w:ascii="Arial" w:hAnsi="Arial" w:cs="Arial"/>
                <w:sz w:val="20"/>
                <w:szCs w:val="20"/>
              </w:rPr>
            </w:pPr>
            <w:r>
              <w:rPr>
                <w:rFonts w:ascii="Arial" w:hAnsi="Arial" w:cs="Arial"/>
                <w:sz w:val="20"/>
                <w:szCs w:val="20"/>
              </w:rPr>
              <w:t>Service Zip</w:t>
            </w:r>
          </w:p>
        </w:tc>
        <w:tc>
          <w:tcPr>
            <w:tcW w:w="7650" w:type="dxa"/>
            <w:tcBorders>
              <w:top w:val="single" w:sz="4" w:space="0" w:color="auto"/>
              <w:left w:val="single" w:sz="4" w:space="0" w:color="auto"/>
              <w:bottom w:val="single" w:sz="4" w:space="0" w:color="auto"/>
              <w:right w:val="single" w:sz="4" w:space="0" w:color="auto"/>
            </w:tcBorders>
            <w:hideMark/>
          </w:tcPr>
          <w:p w14:paraId="167918DF" w14:textId="77777777" w:rsidR="00FB577E" w:rsidRDefault="00C26483">
            <w:pPr>
              <w:rPr>
                <w:rFonts w:ascii="Arial" w:hAnsi="Arial" w:cs="Arial"/>
                <w:sz w:val="20"/>
                <w:szCs w:val="20"/>
              </w:rPr>
            </w:pPr>
            <w:r>
              <w:rPr>
                <w:rFonts w:ascii="Arial" w:hAnsi="Arial" w:cs="Arial"/>
                <w:sz w:val="20"/>
                <w:szCs w:val="20"/>
              </w:rPr>
              <w:t>By default, 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’s zip will be displayed as the zip code where the service was performed. This zip code will not only determine which fee schedule is used, but also the tax rate if tax is to be applied as in New Mexico.</w:t>
            </w:r>
          </w:p>
        </w:tc>
      </w:tr>
      <w:tr w:rsidR="00FB577E" w14:paraId="03AE353E"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464E7486" w14:textId="77777777" w:rsidR="00FB577E" w:rsidRDefault="00C26483">
            <w:pPr>
              <w:rPr>
                <w:rFonts w:ascii="Arial" w:hAnsi="Arial" w:cs="Arial"/>
                <w:sz w:val="20"/>
                <w:szCs w:val="20"/>
              </w:rPr>
            </w:pPr>
            <w:r>
              <w:rPr>
                <w:rFonts w:ascii="Arial" w:hAnsi="Arial" w:cs="Arial"/>
                <w:sz w:val="20"/>
                <w:szCs w:val="20"/>
              </w:rPr>
              <w:t>ICD-9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ICD-9</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4AD90C00" w14:textId="77777777" w:rsidR="00FB577E" w:rsidRDefault="00C26483">
            <w:pPr>
              <w:rPr>
                <w:rFonts w:ascii="Arial" w:hAnsi="Arial" w:cs="Arial"/>
                <w:sz w:val="20"/>
                <w:szCs w:val="20"/>
              </w:rPr>
            </w:pPr>
            <w:r>
              <w:rPr>
                <w:rFonts w:ascii="Arial" w:hAnsi="Arial" w:cs="Arial"/>
                <w:sz w:val="20"/>
                <w:szCs w:val="20"/>
              </w:rPr>
              <w:t>The ICD-9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ICD-9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code(s) from the invoice. Up to four codes may be entered.</w:t>
            </w:r>
          </w:p>
        </w:tc>
      </w:tr>
      <w:tr w:rsidR="00FB577E" w14:paraId="5C76BF2D"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4D3D4BD0" w14:textId="77777777" w:rsidR="00FB577E" w:rsidRDefault="00C26483">
            <w:pPr>
              <w:rPr>
                <w:rFonts w:ascii="Arial" w:hAnsi="Arial" w:cs="Arial"/>
                <w:sz w:val="20"/>
                <w:szCs w:val="20"/>
              </w:rPr>
            </w:pPr>
            <w:r>
              <w:rPr>
                <w:rFonts w:ascii="Arial" w:hAnsi="Arial" w:cs="Arial"/>
                <w:sz w:val="20"/>
                <w:szCs w:val="20"/>
              </w:rPr>
              <w:t>Inpatient</w:t>
            </w:r>
          </w:p>
        </w:tc>
        <w:tc>
          <w:tcPr>
            <w:tcW w:w="7650" w:type="dxa"/>
            <w:tcBorders>
              <w:top w:val="single" w:sz="4" w:space="0" w:color="auto"/>
              <w:left w:val="single" w:sz="4" w:space="0" w:color="auto"/>
              <w:bottom w:val="single" w:sz="4" w:space="0" w:color="auto"/>
              <w:right w:val="single" w:sz="4" w:space="0" w:color="auto"/>
            </w:tcBorders>
            <w:hideMark/>
          </w:tcPr>
          <w:p w14:paraId="43923E8F" w14:textId="77777777" w:rsidR="00FB577E" w:rsidRDefault="00C26483">
            <w:pPr>
              <w:rPr>
                <w:rFonts w:ascii="Arial" w:hAnsi="Arial" w:cs="Arial"/>
                <w:sz w:val="20"/>
                <w:szCs w:val="20"/>
              </w:rPr>
            </w:pPr>
            <w:r>
              <w:rPr>
                <w:rFonts w:ascii="Arial" w:hAnsi="Arial" w:cs="Arial"/>
                <w:sz w:val="20"/>
                <w:szCs w:val="20"/>
              </w:rPr>
              <w:t>A check indicates that the employee has been admitted in a facility and treated as an inpatient.</w:t>
            </w:r>
          </w:p>
        </w:tc>
      </w:tr>
      <w:tr w:rsidR="00FB577E" w14:paraId="07A1F902"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52910946" w14:textId="77777777" w:rsidR="00FB577E" w:rsidRDefault="00C26483">
            <w:pPr>
              <w:rPr>
                <w:rFonts w:ascii="Arial" w:hAnsi="Arial" w:cs="Arial"/>
                <w:sz w:val="20"/>
                <w:szCs w:val="20"/>
              </w:rPr>
            </w:pPr>
            <w:r>
              <w:rPr>
                <w:rFonts w:ascii="Arial" w:hAnsi="Arial" w:cs="Arial"/>
                <w:sz w:val="20"/>
                <w:szCs w:val="20"/>
              </w:rPr>
              <w:t>Item</w:t>
            </w:r>
          </w:p>
        </w:tc>
        <w:tc>
          <w:tcPr>
            <w:tcW w:w="7650" w:type="dxa"/>
            <w:tcBorders>
              <w:top w:val="single" w:sz="4" w:space="0" w:color="auto"/>
              <w:left w:val="single" w:sz="4" w:space="0" w:color="auto"/>
              <w:bottom w:val="single" w:sz="4" w:space="0" w:color="auto"/>
              <w:right w:val="single" w:sz="4" w:space="0" w:color="auto"/>
            </w:tcBorders>
            <w:hideMark/>
          </w:tcPr>
          <w:p w14:paraId="211D99CC" w14:textId="77777777" w:rsidR="00FB577E" w:rsidRDefault="00C26483">
            <w:pPr>
              <w:rPr>
                <w:rFonts w:ascii="Arial" w:hAnsi="Arial" w:cs="Arial"/>
                <w:sz w:val="20"/>
                <w:szCs w:val="20"/>
              </w:rPr>
            </w:pPr>
            <w:r>
              <w:rPr>
                <w:rFonts w:ascii="Arial" w:hAnsi="Arial" w:cs="Arial"/>
                <w:sz w:val="20"/>
                <w:szCs w:val="20"/>
              </w:rPr>
              <w:t>The number of the line item. Use the arrow keys to enter another item or review a previous one listed in the grid below.</w:t>
            </w:r>
          </w:p>
        </w:tc>
      </w:tr>
      <w:tr w:rsidR="00FB577E" w14:paraId="2B428CD8"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6BDA89A8" w14:textId="77777777" w:rsidR="00FB577E" w:rsidRDefault="00C26483">
            <w:pPr>
              <w:rPr>
                <w:rFonts w:ascii="Arial" w:hAnsi="Arial" w:cs="Arial"/>
                <w:sz w:val="20"/>
                <w:szCs w:val="20"/>
              </w:rPr>
            </w:pPr>
            <w:r>
              <w:rPr>
                <w:rFonts w:ascii="Arial" w:hAnsi="Arial" w:cs="Arial"/>
                <w:sz w:val="20"/>
                <w:szCs w:val="20"/>
              </w:rPr>
              <w:t>From/Thru</w:t>
            </w:r>
          </w:p>
        </w:tc>
        <w:tc>
          <w:tcPr>
            <w:tcW w:w="7650" w:type="dxa"/>
            <w:tcBorders>
              <w:top w:val="single" w:sz="4" w:space="0" w:color="auto"/>
              <w:left w:val="single" w:sz="4" w:space="0" w:color="auto"/>
              <w:bottom w:val="single" w:sz="4" w:space="0" w:color="auto"/>
              <w:right w:val="single" w:sz="4" w:space="0" w:color="auto"/>
            </w:tcBorders>
            <w:hideMark/>
          </w:tcPr>
          <w:p w14:paraId="39DFDA42" w14:textId="77777777" w:rsidR="00FB577E" w:rsidRDefault="00C26483">
            <w:pPr>
              <w:spacing w:after="240"/>
              <w:rPr>
                <w:rFonts w:ascii="Arial" w:hAnsi="Arial" w:cs="Arial"/>
                <w:sz w:val="20"/>
                <w:szCs w:val="20"/>
              </w:rPr>
            </w:pPr>
            <w:r>
              <w:rPr>
                <w:rFonts w:ascii="Arial" w:hAnsi="Arial" w:cs="Arial"/>
                <w:sz w:val="20"/>
                <w:szCs w:val="20"/>
              </w:rPr>
              <w:t>The starting and ending date of the billing period. (The default ending date is the same as the From Date.) These dates will determine which particular fee schedule to use. (It must be after the open date on the claim.)</w:t>
            </w:r>
          </w:p>
          <w:p w14:paraId="5BC4E2ED" w14:textId="77777777" w:rsidR="00FB577E" w:rsidRDefault="00C26483">
            <w:pPr>
              <w:rPr>
                <w:rFonts w:ascii="Arial" w:hAnsi="Arial" w:cs="Arial"/>
                <w:sz w:val="20"/>
                <w:szCs w:val="20"/>
              </w:rPr>
            </w:pPr>
            <w:r>
              <w:rPr>
                <w:rFonts w:ascii="Arial" w:hAnsi="Arial" w:cs="Arial"/>
                <w:sz w:val="20"/>
                <w:szCs w:val="20"/>
              </w:rPr>
              <w:t xml:space="preserve">For your convenience, the previous </w:t>
            </w:r>
            <w:proofErr w:type="gramStart"/>
            <w:r>
              <w:rPr>
                <w:rFonts w:ascii="Arial" w:hAnsi="Arial" w:cs="Arial"/>
                <w:sz w:val="20"/>
                <w:szCs w:val="20"/>
              </w:rPr>
              <w:t>From</w:t>
            </w:r>
            <w:proofErr w:type="gramEnd"/>
            <w:r>
              <w:rPr>
                <w:rFonts w:ascii="Arial" w:hAnsi="Arial" w:cs="Arial"/>
                <w:sz w:val="20"/>
                <w:szCs w:val="20"/>
              </w:rPr>
              <w:t>/Thru dates will be displayed as you enter new line items.</w:t>
            </w:r>
          </w:p>
        </w:tc>
      </w:tr>
      <w:tr w:rsidR="00FB577E" w14:paraId="4F287BDC"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3321FFC7" w14:textId="77777777" w:rsidR="00FB577E" w:rsidRDefault="00C26483">
            <w:pPr>
              <w:rPr>
                <w:rFonts w:ascii="Arial" w:hAnsi="Arial" w:cs="Arial"/>
                <w:sz w:val="20"/>
                <w:szCs w:val="20"/>
              </w:rPr>
            </w:pPr>
            <w:r>
              <w:rPr>
                <w:rFonts w:ascii="Arial" w:hAnsi="Arial" w:cs="Arial"/>
                <w:sz w:val="20"/>
                <w:szCs w:val="20"/>
              </w:rPr>
              <w:t>ICD-9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ICD-9</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3A5E4FCF" w14:textId="77777777" w:rsidR="00FB577E" w:rsidRDefault="00C26483">
            <w:pPr>
              <w:rPr>
                <w:rFonts w:ascii="Arial" w:hAnsi="Arial" w:cs="Arial"/>
                <w:sz w:val="20"/>
                <w:szCs w:val="20"/>
              </w:rPr>
            </w:pPr>
            <w:r>
              <w:rPr>
                <w:rFonts w:ascii="Arial" w:hAnsi="Arial" w:cs="Arial"/>
                <w:sz w:val="20"/>
                <w:szCs w:val="20"/>
              </w:rPr>
              <w:t>A number to specify which ICD-9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ICD-9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code applies to the specified CPT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CPT</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code for the line item.</w:t>
            </w:r>
          </w:p>
        </w:tc>
      </w:tr>
      <w:tr w:rsidR="00FB577E" w14:paraId="1F7C89A4"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5F248195" w14:textId="77777777" w:rsidR="00FB577E" w:rsidRDefault="00C26483">
            <w:pPr>
              <w:rPr>
                <w:rFonts w:ascii="Arial" w:hAnsi="Arial" w:cs="Arial"/>
                <w:sz w:val="20"/>
                <w:szCs w:val="20"/>
              </w:rPr>
            </w:pPr>
            <w:r>
              <w:rPr>
                <w:rFonts w:ascii="Arial" w:hAnsi="Arial" w:cs="Arial"/>
                <w:sz w:val="20"/>
                <w:szCs w:val="20"/>
              </w:rPr>
              <w:t>Invoiced CPT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CPT</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Code</w:t>
            </w:r>
          </w:p>
        </w:tc>
        <w:tc>
          <w:tcPr>
            <w:tcW w:w="7650" w:type="dxa"/>
            <w:tcBorders>
              <w:top w:val="single" w:sz="4" w:space="0" w:color="auto"/>
              <w:left w:val="single" w:sz="4" w:space="0" w:color="auto"/>
              <w:bottom w:val="single" w:sz="4" w:space="0" w:color="auto"/>
              <w:right w:val="single" w:sz="4" w:space="0" w:color="auto"/>
            </w:tcBorders>
            <w:hideMark/>
          </w:tcPr>
          <w:p w14:paraId="168C2918" w14:textId="77777777" w:rsidR="00FB577E" w:rsidRDefault="00C26483">
            <w:pPr>
              <w:spacing w:after="240"/>
              <w:rPr>
                <w:rFonts w:ascii="Arial" w:hAnsi="Arial" w:cs="Arial"/>
                <w:sz w:val="20"/>
                <w:szCs w:val="20"/>
              </w:rPr>
            </w:pPr>
            <w:r>
              <w:rPr>
                <w:rFonts w:ascii="Arial" w:hAnsi="Arial" w:cs="Arial"/>
                <w:sz w:val="20"/>
                <w:szCs w:val="20"/>
              </w:rPr>
              <w:t>The CPT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CPT</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code for the item. Normally, this must be a valid code (in the fee schedule) in order to continue. The exception is “00000”, which may be used to enter a miscellaneous item that is not found in any fee schedule.</w:t>
            </w:r>
          </w:p>
          <w:p w14:paraId="1A1129C7" w14:textId="77777777" w:rsidR="00FB577E" w:rsidRDefault="00C26483">
            <w:pPr>
              <w:rPr>
                <w:rFonts w:ascii="Arial" w:hAnsi="Arial" w:cs="Arial"/>
                <w:sz w:val="20"/>
                <w:szCs w:val="20"/>
              </w:rPr>
            </w:pPr>
            <w:r>
              <w:rPr>
                <w:rFonts w:ascii="Arial" w:hAnsi="Arial" w:cs="Arial"/>
                <w:sz w:val="20"/>
                <w:szCs w:val="20"/>
              </w:rPr>
              <w:t>Note that the professional component or technical unit value may be used instead of the maximum reimbursable by entering the CPT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CPT</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code followed by either "-26" or “-27” respectively (</w:t>
            </w:r>
            <w:proofErr w:type="gramStart"/>
            <w:r>
              <w:rPr>
                <w:rFonts w:ascii="Arial" w:hAnsi="Arial" w:cs="Arial"/>
                <w:sz w:val="20"/>
                <w:szCs w:val="20"/>
              </w:rPr>
              <w:t>e.g.</w:t>
            </w:r>
            <w:proofErr w:type="gramEnd"/>
            <w:r>
              <w:rPr>
                <w:rFonts w:ascii="Arial" w:hAnsi="Arial" w:cs="Arial"/>
                <w:sz w:val="20"/>
                <w:szCs w:val="20"/>
              </w:rPr>
              <w:t xml:space="preserve"> 00100-26).</w:t>
            </w:r>
          </w:p>
        </w:tc>
      </w:tr>
      <w:tr w:rsidR="00FB577E" w14:paraId="32354CFD"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07B923F6" w14:textId="77777777" w:rsidR="00FB577E" w:rsidRDefault="00C26483">
            <w:pPr>
              <w:rPr>
                <w:rFonts w:ascii="Arial" w:hAnsi="Arial" w:cs="Arial"/>
                <w:sz w:val="20"/>
                <w:szCs w:val="20"/>
              </w:rPr>
            </w:pPr>
            <w:r>
              <w:rPr>
                <w:rFonts w:ascii="Arial" w:hAnsi="Arial" w:cs="Arial"/>
                <w:sz w:val="20"/>
                <w:szCs w:val="20"/>
              </w:rPr>
              <w:t>CPT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CPT</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Code</w:t>
            </w:r>
          </w:p>
        </w:tc>
        <w:tc>
          <w:tcPr>
            <w:tcW w:w="7650" w:type="dxa"/>
            <w:tcBorders>
              <w:top w:val="single" w:sz="4" w:space="0" w:color="auto"/>
              <w:left w:val="single" w:sz="4" w:space="0" w:color="auto"/>
              <w:bottom w:val="single" w:sz="4" w:space="0" w:color="auto"/>
              <w:right w:val="single" w:sz="4" w:space="0" w:color="auto"/>
            </w:tcBorders>
            <w:hideMark/>
          </w:tcPr>
          <w:p w14:paraId="64A53D80" w14:textId="77777777" w:rsidR="00FB577E" w:rsidRDefault="00C26483">
            <w:pPr>
              <w:rPr>
                <w:rFonts w:ascii="Arial" w:hAnsi="Arial" w:cs="Arial"/>
                <w:sz w:val="20"/>
                <w:szCs w:val="20"/>
              </w:rPr>
            </w:pPr>
            <w:r>
              <w:rPr>
                <w:rFonts w:ascii="Arial" w:hAnsi="Arial" w:cs="Arial"/>
                <w:sz w:val="20"/>
                <w:szCs w:val="20"/>
              </w:rPr>
              <w:t>If the UCR</w:t>
            </w:r>
            <w:r>
              <w:rPr>
                <w:rFonts w:ascii="Arial" w:hAnsi="Arial" w:cs="Arial"/>
                <w:sz w:val="20"/>
                <w:szCs w:val="20"/>
              </w:rPr>
              <w:fldChar w:fldCharType="begin"/>
            </w:r>
            <w:r>
              <w:rPr>
                <w:rFonts w:cstheme="minorBidi"/>
              </w:rPr>
              <w:instrText xml:space="preserve"> XE "UCR" </w:instrText>
            </w:r>
            <w:r>
              <w:rPr>
                <w:rFonts w:ascii="Arial" w:hAnsi="Arial" w:cs="Arial"/>
                <w:sz w:val="20"/>
                <w:szCs w:val="20"/>
              </w:rPr>
              <w:fldChar w:fldCharType="end"/>
            </w:r>
            <w:r>
              <w:rPr>
                <w:rFonts w:ascii="Arial" w:hAnsi="Arial" w:cs="Arial"/>
                <w:sz w:val="20"/>
                <w:szCs w:val="20"/>
              </w:rPr>
              <w:t xml:space="preserve"> module is in use, 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’s zip code will be used to determine the appropriate region.</w:t>
            </w:r>
          </w:p>
        </w:tc>
      </w:tr>
      <w:tr w:rsidR="00FB577E" w14:paraId="5F77C51E"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41D7588E" w14:textId="77777777" w:rsidR="00FB577E" w:rsidRDefault="00C26483">
            <w:pPr>
              <w:rPr>
                <w:rFonts w:ascii="Arial" w:hAnsi="Arial" w:cs="Arial"/>
                <w:sz w:val="20"/>
                <w:szCs w:val="20"/>
              </w:rPr>
            </w:pPr>
            <w:r>
              <w:rPr>
                <w:rFonts w:ascii="Arial" w:hAnsi="Arial" w:cs="Arial"/>
                <w:sz w:val="20"/>
                <w:szCs w:val="20"/>
              </w:rPr>
              <w:t>Description</w:t>
            </w:r>
          </w:p>
        </w:tc>
        <w:tc>
          <w:tcPr>
            <w:tcW w:w="7650" w:type="dxa"/>
            <w:tcBorders>
              <w:top w:val="single" w:sz="4" w:space="0" w:color="auto"/>
              <w:left w:val="single" w:sz="4" w:space="0" w:color="auto"/>
              <w:bottom w:val="single" w:sz="4" w:space="0" w:color="auto"/>
              <w:right w:val="single" w:sz="4" w:space="0" w:color="auto"/>
            </w:tcBorders>
            <w:hideMark/>
          </w:tcPr>
          <w:p w14:paraId="7D6D26D5" w14:textId="77777777" w:rsidR="00FB577E" w:rsidRDefault="00C26483">
            <w:pPr>
              <w:rPr>
                <w:rFonts w:ascii="Arial" w:hAnsi="Arial" w:cs="Arial"/>
                <w:sz w:val="20"/>
                <w:szCs w:val="20"/>
              </w:rPr>
            </w:pPr>
            <w:r>
              <w:rPr>
                <w:rFonts w:ascii="Arial" w:hAnsi="Arial" w:cs="Arial"/>
                <w:sz w:val="20"/>
                <w:szCs w:val="20"/>
              </w:rPr>
              <w:t>The description of the procedure.</w:t>
            </w:r>
          </w:p>
        </w:tc>
      </w:tr>
      <w:tr w:rsidR="00FB577E" w14:paraId="187DECA1"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10D206F6" w14:textId="77777777" w:rsidR="00FB577E" w:rsidRDefault="00C26483">
            <w:pPr>
              <w:rPr>
                <w:rFonts w:ascii="Arial" w:hAnsi="Arial" w:cs="Arial"/>
                <w:sz w:val="20"/>
                <w:szCs w:val="20"/>
              </w:rPr>
            </w:pPr>
            <w:r>
              <w:rPr>
                <w:rFonts w:ascii="Arial" w:hAnsi="Arial" w:cs="Arial"/>
                <w:sz w:val="20"/>
                <w:szCs w:val="20"/>
              </w:rPr>
              <w:t>Modifiers</w:t>
            </w:r>
          </w:p>
        </w:tc>
        <w:tc>
          <w:tcPr>
            <w:tcW w:w="7650" w:type="dxa"/>
            <w:tcBorders>
              <w:top w:val="single" w:sz="4" w:space="0" w:color="auto"/>
              <w:left w:val="single" w:sz="4" w:space="0" w:color="auto"/>
              <w:bottom w:val="single" w:sz="4" w:space="0" w:color="auto"/>
              <w:right w:val="single" w:sz="4" w:space="0" w:color="auto"/>
            </w:tcBorders>
            <w:hideMark/>
          </w:tcPr>
          <w:p w14:paraId="6461D6E5" w14:textId="77777777" w:rsidR="00FB577E" w:rsidRDefault="00C26483">
            <w:pPr>
              <w:rPr>
                <w:rFonts w:ascii="Arial" w:hAnsi="Arial" w:cs="Arial"/>
                <w:sz w:val="20"/>
                <w:szCs w:val="20"/>
              </w:rPr>
            </w:pPr>
            <w:r>
              <w:rPr>
                <w:rFonts w:ascii="Arial" w:hAnsi="Arial" w:cs="Arial"/>
                <w:sz w:val="20"/>
                <w:szCs w:val="20"/>
              </w:rPr>
              <w:t>Up to three modifiers may be applied to the CPT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CPT</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code. For example, the following modifiers may be applied to CPT 00100.</w:t>
            </w:r>
          </w:p>
        </w:tc>
      </w:tr>
      <w:tr w:rsidR="00FB577E" w14:paraId="3E98127D"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31EBA35F" w14:textId="77777777" w:rsidR="00FB577E" w:rsidRDefault="00C26483">
            <w:pPr>
              <w:rPr>
                <w:rFonts w:ascii="Arial" w:hAnsi="Arial" w:cs="Arial"/>
                <w:sz w:val="20"/>
                <w:szCs w:val="20"/>
              </w:rPr>
            </w:pPr>
            <w:r>
              <w:rPr>
                <w:rFonts w:ascii="Arial" w:hAnsi="Arial" w:cs="Arial"/>
                <w:sz w:val="20"/>
                <w:szCs w:val="20"/>
              </w:rPr>
              <w:t>Specialty</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Specialty</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37E746E8" w14:textId="77777777" w:rsidR="00FB577E" w:rsidRDefault="00C26483">
            <w:pPr>
              <w:rPr>
                <w:rFonts w:ascii="Arial" w:hAnsi="Arial" w:cs="Arial"/>
                <w:sz w:val="20"/>
                <w:szCs w:val="20"/>
              </w:rPr>
            </w:pPr>
            <w:r>
              <w:rPr>
                <w:rFonts w:ascii="Arial" w:hAnsi="Arial" w:cs="Arial"/>
                <w:sz w:val="20"/>
                <w:szCs w:val="20"/>
              </w:rPr>
              <w:t>When there is a specialty associated with the CPT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CPT</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code, it may be selected from a list of choices by clicking the Ellipsis button.</w:t>
            </w:r>
          </w:p>
        </w:tc>
      </w:tr>
      <w:tr w:rsidR="00FB577E" w14:paraId="62815197"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6B0A27F0" w14:textId="77777777" w:rsidR="00FB577E" w:rsidRDefault="00C26483">
            <w:pPr>
              <w:rPr>
                <w:rFonts w:ascii="Arial" w:hAnsi="Arial" w:cs="Arial"/>
                <w:sz w:val="20"/>
                <w:szCs w:val="20"/>
              </w:rPr>
            </w:pPr>
            <w:r>
              <w:rPr>
                <w:rFonts w:ascii="Arial" w:hAnsi="Arial" w:cs="Arial"/>
                <w:sz w:val="20"/>
                <w:szCs w:val="20"/>
              </w:rPr>
              <w:t>Qty</w:t>
            </w:r>
          </w:p>
        </w:tc>
        <w:tc>
          <w:tcPr>
            <w:tcW w:w="7650" w:type="dxa"/>
            <w:tcBorders>
              <w:top w:val="single" w:sz="4" w:space="0" w:color="auto"/>
              <w:left w:val="single" w:sz="4" w:space="0" w:color="auto"/>
              <w:bottom w:val="single" w:sz="4" w:space="0" w:color="auto"/>
              <w:right w:val="single" w:sz="4" w:space="0" w:color="auto"/>
            </w:tcBorders>
            <w:hideMark/>
          </w:tcPr>
          <w:p w14:paraId="7FAB1CEB" w14:textId="77777777" w:rsidR="00FB577E" w:rsidRDefault="00C26483">
            <w:pPr>
              <w:rPr>
                <w:rFonts w:ascii="Arial" w:hAnsi="Arial" w:cs="Arial"/>
                <w:sz w:val="20"/>
                <w:szCs w:val="20"/>
              </w:rPr>
            </w:pPr>
            <w:r>
              <w:rPr>
                <w:rFonts w:ascii="Arial" w:hAnsi="Arial" w:cs="Arial"/>
                <w:sz w:val="20"/>
                <w:szCs w:val="20"/>
              </w:rPr>
              <w:t>The number of units billed for this line item. Unit Amount     The amount billed per unit is optional.</w:t>
            </w:r>
          </w:p>
        </w:tc>
      </w:tr>
      <w:tr w:rsidR="00FB577E" w14:paraId="3BF415CA"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1623EF31" w14:textId="77777777" w:rsidR="00FB577E" w:rsidRDefault="00C26483">
            <w:pPr>
              <w:rPr>
                <w:rFonts w:ascii="Arial" w:hAnsi="Arial" w:cs="Arial"/>
                <w:sz w:val="20"/>
                <w:szCs w:val="20"/>
              </w:rPr>
            </w:pPr>
            <w:r>
              <w:rPr>
                <w:rFonts w:ascii="Arial" w:hAnsi="Arial" w:cs="Arial"/>
                <w:sz w:val="20"/>
                <w:szCs w:val="20"/>
              </w:rPr>
              <w:t>Amount</w:t>
            </w:r>
          </w:p>
        </w:tc>
        <w:tc>
          <w:tcPr>
            <w:tcW w:w="7650" w:type="dxa"/>
            <w:tcBorders>
              <w:top w:val="single" w:sz="4" w:space="0" w:color="auto"/>
              <w:left w:val="single" w:sz="4" w:space="0" w:color="auto"/>
              <w:bottom w:val="single" w:sz="4" w:space="0" w:color="auto"/>
              <w:right w:val="single" w:sz="4" w:space="0" w:color="auto"/>
            </w:tcBorders>
            <w:hideMark/>
          </w:tcPr>
          <w:p w14:paraId="7B9BDC66" w14:textId="77777777" w:rsidR="00FB577E" w:rsidRDefault="00C26483">
            <w:pPr>
              <w:spacing w:after="200"/>
              <w:rPr>
                <w:rFonts w:ascii="Arial" w:hAnsi="Arial" w:cs="Arial"/>
                <w:sz w:val="20"/>
                <w:szCs w:val="20"/>
              </w:rPr>
            </w:pPr>
            <w:r>
              <w:rPr>
                <w:rFonts w:ascii="Arial" w:hAnsi="Arial" w:cs="Arial"/>
                <w:sz w:val="20"/>
                <w:szCs w:val="20"/>
              </w:rPr>
              <w:t>The amount billed for the procedure. If the amount per unit has been specified, the program will multiply it by the quantity when the Qty is greater than one and the CPT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CPT</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code begins with 1 or higher (anesthesia units are billed differently).</w:t>
            </w:r>
          </w:p>
          <w:p w14:paraId="25633EB3" w14:textId="77777777" w:rsidR="00FB577E" w:rsidRDefault="00C26483">
            <w:pPr>
              <w:rPr>
                <w:rFonts w:ascii="Arial" w:hAnsi="Arial" w:cs="Arial"/>
                <w:sz w:val="20"/>
                <w:szCs w:val="20"/>
              </w:rPr>
            </w:pPr>
            <w:r>
              <w:rPr>
                <w:rFonts w:ascii="Arial" w:hAnsi="Arial" w:cs="Arial"/>
                <w:sz w:val="20"/>
                <w:szCs w:val="20"/>
              </w:rPr>
              <w:t>When the following situation occurs, the invoiced amount will be set to zero.</w:t>
            </w:r>
          </w:p>
          <w:p w14:paraId="6B69266D" w14:textId="77777777" w:rsidR="00FB577E" w:rsidRDefault="00C26483">
            <w:pPr>
              <w:spacing w:before="240"/>
              <w:rPr>
                <w:rFonts w:ascii="Arial" w:hAnsi="Arial" w:cs="Arial"/>
                <w:sz w:val="20"/>
                <w:szCs w:val="20"/>
              </w:rPr>
            </w:pPr>
            <w:r>
              <w:rPr>
                <w:rFonts w:ascii="Arial" w:hAnsi="Arial" w:cs="Arial"/>
                <w:sz w:val="20"/>
                <w:szCs w:val="20"/>
              </w:rPr>
              <w:t xml:space="preserve">The values from the preceding Invoiced fields will appear as soon as the Amount is entered. </w:t>
            </w:r>
          </w:p>
        </w:tc>
      </w:tr>
      <w:tr w:rsidR="00FB577E" w14:paraId="0DAFB210"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1DF4B955" w14:textId="77777777" w:rsidR="00FB577E" w:rsidRDefault="00C26483">
            <w:pPr>
              <w:rPr>
                <w:rFonts w:ascii="Arial" w:hAnsi="Arial" w:cs="Arial"/>
                <w:sz w:val="20"/>
                <w:szCs w:val="20"/>
              </w:rPr>
            </w:pPr>
            <w:r>
              <w:rPr>
                <w:rFonts w:ascii="Arial" w:hAnsi="Arial" w:cs="Arial"/>
                <w:sz w:val="20"/>
                <w:szCs w:val="20"/>
              </w:rPr>
              <w:lastRenderedPageBreak/>
              <w:t>Accepted Amount</w:t>
            </w:r>
          </w:p>
        </w:tc>
        <w:tc>
          <w:tcPr>
            <w:tcW w:w="7650" w:type="dxa"/>
            <w:tcBorders>
              <w:top w:val="single" w:sz="4" w:space="0" w:color="auto"/>
              <w:left w:val="single" w:sz="4" w:space="0" w:color="auto"/>
              <w:bottom w:val="single" w:sz="4" w:space="0" w:color="auto"/>
              <w:right w:val="single" w:sz="4" w:space="0" w:color="auto"/>
            </w:tcBorders>
            <w:hideMark/>
          </w:tcPr>
          <w:p w14:paraId="5076A847" w14:textId="77777777" w:rsidR="00FB577E" w:rsidRDefault="00C26483">
            <w:pPr>
              <w:spacing w:after="200"/>
              <w:rPr>
                <w:rFonts w:ascii="Arial" w:hAnsi="Arial" w:cs="Arial"/>
                <w:sz w:val="20"/>
                <w:szCs w:val="20"/>
              </w:rPr>
            </w:pPr>
            <w:r>
              <w:rPr>
                <w:rFonts w:ascii="Arial" w:hAnsi="Arial" w:cs="Arial"/>
                <w:sz w:val="20"/>
                <w:szCs w:val="20"/>
              </w:rPr>
              <w:t xml:space="preserve">The Maximum </w:t>
            </w:r>
            <w:proofErr w:type="spellStart"/>
            <w:r>
              <w:rPr>
                <w:rFonts w:ascii="Arial" w:hAnsi="Arial" w:cs="Arial"/>
                <w:sz w:val="20"/>
                <w:szCs w:val="20"/>
              </w:rPr>
              <w:t>Reimburseable</w:t>
            </w:r>
            <w:proofErr w:type="spellEnd"/>
            <w:r>
              <w:rPr>
                <w:rFonts w:ascii="Arial" w:hAnsi="Arial" w:cs="Arial"/>
                <w:sz w:val="20"/>
                <w:szCs w:val="20"/>
              </w:rPr>
              <w:t xml:space="preserve"> Amount (MRA) is displayed if it is less than the amount invoiced, otherwise the MRA will appear. As the amount of each line item is accepted, the total value in the Payable field will be incremented.</w:t>
            </w:r>
          </w:p>
          <w:p w14:paraId="732280AF" w14:textId="77777777" w:rsidR="00FB577E" w:rsidRDefault="00C26483">
            <w:pPr>
              <w:rPr>
                <w:rFonts w:ascii="Arial" w:hAnsi="Arial" w:cs="Arial"/>
                <w:sz w:val="20"/>
                <w:szCs w:val="20"/>
              </w:rPr>
            </w:pPr>
            <w:r>
              <w:rPr>
                <w:rFonts w:ascii="Arial" w:hAnsi="Arial" w:cs="Arial"/>
                <w:sz w:val="20"/>
                <w:szCs w:val="20"/>
              </w:rPr>
              <w:t>Note that if the Bundling</w:t>
            </w:r>
            <w:r>
              <w:rPr>
                <w:rFonts w:ascii="Arial" w:hAnsi="Arial" w:cs="Arial"/>
                <w:sz w:val="20"/>
                <w:szCs w:val="20"/>
              </w:rPr>
              <w:fldChar w:fldCharType="begin"/>
            </w:r>
            <w:r>
              <w:rPr>
                <w:rFonts w:cstheme="minorBidi"/>
              </w:rPr>
              <w:instrText xml:space="preserve"> XE "Bundling" </w:instrText>
            </w:r>
            <w:r>
              <w:rPr>
                <w:rFonts w:ascii="Arial" w:hAnsi="Arial" w:cs="Arial"/>
                <w:sz w:val="20"/>
                <w:szCs w:val="20"/>
              </w:rPr>
              <w:fldChar w:fldCharType="end"/>
            </w:r>
            <w:r>
              <w:rPr>
                <w:rFonts w:ascii="Arial" w:hAnsi="Arial" w:cs="Arial"/>
                <w:sz w:val="20"/>
                <w:szCs w:val="20"/>
              </w:rPr>
              <w:t>/Unbundling</w:t>
            </w:r>
            <w:r>
              <w:rPr>
                <w:rFonts w:ascii="Arial" w:hAnsi="Arial" w:cs="Arial"/>
                <w:sz w:val="20"/>
                <w:szCs w:val="20"/>
              </w:rPr>
              <w:fldChar w:fldCharType="begin"/>
            </w:r>
            <w:r>
              <w:rPr>
                <w:rFonts w:cstheme="minorBidi"/>
              </w:rPr>
              <w:instrText xml:space="preserve"> XE "Unbundling" </w:instrText>
            </w:r>
            <w:r>
              <w:rPr>
                <w:rFonts w:ascii="Arial" w:hAnsi="Arial" w:cs="Arial"/>
                <w:sz w:val="20"/>
                <w:szCs w:val="20"/>
              </w:rPr>
              <w:fldChar w:fldCharType="end"/>
            </w:r>
            <w:r>
              <w:rPr>
                <w:rFonts w:ascii="Arial" w:hAnsi="Arial" w:cs="Arial"/>
                <w:sz w:val="20"/>
                <w:szCs w:val="20"/>
              </w:rPr>
              <w:t xml:space="preserve"> feature is in use, the program will check for major or comprehensive procedures that consist of a number of individual procedures. For example, the CPT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CPT</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code 31505 (</w:t>
            </w:r>
            <w:proofErr w:type="spellStart"/>
            <w:r>
              <w:rPr>
                <w:rFonts w:ascii="Arial" w:hAnsi="Arial" w:cs="Arial"/>
                <w:sz w:val="20"/>
                <w:szCs w:val="20"/>
              </w:rPr>
              <w:t>larynoscopy</w:t>
            </w:r>
            <w:proofErr w:type="spellEnd"/>
            <w:r>
              <w:rPr>
                <w:rFonts w:ascii="Arial" w:hAnsi="Arial" w:cs="Arial"/>
                <w:sz w:val="20"/>
                <w:szCs w:val="20"/>
              </w:rPr>
              <w:t xml:space="preserve"> diagnostic) consists of many other procedures, one of which is 36000 (microsurgery add-on). If both are on the same bill, the program will detect that the "code 36000 is part of the comprehensive procedure code 31505" and enter ZERO in the accepted amount for line 36000. The program will also look for mutually exclusive procedures (</w:t>
            </w:r>
            <w:proofErr w:type="gramStart"/>
            <w:r>
              <w:rPr>
                <w:rFonts w:ascii="Arial" w:hAnsi="Arial" w:cs="Arial"/>
                <w:sz w:val="20"/>
                <w:szCs w:val="20"/>
              </w:rPr>
              <w:t>e.g.</w:t>
            </w:r>
            <w:proofErr w:type="gramEnd"/>
            <w:r>
              <w:rPr>
                <w:rFonts w:ascii="Arial" w:hAnsi="Arial" w:cs="Arial"/>
                <w:sz w:val="20"/>
                <w:szCs w:val="20"/>
              </w:rPr>
              <w:t xml:space="preserve"> 27177 and 11010) that are not allowed on the same bill.</w:t>
            </w:r>
          </w:p>
        </w:tc>
      </w:tr>
      <w:tr w:rsidR="00FB577E" w14:paraId="03100F9B"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284EC64A" w14:textId="77777777" w:rsidR="00FB577E" w:rsidRDefault="00C26483">
            <w:pPr>
              <w:rPr>
                <w:rFonts w:ascii="Arial" w:hAnsi="Arial" w:cs="Arial"/>
                <w:sz w:val="20"/>
                <w:szCs w:val="20"/>
              </w:rPr>
            </w:pPr>
            <w:r>
              <w:rPr>
                <w:rFonts w:ascii="Arial" w:hAnsi="Arial" w:cs="Arial"/>
                <w:sz w:val="20"/>
                <w:szCs w:val="20"/>
              </w:rPr>
              <w:t>Override</w:t>
            </w:r>
          </w:p>
        </w:tc>
        <w:tc>
          <w:tcPr>
            <w:tcW w:w="7650" w:type="dxa"/>
            <w:tcBorders>
              <w:top w:val="single" w:sz="4" w:space="0" w:color="auto"/>
              <w:left w:val="single" w:sz="4" w:space="0" w:color="auto"/>
              <w:bottom w:val="single" w:sz="4" w:space="0" w:color="auto"/>
              <w:right w:val="single" w:sz="4" w:space="0" w:color="auto"/>
            </w:tcBorders>
            <w:hideMark/>
          </w:tcPr>
          <w:p w14:paraId="7119BA61" w14:textId="77777777" w:rsidR="00FB577E" w:rsidRDefault="00C26483">
            <w:pPr>
              <w:rPr>
                <w:rFonts w:ascii="Arial" w:hAnsi="Arial" w:cs="Arial"/>
                <w:sz w:val="20"/>
                <w:szCs w:val="20"/>
              </w:rPr>
            </w:pPr>
            <w:r>
              <w:rPr>
                <w:rFonts w:ascii="Arial" w:hAnsi="Arial" w:cs="Arial"/>
                <w:sz w:val="20"/>
                <w:szCs w:val="20"/>
              </w:rPr>
              <w:t>An override code to explain why the amount to be paid is different than the amount billed. Press the Ellipsis button for the user-defined choices entered with the Tables-Medical Fee</w:t>
            </w:r>
            <w:r>
              <w:rPr>
                <w:rFonts w:ascii="Arial" w:hAnsi="Arial" w:cs="Arial"/>
                <w:sz w:val="20"/>
                <w:szCs w:val="20"/>
              </w:rPr>
              <w:fldChar w:fldCharType="begin"/>
            </w:r>
            <w:r>
              <w:rPr>
                <w:rFonts w:cstheme="minorBidi"/>
              </w:rPr>
              <w:instrText xml:space="preserve"> XE "Medical Fee" </w:instrText>
            </w:r>
            <w:r>
              <w:rPr>
                <w:rFonts w:ascii="Arial" w:hAnsi="Arial" w:cs="Arial"/>
                <w:sz w:val="20"/>
                <w:szCs w:val="20"/>
              </w:rPr>
              <w:fldChar w:fldCharType="end"/>
            </w:r>
            <w:r>
              <w:rPr>
                <w:rFonts w:ascii="Arial" w:hAnsi="Arial" w:cs="Arial"/>
                <w:sz w:val="20"/>
                <w:szCs w:val="20"/>
              </w:rPr>
              <w:t xml:space="preserve"> menu.</w:t>
            </w:r>
          </w:p>
        </w:tc>
      </w:tr>
      <w:tr w:rsidR="00FB577E" w14:paraId="4A3E0DAA"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1A33643C" w14:textId="77777777" w:rsidR="00FB577E" w:rsidRDefault="00C26483">
            <w:pPr>
              <w:rPr>
                <w:rFonts w:ascii="Arial" w:hAnsi="Arial" w:cs="Arial"/>
                <w:sz w:val="20"/>
                <w:szCs w:val="20"/>
              </w:rPr>
            </w:pPr>
            <w:r>
              <w:rPr>
                <w:rFonts w:ascii="Arial" w:hAnsi="Arial" w:cs="Arial"/>
                <w:sz w:val="20"/>
                <w:szCs w:val="20"/>
              </w:rPr>
              <w:t>Futures</w:t>
            </w:r>
          </w:p>
        </w:tc>
        <w:tc>
          <w:tcPr>
            <w:tcW w:w="7650" w:type="dxa"/>
            <w:tcBorders>
              <w:top w:val="single" w:sz="4" w:space="0" w:color="auto"/>
              <w:left w:val="single" w:sz="4" w:space="0" w:color="auto"/>
              <w:bottom w:val="single" w:sz="4" w:space="0" w:color="auto"/>
              <w:right w:val="single" w:sz="4" w:space="0" w:color="auto"/>
            </w:tcBorders>
            <w:hideMark/>
          </w:tcPr>
          <w:p w14:paraId="40990ABF" w14:textId="77777777" w:rsidR="00FB577E" w:rsidRDefault="00C26483">
            <w:pPr>
              <w:rPr>
                <w:rFonts w:ascii="Arial" w:hAnsi="Arial" w:cs="Arial"/>
                <w:sz w:val="20"/>
                <w:szCs w:val="20"/>
              </w:rPr>
            </w:pPr>
            <w:r>
              <w:rPr>
                <w:rFonts w:ascii="Arial" w:hAnsi="Arial" w:cs="Arial"/>
                <w:sz w:val="20"/>
                <w:szCs w:val="20"/>
              </w:rPr>
              <w:t>The amount available in the claim’s (future) medical reserves</w:t>
            </w:r>
            <w:r>
              <w:rPr>
                <w:rFonts w:ascii="Arial" w:hAnsi="Arial" w:cs="Arial"/>
                <w:sz w:val="20"/>
                <w:szCs w:val="20"/>
              </w:rPr>
              <w:fldChar w:fldCharType="begin"/>
            </w:r>
            <w:r>
              <w:rPr>
                <w:rFonts w:cstheme="minorBidi"/>
              </w:rPr>
              <w:instrText xml:space="preserve"> XE "reserves" </w:instrText>
            </w:r>
            <w:r>
              <w:rPr>
                <w:rFonts w:ascii="Arial" w:hAnsi="Arial" w:cs="Arial"/>
                <w:sz w:val="20"/>
                <w:szCs w:val="20"/>
              </w:rPr>
              <w:fldChar w:fldCharType="end"/>
            </w:r>
            <w:r>
              <w:rPr>
                <w:rFonts w:ascii="Arial" w:hAnsi="Arial" w:cs="Arial"/>
                <w:sz w:val="20"/>
                <w:szCs w:val="20"/>
              </w:rPr>
              <w:t>. See below for details when the amount is insufficient to cover 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w:t>
            </w:r>
          </w:p>
        </w:tc>
      </w:tr>
      <w:tr w:rsidR="00FB577E" w14:paraId="22825F09"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499F0926" w14:textId="77777777" w:rsidR="00FB577E" w:rsidRDefault="00C26483">
            <w:pPr>
              <w:rPr>
                <w:rFonts w:ascii="Arial" w:hAnsi="Arial" w:cs="Arial"/>
                <w:sz w:val="20"/>
                <w:szCs w:val="20"/>
              </w:rPr>
            </w:pPr>
            <w:r>
              <w:rPr>
                <w:rFonts w:ascii="Arial" w:hAnsi="Arial" w:cs="Arial"/>
                <w:sz w:val="20"/>
                <w:szCs w:val="20"/>
              </w:rPr>
              <w:t>Payable</w:t>
            </w:r>
          </w:p>
        </w:tc>
        <w:tc>
          <w:tcPr>
            <w:tcW w:w="7650" w:type="dxa"/>
            <w:tcBorders>
              <w:top w:val="single" w:sz="4" w:space="0" w:color="auto"/>
              <w:left w:val="single" w:sz="4" w:space="0" w:color="auto"/>
              <w:bottom w:val="single" w:sz="4" w:space="0" w:color="auto"/>
              <w:right w:val="single" w:sz="4" w:space="0" w:color="auto"/>
            </w:tcBorders>
            <w:hideMark/>
          </w:tcPr>
          <w:p w14:paraId="752EE133" w14:textId="77777777" w:rsidR="00FB577E" w:rsidRDefault="00C26483">
            <w:pPr>
              <w:rPr>
                <w:rFonts w:ascii="Arial" w:hAnsi="Arial" w:cs="Arial"/>
                <w:sz w:val="20"/>
                <w:szCs w:val="20"/>
              </w:rPr>
            </w:pPr>
            <w:r>
              <w:rPr>
                <w:rFonts w:ascii="Arial" w:hAnsi="Arial" w:cs="Arial"/>
                <w:sz w:val="20"/>
                <w:szCs w:val="20"/>
              </w:rPr>
              <w:t>As  line  items  are  entered  and  accepted,  the  program  will  adjust  this  value accordingly. When the record is saved, this amount will be used to update the paid to date and future reserves</w:t>
            </w:r>
            <w:r>
              <w:rPr>
                <w:rFonts w:ascii="Arial" w:hAnsi="Arial" w:cs="Arial"/>
                <w:sz w:val="20"/>
                <w:szCs w:val="20"/>
              </w:rPr>
              <w:fldChar w:fldCharType="begin"/>
            </w:r>
            <w:r>
              <w:rPr>
                <w:rFonts w:cstheme="minorBidi"/>
              </w:rPr>
              <w:instrText xml:space="preserve"> XE "reserves" </w:instrText>
            </w:r>
            <w:r>
              <w:rPr>
                <w:rFonts w:ascii="Arial" w:hAnsi="Arial" w:cs="Arial"/>
                <w:sz w:val="20"/>
                <w:szCs w:val="20"/>
              </w:rPr>
              <w:fldChar w:fldCharType="end"/>
            </w:r>
            <w:r>
              <w:rPr>
                <w:rFonts w:ascii="Arial" w:hAnsi="Arial" w:cs="Arial"/>
                <w:sz w:val="20"/>
                <w:szCs w:val="20"/>
              </w:rPr>
              <w:t xml:space="preserve"> in the claim.</w:t>
            </w:r>
          </w:p>
        </w:tc>
      </w:tr>
      <w:tr w:rsidR="00FB577E" w14:paraId="27BF5EFF"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7E849955" w14:textId="77777777" w:rsidR="00FB577E" w:rsidRDefault="00C26483">
            <w:pPr>
              <w:rPr>
                <w:rFonts w:ascii="Arial" w:hAnsi="Arial" w:cs="Arial"/>
                <w:sz w:val="20"/>
                <w:szCs w:val="20"/>
              </w:rPr>
            </w:pPr>
            <w:r>
              <w:rPr>
                <w:rFonts w:ascii="Arial" w:hAnsi="Arial" w:cs="Arial"/>
                <w:sz w:val="20"/>
                <w:szCs w:val="20"/>
              </w:rPr>
              <w:t>Rate Table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Rate Table</w:instrText>
            </w:r>
            <w:r>
              <w:rPr>
                <w:rFonts w:cstheme="minorBidi"/>
              </w:rPr>
              <w:instrText xml:space="preserve">" </w:instrText>
            </w:r>
            <w:r>
              <w:rPr>
                <w:rFonts w:ascii="Arial" w:hAnsi="Arial" w:cs="Arial"/>
                <w:sz w:val="20"/>
                <w:szCs w:val="20"/>
              </w:rPr>
              <w:fldChar w:fldCharType="end"/>
            </w:r>
          </w:p>
        </w:tc>
        <w:tc>
          <w:tcPr>
            <w:tcW w:w="7650" w:type="dxa"/>
            <w:tcBorders>
              <w:top w:val="single" w:sz="4" w:space="0" w:color="auto"/>
              <w:left w:val="single" w:sz="4" w:space="0" w:color="auto"/>
              <w:bottom w:val="single" w:sz="4" w:space="0" w:color="auto"/>
              <w:right w:val="single" w:sz="4" w:space="0" w:color="auto"/>
            </w:tcBorders>
            <w:hideMark/>
          </w:tcPr>
          <w:p w14:paraId="3FFB5381" w14:textId="77777777" w:rsidR="00FB577E" w:rsidRDefault="00C26483">
            <w:pPr>
              <w:rPr>
                <w:rFonts w:ascii="Arial" w:hAnsi="Arial" w:cs="Arial"/>
                <w:sz w:val="20"/>
                <w:szCs w:val="20"/>
              </w:rPr>
            </w:pPr>
            <w:r>
              <w:rPr>
                <w:rFonts w:ascii="Arial" w:hAnsi="Arial" w:cs="Arial"/>
                <w:sz w:val="20"/>
                <w:szCs w:val="20"/>
              </w:rPr>
              <w:t>The program will display the name of the fee schedule table in use.</w:t>
            </w:r>
          </w:p>
        </w:tc>
      </w:tr>
    </w:tbl>
    <w:p w14:paraId="73AC1C06" w14:textId="77777777" w:rsidR="00FB577E" w:rsidRDefault="00C26483">
      <w:pPr>
        <w:spacing w:before="240" w:after="200"/>
        <w:ind w:left="360"/>
      </w:pPr>
      <w:r>
        <w:t xml:space="preserve">If you are in the Override field and want to enter another line item, press </w:t>
      </w:r>
      <w:r>
        <w:rPr>
          <w:rStyle w:val="KeyChar"/>
        </w:rPr>
        <w:t>&lt;Page Down&gt;</w:t>
      </w:r>
      <w:r>
        <w:t xml:space="preserve"> to increment the Line Number by one and move the cursor to the next From field. By default, the previous </w:t>
      </w:r>
      <w:proofErr w:type="gramStart"/>
      <w:r>
        <w:t>From</w:t>
      </w:r>
      <w:proofErr w:type="gramEnd"/>
      <w:r>
        <w:t>/ Thru dates will be displayed for your convenience.</w:t>
      </w:r>
    </w:p>
    <w:p w14:paraId="2CBC05A5" w14:textId="77777777" w:rsidR="00FB577E" w:rsidRDefault="00C26483">
      <w:pPr>
        <w:pStyle w:val="Heading3"/>
      </w:pPr>
      <w:bookmarkStart w:id="182" w:name="_Toc17795879"/>
      <w:r>
        <w:t>Saving the Record</w:t>
      </w:r>
      <w:bookmarkEnd w:id="182"/>
    </w:p>
    <w:p w14:paraId="44316155" w14:textId="77777777" w:rsidR="00FB577E" w:rsidRDefault="00C26483">
      <w:pPr>
        <w:spacing w:before="240" w:after="200"/>
        <w:ind w:left="360"/>
      </w:pPr>
      <w:r>
        <w:t>After all the line items have been entered, save the record. The program will verify that the future medical reserves</w:t>
      </w:r>
      <w:r>
        <w:fldChar w:fldCharType="begin"/>
      </w:r>
      <w:r>
        <w:instrText xml:space="preserve"> XE "reserves" </w:instrText>
      </w:r>
      <w:r>
        <w:fldChar w:fldCharType="end"/>
      </w:r>
      <w:r>
        <w:t xml:space="preserve"> will cover the payment</w:t>
      </w:r>
      <w:r>
        <w:fldChar w:fldCharType="begin"/>
      </w:r>
      <w:r>
        <w:instrText xml:space="preserve"> XE "payment" </w:instrText>
      </w:r>
      <w:r>
        <w:fldChar w:fldCharType="end"/>
      </w:r>
      <w:r>
        <w:t>. If the futures are not enough, the program will check the Negative Reserves</w:t>
      </w:r>
      <w:r>
        <w:fldChar w:fldCharType="begin"/>
      </w:r>
      <w:r>
        <w:instrText xml:space="preserve"> XE "Reserves" </w:instrText>
      </w:r>
      <w:r>
        <w:fldChar w:fldCharType="end"/>
      </w:r>
      <w:r>
        <w:t xml:space="preserve"> value set with the Module Parameters menu.</w:t>
      </w:r>
    </w:p>
    <w:p w14:paraId="356FE447" w14:textId="77777777" w:rsidR="00FB577E" w:rsidRDefault="00C26483">
      <w:pPr>
        <w:spacing w:before="240" w:after="200"/>
        <w:ind w:left="360"/>
      </w:pPr>
      <w:r>
        <w:t>If the Negative Reserves</w:t>
      </w:r>
      <w:r>
        <w:fldChar w:fldCharType="begin"/>
      </w:r>
      <w:r>
        <w:instrText xml:space="preserve"> XE "Reserves" </w:instrText>
      </w:r>
      <w:r>
        <w:fldChar w:fldCharType="end"/>
      </w:r>
      <w:r>
        <w:t xml:space="preserve"> value is "Y", the entry is allowed and the future reserves</w:t>
      </w:r>
      <w:r>
        <w:fldChar w:fldCharType="begin"/>
      </w:r>
      <w:r>
        <w:instrText xml:space="preserve"> XE "reserves" </w:instrText>
      </w:r>
      <w:r>
        <w:fldChar w:fldCharType="end"/>
      </w:r>
      <w:r>
        <w:t xml:space="preserve"> in the claim will become negative. If the value is "N", the program will check the Stair Step Reserves</w:t>
      </w:r>
      <w:r>
        <w:fldChar w:fldCharType="begin"/>
      </w:r>
      <w:r>
        <w:instrText xml:space="preserve"> XE "Stair Step Reserves" </w:instrText>
      </w:r>
      <w:r>
        <w:fldChar w:fldCharType="end"/>
      </w:r>
      <w:r>
        <w:t xml:space="preserve"> value that was set using the Application Parameters</w:t>
      </w:r>
      <w:r>
        <w:fldChar w:fldCharType="begin"/>
      </w:r>
      <w:r>
        <w:instrText xml:space="preserve"> XE "Application Parameters" </w:instrText>
      </w:r>
      <w:r>
        <w:fldChar w:fldCharType="end"/>
      </w:r>
      <w:r>
        <w:t xml:space="preserve"> screen.</w:t>
      </w:r>
    </w:p>
    <w:p w14:paraId="20954EF0" w14:textId="77777777" w:rsidR="00FB577E" w:rsidRDefault="00C26483">
      <w:pPr>
        <w:spacing w:before="240" w:after="200"/>
        <w:ind w:left="360"/>
      </w:pPr>
      <w:r>
        <w:t>If the Stair Step Reserves</w:t>
      </w:r>
      <w:r>
        <w:fldChar w:fldCharType="begin"/>
      </w:r>
      <w:r>
        <w:instrText xml:space="preserve"> XE "Reserves" </w:instrText>
      </w:r>
      <w:r>
        <w:fldChar w:fldCharType="end"/>
      </w:r>
      <w:r>
        <w:t xml:space="preserve"> value is “A”, the incurred amount in the claim will automatically be increased to cover the payment</w:t>
      </w:r>
      <w:r>
        <w:fldChar w:fldCharType="begin"/>
      </w:r>
      <w:r>
        <w:instrText xml:space="preserve"> XE "payment" </w:instrText>
      </w:r>
      <w:r>
        <w:fldChar w:fldCharType="end"/>
      </w:r>
      <w:r>
        <w:t>. Otherwise, the Edit Reserves dialog may be used to increase the reserves</w:t>
      </w:r>
      <w:r>
        <w:fldChar w:fldCharType="begin"/>
      </w:r>
      <w:r>
        <w:instrText xml:space="preserve"> XE "reserves" </w:instrText>
      </w:r>
      <w:r>
        <w:fldChar w:fldCharType="end"/>
      </w:r>
      <w:r>
        <w:t xml:space="preserve">. (All changes depend on the operator's reserve limit.) Clicking </w:t>
      </w:r>
      <w:r>
        <w:rPr>
          <w:rStyle w:val="ButtonChar"/>
        </w:rPr>
        <w:t>Close</w:t>
      </w:r>
      <w:r>
        <w:t xml:space="preserve"> without making a change will decrease the amount to equal the future reserves.</w:t>
      </w:r>
    </w:p>
    <w:p w14:paraId="1B020A2F" w14:textId="77777777" w:rsidR="00FB577E" w:rsidRDefault="00C26483">
      <w:pPr>
        <w:spacing w:before="240" w:after="200"/>
        <w:ind w:left="360"/>
      </w:pPr>
      <w:r>
        <w:t>At this point, the payment</w:t>
      </w:r>
      <w:r>
        <w:fldChar w:fldCharType="begin"/>
      </w:r>
      <w:r>
        <w:instrText xml:space="preserve"> XE "payment" </w:instrText>
      </w:r>
      <w:r>
        <w:fldChar w:fldCharType="end"/>
      </w:r>
      <w:r>
        <w:t xml:space="preserve"> will be batched, printed, or manually posted to history depending on how the Status field is set.</w:t>
      </w:r>
    </w:p>
    <w:p w14:paraId="384D5B02" w14:textId="77777777" w:rsidR="00FB577E" w:rsidRDefault="00C26483">
      <w:pPr>
        <w:spacing w:before="240" w:after="200"/>
        <w:ind w:left="360"/>
      </w:pPr>
      <w:r>
        <w:t>Note that the payment</w:t>
      </w:r>
      <w:r>
        <w:fldChar w:fldCharType="begin"/>
      </w:r>
      <w:r>
        <w:instrText xml:space="preserve"> XE "payment" </w:instrText>
      </w:r>
      <w:r>
        <w:fldChar w:fldCharType="end"/>
      </w:r>
      <w:r>
        <w:t xml:space="preserve"> will be pended if it is over the operator’s check writing limit. (Pended payments must be released using the File menu in the Batched Payments</w:t>
      </w:r>
      <w:r>
        <w:fldChar w:fldCharType="begin"/>
      </w:r>
      <w:r>
        <w:instrText xml:space="preserve"> XE "Batched Payments" </w:instrText>
      </w:r>
      <w:r>
        <w:fldChar w:fldCharType="end"/>
      </w:r>
      <w:r>
        <w:t xml:space="preserve"> section of the Process module.)</w:t>
      </w:r>
    </w:p>
    <w:p w14:paraId="0AA91C78" w14:textId="77777777" w:rsidR="00FB577E" w:rsidRDefault="00C26483">
      <w:pPr>
        <w:spacing w:before="240" w:after="200"/>
        <w:ind w:left="360"/>
      </w:pPr>
      <w:r>
        <w:t>After the record is saved, you will be asked if you want to input another payment</w:t>
      </w:r>
      <w:r>
        <w:fldChar w:fldCharType="begin"/>
      </w:r>
      <w:r>
        <w:instrText xml:space="preserve"> XE "payment" </w:instrText>
      </w:r>
      <w:r>
        <w:fldChar w:fldCharType="end"/>
      </w:r>
      <w:r>
        <w:t xml:space="preserve"> for this claim. If you click </w:t>
      </w:r>
      <w:r>
        <w:rPr>
          <w:rStyle w:val="ButtonChar"/>
        </w:rPr>
        <w:t>Yes</w:t>
      </w:r>
      <w:r>
        <w:t>, the form will be cleared so you can start again. Otherwise, you will be returned to the main menu.</w:t>
      </w:r>
    </w:p>
    <w:p w14:paraId="14B5D8AD" w14:textId="77777777" w:rsidR="00FB577E" w:rsidRDefault="00C26483">
      <w:pPr>
        <w:pStyle w:val="Heading3"/>
      </w:pPr>
      <w:bookmarkStart w:id="183" w:name="_Toc17795880"/>
      <w:r>
        <w:lastRenderedPageBreak/>
        <w:t>The Bundling</w:t>
      </w:r>
      <w:r>
        <w:fldChar w:fldCharType="begin"/>
      </w:r>
      <w:r>
        <w:instrText xml:space="preserve"> XE "Bundling" </w:instrText>
      </w:r>
      <w:r>
        <w:fldChar w:fldCharType="end"/>
      </w:r>
      <w:r>
        <w:t xml:space="preserve"> and Unbundling</w:t>
      </w:r>
      <w:r>
        <w:fldChar w:fldCharType="begin"/>
      </w:r>
      <w:r>
        <w:instrText xml:space="preserve"> XE "Unbundling" </w:instrText>
      </w:r>
      <w:r>
        <w:fldChar w:fldCharType="end"/>
      </w:r>
      <w:r>
        <w:t xml:space="preserve"> Feature</w:t>
      </w:r>
      <w:bookmarkEnd w:id="183"/>
    </w:p>
    <w:p w14:paraId="1F46175A" w14:textId="66609F2E" w:rsidR="00FB577E" w:rsidRDefault="00C26483">
      <w:pPr>
        <w:spacing w:before="240" w:after="200"/>
        <w:ind w:left="360"/>
      </w:pPr>
      <w:r>
        <w:t>When this optional feature is in use, the program will check for mutually exclusive procedures (</w:t>
      </w:r>
      <w:proofErr w:type="gramStart"/>
      <w:r>
        <w:t>e.g.</w:t>
      </w:r>
      <w:proofErr w:type="gramEnd"/>
      <w:r>
        <w:t xml:space="preserve"> 27177 and 11010) that are not allowed on the same bill. It will also look for major or comprehensive procedures that consist of a number of individual components or procedures. For example, the CPT</w:t>
      </w:r>
      <w:r>
        <w:fldChar w:fldCharType="begin"/>
      </w:r>
      <w:r>
        <w:instrText xml:space="preserve"> XE "</w:instrText>
      </w:r>
      <w:r>
        <w:rPr>
          <w:rFonts w:ascii="Arial" w:hAnsi="Arial" w:cs="Arial"/>
          <w:sz w:val="20"/>
          <w:szCs w:val="20"/>
        </w:rPr>
        <w:instrText>CPT</w:instrText>
      </w:r>
      <w:r>
        <w:instrText xml:space="preserve">" </w:instrText>
      </w:r>
      <w:r>
        <w:fldChar w:fldCharType="end"/>
      </w:r>
      <w:r>
        <w:t xml:space="preserve"> code 31505 (</w:t>
      </w:r>
      <w:r w:rsidR="00F75EC3">
        <w:t>laryngoscopy</w:t>
      </w:r>
      <w:r>
        <w:t xml:space="preserve"> diagnostic) consists of many other procedures, one of which is 36000 (microsurgery add-on). If both are on the same bill, the program will detect that the "code 36000 is part of the comprehensive procedure code 31505" and enter ZERO in the accepted amount for line 36000. </w:t>
      </w:r>
    </w:p>
    <w:p w14:paraId="5EFA9B81" w14:textId="77777777" w:rsidR="00FB577E" w:rsidRDefault="00C26483">
      <w:pPr>
        <w:pStyle w:val="Heading3"/>
      </w:pPr>
      <w:bookmarkStart w:id="184" w:name="_Toc17795881"/>
      <w:r>
        <w:t>Using Custom Fee Schedules</w:t>
      </w:r>
      <w:bookmarkEnd w:id="184"/>
      <w:r>
        <w:fldChar w:fldCharType="begin"/>
      </w:r>
      <w:r>
        <w:instrText xml:space="preserve"> XE "Fee Schedules" </w:instrText>
      </w:r>
      <w:r>
        <w:fldChar w:fldCharType="end"/>
      </w:r>
    </w:p>
    <w:p w14:paraId="4F2C8C76" w14:textId="77777777" w:rsidR="00FB577E" w:rsidRDefault="00C26483">
      <w:pPr>
        <w:spacing w:before="240" w:after="200"/>
        <w:ind w:left="360"/>
      </w:pPr>
      <w:r>
        <w:t>The ATS system supports multiple fee schedules</w:t>
      </w:r>
      <w:r>
        <w:fldChar w:fldCharType="begin"/>
      </w:r>
      <w:r>
        <w:instrText xml:space="preserve"> XE "fee schedules" </w:instrText>
      </w:r>
      <w:r>
        <w:fldChar w:fldCharType="end"/>
      </w:r>
      <w:r>
        <w:t>; federal (DOL), state, and the usual and customary reimbursement (UCR</w:t>
      </w:r>
      <w:r>
        <w:fldChar w:fldCharType="begin"/>
      </w:r>
      <w:r>
        <w:instrText xml:space="preserve"> XE "UCR" </w:instrText>
      </w:r>
      <w:r>
        <w:fldChar w:fldCharType="end"/>
      </w:r>
      <w:r>
        <w:t xml:space="preserve">) schedule. In that case, the program will display the amounts in the different schedules so the user can </w:t>
      </w:r>
      <w:proofErr w:type="gramStart"/>
      <w:r>
        <w:t>make a selection</w:t>
      </w:r>
      <w:proofErr w:type="gramEnd"/>
      <w:r>
        <w:t>.</w:t>
      </w:r>
    </w:p>
    <w:p w14:paraId="7B157A95" w14:textId="77777777" w:rsidR="00FB577E" w:rsidRDefault="00C26483">
      <w:pPr>
        <w:tabs>
          <w:tab w:val="left" w:pos="2677"/>
        </w:tabs>
        <w:spacing w:before="240" w:after="200"/>
        <w:ind w:left="360"/>
      </w:pPr>
      <w:r>
        <w:t>Discounts and/or custom fee schedules</w:t>
      </w:r>
      <w:r>
        <w:fldChar w:fldCharType="begin"/>
      </w:r>
      <w:r>
        <w:instrText xml:space="preserve"> XE "fee schedules" </w:instrText>
      </w:r>
      <w:r>
        <w:fldChar w:fldCharType="end"/>
      </w:r>
      <w:r>
        <w:t xml:space="preserve"> can also be setup for specific vendors. (Without this ability to use custom schedules, invoices for vendors that use their own service codes could not be reviewed.) After custom schedules have been setup, their use is transparent during data entry unless the code on the invoice is found in multiple schedules.</w:t>
      </w:r>
    </w:p>
    <w:p w14:paraId="020C9FAB" w14:textId="77777777" w:rsidR="00FB577E" w:rsidRDefault="00C26483">
      <w:pPr>
        <w:spacing w:before="240" w:after="200"/>
        <w:ind w:left="360"/>
      </w:pPr>
      <w:r>
        <w:t>If you would like to use this feature, please contact ATS support as the procedure is beyond the scope of this manual.</w:t>
      </w:r>
    </w:p>
    <w:p w14:paraId="39560836" w14:textId="77777777" w:rsidR="00FB577E" w:rsidRDefault="00C26483">
      <w:pPr>
        <w:pStyle w:val="Heading3"/>
      </w:pPr>
      <w:bookmarkStart w:id="185" w:name="_Toc17795882"/>
      <w:r>
        <w:t>Printing the Explanation of Benefits</w:t>
      </w:r>
      <w:bookmarkEnd w:id="185"/>
      <w:r>
        <w:fldChar w:fldCharType="begin"/>
      </w:r>
      <w:r>
        <w:instrText xml:space="preserve"> XE "Explanation of Benefits" </w:instrText>
      </w:r>
      <w:r>
        <w:fldChar w:fldCharType="end"/>
      </w:r>
    </w:p>
    <w:p w14:paraId="3485D616" w14:textId="77777777" w:rsidR="00FB577E" w:rsidRDefault="00C26483">
      <w:pPr>
        <w:spacing w:before="240" w:after="200"/>
        <w:ind w:left="360"/>
      </w:pPr>
      <w:r>
        <w:t>The Explanation of Benefits (EOB</w:t>
      </w:r>
      <w:r>
        <w:fldChar w:fldCharType="begin"/>
      </w:r>
      <w:r>
        <w:instrText xml:space="preserve"> XE "EOB" </w:instrText>
      </w:r>
      <w:r>
        <w:fldChar w:fldCharType="end"/>
      </w:r>
      <w:r>
        <w:t>) is normally printed at the same time as the payment</w:t>
      </w:r>
      <w:r>
        <w:fldChar w:fldCharType="begin"/>
      </w:r>
      <w:r>
        <w:instrText xml:space="preserve"> XE "payment" </w:instrText>
      </w:r>
      <w:r>
        <w:fldChar w:fldCharType="end"/>
      </w:r>
      <w:r>
        <w:t>. A special menu option is provided for those clients who export their payments to be printed by a foreign system and/or want to print them again later.</w:t>
      </w:r>
    </w:p>
    <w:p w14:paraId="0D72EC00" w14:textId="77777777" w:rsidR="00FB577E" w:rsidRDefault="00C26483">
      <w:pPr>
        <w:spacing w:before="240" w:after="200"/>
        <w:ind w:left="360"/>
      </w:pPr>
      <w:r>
        <w:t xml:space="preserve">An option on the </w:t>
      </w:r>
      <w:proofErr w:type="gramStart"/>
      <w:r>
        <w:t>Financial</w:t>
      </w:r>
      <w:proofErr w:type="gramEnd"/>
      <w:r>
        <w:t xml:space="preserve"> menu may be used to print the EOBs any time after the check or voucher payments have been printed (not while they are still batched). When the report screen appears, enter the specifications to meet your requirements.</w:t>
      </w:r>
    </w:p>
    <w:tbl>
      <w:tblPr>
        <w:tblStyle w:val="TableGrid"/>
        <w:tblW w:w="0" w:type="auto"/>
        <w:tblInd w:w="468" w:type="dxa"/>
        <w:tblLook w:val="04A0" w:firstRow="1" w:lastRow="0" w:firstColumn="1" w:lastColumn="0" w:noHBand="0" w:noVBand="1"/>
      </w:tblPr>
      <w:tblGrid>
        <w:gridCol w:w="2495"/>
        <w:gridCol w:w="7107"/>
      </w:tblGrid>
      <w:tr w:rsidR="00FB577E" w14:paraId="07773CDE" w14:textId="77777777">
        <w:trPr>
          <w:tblHeader/>
        </w:trPr>
        <w:tc>
          <w:tcPr>
            <w:tcW w:w="252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0CD485F5" w14:textId="77777777" w:rsidR="00FB577E" w:rsidRDefault="00C26483">
            <w:pPr>
              <w:spacing w:before="120" w:after="120"/>
              <w:rPr>
                <w:rFonts w:cstheme="minorBidi"/>
                <w:b/>
                <w:color w:val="FFFFFF" w:themeColor="background1"/>
              </w:rPr>
            </w:pPr>
            <w:r>
              <w:rPr>
                <w:rFonts w:cstheme="minorBidi"/>
                <w:b/>
                <w:color w:val="FFFFFF" w:themeColor="background1"/>
              </w:rPr>
              <w:t>Field Name</w:t>
            </w:r>
          </w:p>
        </w:tc>
        <w:tc>
          <w:tcPr>
            <w:tcW w:w="720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5023C632"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56A728E2" w14:textId="77777777">
        <w:trPr>
          <w:cantSplit/>
        </w:trPr>
        <w:tc>
          <w:tcPr>
            <w:tcW w:w="2520" w:type="dxa"/>
            <w:tcBorders>
              <w:top w:val="single" w:sz="4" w:space="0" w:color="auto"/>
              <w:left w:val="single" w:sz="4" w:space="0" w:color="auto"/>
              <w:bottom w:val="single" w:sz="4" w:space="0" w:color="auto"/>
              <w:right w:val="single" w:sz="4" w:space="0" w:color="auto"/>
            </w:tcBorders>
            <w:hideMark/>
          </w:tcPr>
          <w:p w14:paraId="0466B5D1" w14:textId="77777777" w:rsidR="00FB577E" w:rsidRDefault="00C26483">
            <w:pPr>
              <w:rPr>
                <w:rFonts w:ascii="Arial" w:hAnsi="Arial" w:cs="Arial"/>
                <w:sz w:val="20"/>
                <w:szCs w:val="20"/>
              </w:rPr>
            </w:pPr>
            <w:r>
              <w:rPr>
                <w:rFonts w:ascii="Arial" w:hAnsi="Arial" w:cs="Arial"/>
                <w:sz w:val="20"/>
                <w:szCs w:val="20"/>
              </w:rPr>
              <w:t>Provider Code</w:t>
            </w:r>
          </w:p>
        </w:tc>
        <w:tc>
          <w:tcPr>
            <w:tcW w:w="7200" w:type="dxa"/>
            <w:tcBorders>
              <w:top w:val="single" w:sz="4" w:space="0" w:color="auto"/>
              <w:left w:val="single" w:sz="4" w:space="0" w:color="auto"/>
              <w:bottom w:val="single" w:sz="4" w:space="0" w:color="auto"/>
              <w:right w:val="single" w:sz="4" w:space="0" w:color="auto"/>
            </w:tcBorders>
            <w:hideMark/>
          </w:tcPr>
          <w:p w14:paraId="7359C9FF" w14:textId="77777777" w:rsidR="00FB577E" w:rsidRDefault="00C26483">
            <w:pPr>
              <w:rPr>
                <w:rFonts w:ascii="Arial" w:hAnsi="Arial" w:cs="Arial"/>
                <w:sz w:val="20"/>
                <w:szCs w:val="20"/>
              </w:rPr>
            </w:pPr>
            <w:r>
              <w:rPr>
                <w:rFonts w:ascii="Arial" w:hAnsi="Arial" w:cs="Arial"/>
                <w:sz w:val="20"/>
                <w:szCs w:val="20"/>
              </w:rPr>
              <w:t>A specific provider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 code. Leave this field empty to include every provider that received a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within the specified range of dates.</w:t>
            </w:r>
          </w:p>
        </w:tc>
      </w:tr>
      <w:tr w:rsidR="00FB577E" w14:paraId="2E87EF48" w14:textId="77777777">
        <w:trPr>
          <w:cantSplit/>
        </w:trPr>
        <w:tc>
          <w:tcPr>
            <w:tcW w:w="2520" w:type="dxa"/>
            <w:tcBorders>
              <w:top w:val="single" w:sz="4" w:space="0" w:color="auto"/>
              <w:left w:val="single" w:sz="4" w:space="0" w:color="auto"/>
              <w:bottom w:val="single" w:sz="4" w:space="0" w:color="auto"/>
              <w:right w:val="single" w:sz="4" w:space="0" w:color="auto"/>
            </w:tcBorders>
            <w:hideMark/>
          </w:tcPr>
          <w:p w14:paraId="65D839A5" w14:textId="77777777" w:rsidR="00FB577E" w:rsidRDefault="00C26483">
            <w:pPr>
              <w:rPr>
                <w:rFonts w:ascii="Arial" w:hAnsi="Arial" w:cs="Arial"/>
                <w:sz w:val="20"/>
                <w:szCs w:val="20"/>
              </w:rPr>
            </w:pPr>
            <w:r>
              <w:rPr>
                <w:rFonts w:ascii="Arial" w:hAnsi="Arial" w:cs="Arial"/>
                <w:sz w:val="20"/>
                <w:szCs w:val="20"/>
              </w:rPr>
              <w:t>Display By</w:t>
            </w:r>
          </w:p>
        </w:tc>
        <w:tc>
          <w:tcPr>
            <w:tcW w:w="7200" w:type="dxa"/>
            <w:tcBorders>
              <w:top w:val="single" w:sz="4" w:space="0" w:color="auto"/>
              <w:left w:val="single" w:sz="4" w:space="0" w:color="auto"/>
              <w:bottom w:val="single" w:sz="4" w:space="0" w:color="auto"/>
              <w:right w:val="single" w:sz="4" w:space="0" w:color="auto"/>
            </w:tcBorders>
            <w:hideMark/>
          </w:tcPr>
          <w:p w14:paraId="33285D16" w14:textId="77777777" w:rsidR="00FB577E" w:rsidRDefault="00C26483">
            <w:pPr>
              <w:rPr>
                <w:rFonts w:ascii="Arial" w:hAnsi="Arial" w:cs="Arial"/>
                <w:sz w:val="20"/>
                <w:szCs w:val="20"/>
              </w:rPr>
            </w:pPr>
            <w:r>
              <w:rPr>
                <w:rFonts w:ascii="Arial" w:hAnsi="Arial" w:cs="Arial"/>
                <w:sz w:val="20"/>
                <w:szCs w:val="20"/>
              </w:rPr>
              <w:t>The EOBs will be sorted by provider code and then by either the claimant’s name (the default) or the claim number</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claim number</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w:t>
            </w:r>
          </w:p>
        </w:tc>
      </w:tr>
      <w:tr w:rsidR="00FB577E" w14:paraId="5AC42EFA" w14:textId="77777777">
        <w:trPr>
          <w:cantSplit/>
        </w:trPr>
        <w:tc>
          <w:tcPr>
            <w:tcW w:w="2520" w:type="dxa"/>
            <w:tcBorders>
              <w:top w:val="single" w:sz="4" w:space="0" w:color="auto"/>
              <w:left w:val="single" w:sz="4" w:space="0" w:color="auto"/>
              <w:bottom w:val="single" w:sz="4" w:space="0" w:color="auto"/>
              <w:right w:val="single" w:sz="4" w:space="0" w:color="auto"/>
            </w:tcBorders>
            <w:hideMark/>
          </w:tcPr>
          <w:p w14:paraId="2FF37247" w14:textId="77777777" w:rsidR="00FB577E" w:rsidRDefault="00C26483">
            <w:pPr>
              <w:rPr>
                <w:rFonts w:ascii="Arial" w:hAnsi="Arial" w:cs="Arial"/>
                <w:sz w:val="20"/>
                <w:szCs w:val="20"/>
              </w:rPr>
            </w:pPr>
            <w:r>
              <w:rPr>
                <w:rFonts w:ascii="Arial" w:hAnsi="Arial" w:cs="Arial"/>
                <w:sz w:val="20"/>
                <w:szCs w:val="20"/>
              </w:rPr>
              <w:t>Starting Date</w:t>
            </w:r>
          </w:p>
        </w:tc>
        <w:tc>
          <w:tcPr>
            <w:tcW w:w="7200" w:type="dxa"/>
            <w:tcBorders>
              <w:top w:val="single" w:sz="4" w:space="0" w:color="auto"/>
              <w:left w:val="single" w:sz="4" w:space="0" w:color="auto"/>
              <w:bottom w:val="single" w:sz="4" w:space="0" w:color="auto"/>
              <w:right w:val="single" w:sz="4" w:space="0" w:color="auto"/>
            </w:tcBorders>
            <w:hideMark/>
          </w:tcPr>
          <w:p w14:paraId="2973CE75" w14:textId="77777777" w:rsidR="00FB577E" w:rsidRDefault="00C26483">
            <w:pPr>
              <w:rPr>
                <w:rFonts w:ascii="Arial" w:hAnsi="Arial" w:cs="Arial"/>
                <w:sz w:val="20"/>
                <w:szCs w:val="20"/>
              </w:rPr>
            </w:pPr>
            <w:r>
              <w:rPr>
                <w:rFonts w:ascii="Arial" w:hAnsi="Arial" w:cs="Arial"/>
                <w:sz w:val="20"/>
                <w:szCs w:val="20"/>
              </w:rPr>
              <w:t>The first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date to be selected. By default, this is the date that was used the last time the forms were produced.</w:t>
            </w:r>
          </w:p>
        </w:tc>
      </w:tr>
      <w:tr w:rsidR="00FB577E" w14:paraId="5C4BEBF9" w14:textId="77777777">
        <w:trPr>
          <w:cantSplit/>
        </w:trPr>
        <w:tc>
          <w:tcPr>
            <w:tcW w:w="2520" w:type="dxa"/>
            <w:tcBorders>
              <w:top w:val="single" w:sz="4" w:space="0" w:color="auto"/>
              <w:left w:val="single" w:sz="4" w:space="0" w:color="auto"/>
              <w:bottom w:val="single" w:sz="4" w:space="0" w:color="auto"/>
              <w:right w:val="single" w:sz="4" w:space="0" w:color="auto"/>
            </w:tcBorders>
            <w:hideMark/>
          </w:tcPr>
          <w:p w14:paraId="334B09CF" w14:textId="77777777" w:rsidR="00FB577E" w:rsidRDefault="00C26483">
            <w:pPr>
              <w:rPr>
                <w:rFonts w:ascii="Arial" w:hAnsi="Arial" w:cs="Arial"/>
                <w:sz w:val="20"/>
                <w:szCs w:val="20"/>
              </w:rPr>
            </w:pPr>
            <w:r>
              <w:rPr>
                <w:rFonts w:ascii="Arial" w:hAnsi="Arial" w:cs="Arial"/>
                <w:sz w:val="20"/>
                <w:szCs w:val="20"/>
              </w:rPr>
              <w:t>Ending Date</w:t>
            </w:r>
          </w:p>
        </w:tc>
        <w:tc>
          <w:tcPr>
            <w:tcW w:w="7200" w:type="dxa"/>
            <w:tcBorders>
              <w:top w:val="single" w:sz="4" w:space="0" w:color="auto"/>
              <w:left w:val="single" w:sz="4" w:space="0" w:color="auto"/>
              <w:bottom w:val="single" w:sz="4" w:space="0" w:color="auto"/>
              <w:right w:val="single" w:sz="4" w:space="0" w:color="auto"/>
            </w:tcBorders>
            <w:hideMark/>
          </w:tcPr>
          <w:p w14:paraId="60C40DA2" w14:textId="77777777" w:rsidR="00FB577E" w:rsidRDefault="00C26483">
            <w:pPr>
              <w:rPr>
                <w:rFonts w:ascii="Arial" w:hAnsi="Arial" w:cs="Arial"/>
                <w:sz w:val="20"/>
                <w:szCs w:val="20"/>
              </w:rPr>
            </w:pPr>
            <w:r>
              <w:rPr>
                <w:rFonts w:ascii="Arial" w:hAnsi="Arial" w:cs="Arial"/>
                <w:sz w:val="20"/>
                <w:szCs w:val="20"/>
              </w:rPr>
              <w:t>The date of the last payments to be selected.</w:t>
            </w:r>
          </w:p>
        </w:tc>
      </w:tr>
    </w:tbl>
    <w:p w14:paraId="67A88D6A" w14:textId="77777777" w:rsidR="00FB577E" w:rsidRDefault="00C26483">
      <w:pPr>
        <w:spacing w:before="240" w:after="200"/>
        <w:ind w:left="360"/>
      </w:pPr>
      <w:r>
        <w:t>An example of the standard EOB</w:t>
      </w:r>
      <w:r>
        <w:fldChar w:fldCharType="begin"/>
      </w:r>
      <w:r>
        <w:instrText xml:space="preserve"> XE "EOB" </w:instrText>
      </w:r>
      <w:r>
        <w:fldChar w:fldCharType="end"/>
      </w:r>
      <w:r>
        <w:t xml:space="preserve"> has been included below. </w:t>
      </w:r>
    </w:p>
    <w:p w14:paraId="4846132B" w14:textId="77777777" w:rsidR="00FB577E" w:rsidRDefault="00C26483">
      <w:pPr>
        <w:spacing w:before="240"/>
        <w:ind w:left="360"/>
        <w:jc w:val="center"/>
      </w:pPr>
      <w:r>
        <w:rPr>
          <w:noProof/>
        </w:rPr>
        <w:lastRenderedPageBreak/>
        <w:drawing>
          <wp:inline distT="0" distB="0" distL="0" distR="0" wp14:anchorId="3A47A01E" wp14:editId="68D66721">
            <wp:extent cx="5943600" cy="4638675"/>
            <wp:effectExtent l="19050" t="19050" r="19050" b="285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3600" cy="4638675"/>
                    </a:xfrm>
                    <a:prstGeom prst="rect">
                      <a:avLst/>
                    </a:prstGeom>
                    <a:noFill/>
                    <a:ln w="12700" cmpd="sng">
                      <a:solidFill>
                        <a:srgbClr val="000000"/>
                      </a:solidFill>
                      <a:miter lim="800000"/>
                      <a:headEnd/>
                      <a:tailEnd/>
                    </a:ln>
                    <a:effectLst/>
                  </pic:spPr>
                </pic:pic>
              </a:graphicData>
            </a:graphic>
          </wp:inline>
        </w:drawing>
      </w:r>
    </w:p>
    <w:p w14:paraId="435A3588" w14:textId="77777777" w:rsidR="00FB577E" w:rsidRDefault="00C26483">
      <w:pPr>
        <w:pStyle w:val="Caption"/>
        <w:spacing w:after="300"/>
        <w:ind w:left="360"/>
        <w:jc w:val="center"/>
      </w:pPr>
      <w:bookmarkStart w:id="186" w:name="_Toc17796042"/>
      <w:r>
        <w:t xml:space="preserve">Figure </w:t>
      </w:r>
      <w:fldSimple w:instr=" STYLEREF 1 \s ">
        <w:r>
          <w:rPr>
            <w:noProof/>
          </w:rPr>
          <w:t>6</w:t>
        </w:r>
      </w:fldSimple>
      <w:r>
        <w:noBreakHyphen/>
      </w:r>
      <w:fldSimple w:instr=" SEQ Figure \* ARABIC \s 1 ">
        <w:r>
          <w:rPr>
            <w:noProof/>
          </w:rPr>
          <w:t>3</w:t>
        </w:r>
      </w:fldSimple>
      <w:r>
        <w:t>: Sample Explanation of Benefits</w:t>
      </w:r>
      <w:bookmarkEnd w:id="186"/>
      <w:r>
        <w:fldChar w:fldCharType="begin"/>
      </w:r>
      <w:r>
        <w:instrText xml:space="preserve"> XE "Explanation of Benefits" </w:instrText>
      </w:r>
      <w:r>
        <w:fldChar w:fldCharType="end"/>
      </w:r>
    </w:p>
    <w:p w14:paraId="76C4853C" w14:textId="77777777" w:rsidR="00FB577E" w:rsidRDefault="00C26483">
      <w:pPr>
        <w:pStyle w:val="Heading2"/>
      </w:pPr>
      <w:bookmarkStart w:id="187" w:name="_Toc17795883"/>
      <w:r>
        <w:lastRenderedPageBreak/>
        <w:t>The process home page</w:t>
      </w:r>
      <w:bookmarkEnd w:id="187"/>
    </w:p>
    <w:p w14:paraId="6C383F09" w14:textId="77777777" w:rsidR="00FB577E" w:rsidRDefault="00C26483">
      <w:pPr>
        <w:spacing w:before="240"/>
        <w:ind w:left="360"/>
        <w:jc w:val="center"/>
      </w:pPr>
      <w:r>
        <w:rPr>
          <w:noProof/>
        </w:rPr>
        <w:drawing>
          <wp:inline distT="0" distB="0" distL="0" distR="0" wp14:anchorId="043F3ABA" wp14:editId="08BCADF7">
            <wp:extent cx="6124575" cy="4229100"/>
            <wp:effectExtent l="19050" t="19050" r="28575" b="19050"/>
            <wp:docPr id="96"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24575" cy="4229100"/>
                    </a:xfrm>
                    <a:prstGeom prst="rect">
                      <a:avLst/>
                    </a:prstGeom>
                    <a:noFill/>
                    <a:ln w="12700" cmpd="sng">
                      <a:solidFill>
                        <a:srgbClr val="000000"/>
                      </a:solidFill>
                      <a:miter lim="800000"/>
                      <a:headEnd/>
                      <a:tailEnd/>
                    </a:ln>
                    <a:effectLst/>
                  </pic:spPr>
                </pic:pic>
              </a:graphicData>
            </a:graphic>
          </wp:inline>
        </w:drawing>
      </w:r>
      <w:r>
        <w:t xml:space="preserve"> </w:t>
      </w:r>
    </w:p>
    <w:p w14:paraId="44D7405E" w14:textId="77777777" w:rsidR="00FB577E" w:rsidRDefault="00C26483">
      <w:pPr>
        <w:pStyle w:val="Caption"/>
        <w:spacing w:after="300"/>
        <w:ind w:left="360"/>
        <w:jc w:val="center"/>
      </w:pPr>
      <w:bookmarkStart w:id="188" w:name="_Toc17796043"/>
      <w:r>
        <w:t xml:space="preserve">Figure </w:t>
      </w:r>
      <w:fldSimple w:instr=" STYLEREF 1 \s ">
        <w:r>
          <w:rPr>
            <w:noProof/>
          </w:rPr>
          <w:t>6</w:t>
        </w:r>
      </w:fldSimple>
      <w:r>
        <w:noBreakHyphen/>
      </w:r>
      <w:fldSimple w:instr=" SEQ Figure \* ARABIC \s 1 ">
        <w:r>
          <w:rPr>
            <w:noProof/>
          </w:rPr>
          <w:t>4</w:t>
        </w:r>
      </w:fldSimple>
      <w:r>
        <w:t>: Process Home Page</w:t>
      </w:r>
      <w:bookmarkEnd w:id="188"/>
    </w:p>
    <w:p w14:paraId="10CD38FB" w14:textId="77777777" w:rsidR="00FB577E" w:rsidRDefault="00C26483">
      <w:pPr>
        <w:pStyle w:val="Heading3"/>
      </w:pPr>
      <w:bookmarkStart w:id="189" w:name="_Toc17795884"/>
      <w:r>
        <w:t>Batch</w:t>
      </w:r>
      <w:bookmarkEnd w:id="189"/>
      <w:r>
        <w:fldChar w:fldCharType="begin"/>
      </w:r>
      <w:r>
        <w:instrText xml:space="preserve"> XE "Batch" </w:instrText>
      </w:r>
      <w:r>
        <w:fldChar w:fldCharType="end"/>
      </w:r>
    </w:p>
    <w:p w14:paraId="2C0FBF10" w14:textId="77777777" w:rsidR="00FB577E" w:rsidRDefault="00C26483">
      <w:pPr>
        <w:spacing w:before="240" w:after="200"/>
        <w:ind w:left="360"/>
      </w:pPr>
      <w:r>
        <w:t>All payments that are entered with a status of “B” are batched for future processing. At any time, these batched payments may be reviewed, approved, posted, deleted and/or released (when pended) by anyone with the proper access level.</w:t>
      </w:r>
    </w:p>
    <w:p w14:paraId="7321A665" w14:textId="77777777" w:rsidR="00FB577E" w:rsidRDefault="00C26483">
      <w:pPr>
        <w:spacing w:before="240" w:after="200"/>
        <w:ind w:left="360"/>
      </w:pPr>
      <w:r>
        <w:t>Use the Batched Payments</w:t>
      </w:r>
      <w:r>
        <w:fldChar w:fldCharType="begin"/>
      </w:r>
      <w:r>
        <w:instrText xml:space="preserve"> XE "Batched Payments" </w:instrText>
      </w:r>
      <w:r>
        <w:fldChar w:fldCharType="end"/>
      </w:r>
      <w:r>
        <w:t xml:space="preserve"> menu and click the </w:t>
      </w:r>
      <w:r>
        <w:rPr>
          <w:rStyle w:val="ButtonChar"/>
        </w:rPr>
        <w:t>Process</w:t>
      </w:r>
      <w:r>
        <w:t xml:space="preserve"> button to view all the payments.</w:t>
      </w:r>
    </w:p>
    <w:p w14:paraId="6CF96BDF" w14:textId="77777777" w:rsidR="00FB577E" w:rsidRDefault="00C26483">
      <w:pPr>
        <w:spacing w:before="240" w:after="200"/>
        <w:ind w:left="360"/>
      </w:pPr>
      <w:r>
        <w:t xml:space="preserve">Use the </w:t>
      </w:r>
      <w:r>
        <w:rPr>
          <w:rStyle w:val="ButtonChar"/>
        </w:rPr>
        <w:t>Previous</w:t>
      </w:r>
      <w:r>
        <w:t xml:space="preserve"> and </w:t>
      </w:r>
      <w:r>
        <w:rPr>
          <w:rStyle w:val="ButtonChar"/>
        </w:rPr>
        <w:t>Next</w:t>
      </w:r>
      <w:r>
        <w:t xml:space="preserve"> buttons to page through the list. The columns contain the following information.</w:t>
      </w:r>
    </w:p>
    <w:tbl>
      <w:tblPr>
        <w:tblStyle w:val="TableGrid"/>
        <w:tblW w:w="0" w:type="auto"/>
        <w:tblInd w:w="468" w:type="dxa"/>
        <w:tblLook w:val="04A0" w:firstRow="1" w:lastRow="0" w:firstColumn="1" w:lastColumn="0" w:noHBand="0" w:noVBand="1"/>
      </w:tblPr>
      <w:tblGrid>
        <w:gridCol w:w="1614"/>
        <w:gridCol w:w="7988"/>
      </w:tblGrid>
      <w:tr w:rsidR="00FB577E" w14:paraId="43083A5C" w14:textId="77777777">
        <w:trPr>
          <w:tblHeader/>
        </w:trPr>
        <w:tc>
          <w:tcPr>
            <w:tcW w:w="162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37AC3B87" w14:textId="77777777" w:rsidR="00FB577E" w:rsidRDefault="00C26483">
            <w:pPr>
              <w:spacing w:before="120" w:after="120"/>
              <w:rPr>
                <w:rFonts w:cstheme="minorBidi"/>
                <w:b/>
                <w:color w:val="FFFFFF" w:themeColor="background1"/>
              </w:rPr>
            </w:pPr>
            <w:r>
              <w:rPr>
                <w:rFonts w:cstheme="minorBidi"/>
                <w:b/>
                <w:color w:val="FFFFFF" w:themeColor="background1"/>
              </w:rPr>
              <w:t>Column</w:t>
            </w:r>
          </w:p>
        </w:tc>
        <w:tc>
          <w:tcPr>
            <w:tcW w:w="810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65748B13" w14:textId="77777777" w:rsidR="00FB577E" w:rsidRDefault="00C26483">
            <w:pPr>
              <w:spacing w:before="120" w:after="120"/>
              <w:rPr>
                <w:rFonts w:cstheme="minorBidi"/>
                <w:b/>
                <w:color w:val="FFFFFF" w:themeColor="background1"/>
              </w:rPr>
            </w:pPr>
            <w:r>
              <w:rPr>
                <w:rFonts w:cstheme="minorBidi"/>
                <w:b/>
                <w:color w:val="FFFFFF" w:themeColor="background1"/>
              </w:rPr>
              <w:t>Contents</w:t>
            </w:r>
          </w:p>
        </w:tc>
      </w:tr>
      <w:tr w:rsidR="00FB577E" w14:paraId="6F14ABA0" w14:textId="77777777">
        <w:trPr>
          <w:cantSplit/>
        </w:trPr>
        <w:tc>
          <w:tcPr>
            <w:tcW w:w="1620" w:type="dxa"/>
            <w:tcBorders>
              <w:top w:val="single" w:sz="4" w:space="0" w:color="auto"/>
              <w:left w:val="single" w:sz="4" w:space="0" w:color="auto"/>
              <w:bottom w:val="single" w:sz="4" w:space="0" w:color="auto"/>
              <w:right w:val="single" w:sz="4" w:space="0" w:color="auto"/>
            </w:tcBorders>
            <w:hideMark/>
          </w:tcPr>
          <w:p w14:paraId="2DB3A8D3" w14:textId="77777777" w:rsidR="00FB577E" w:rsidRDefault="00C26483">
            <w:pPr>
              <w:rPr>
                <w:rFonts w:ascii="Arial" w:hAnsi="Arial" w:cs="Arial"/>
                <w:sz w:val="20"/>
                <w:szCs w:val="20"/>
              </w:rPr>
            </w:pPr>
            <w:r>
              <w:rPr>
                <w:rFonts w:ascii="Arial" w:hAnsi="Arial" w:cs="Arial"/>
                <w:sz w:val="20"/>
                <w:szCs w:val="20"/>
              </w:rPr>
              <w:t>Type</w:t>
            </w:r>
          </w:p>
        </w:tc>
        <w:tc>
          <w:tcPr>
            <w:tcW w:w="8100" w:type="dxa"/>
            <w:tcBorders>
              <w:top w:val="single" w:sz="4" w:space="0" w:color="auto"/>
              <w:left w:val="single" w:sz="4" w:space="0" w:color="auto"/>
              <w:bottom w:val="single" w:sz="4" w:space="0" w:color="auto"/>
              <w:right w:val="single" w:sz="4" w:space="0" w:color="auto"/>
            </w:tcBorders>
            <w:hideMark/>
          </w:tcPr>
          <w:p w14:paraId="6060727A" w14:textId="77777777" w:rsidR="00FB577E" w:rsidRDefault="00C26483">
            <w:pPr>
              <w:rPr>
                <w:rFonts w:ascii="Arial" w:hAnsi="Arial" w:cs="Arial"/>
                <w:sz w:val="20"/>
                <w:szCs w:val="20"/>
              </w:rPr>
            </w:pPr>
            <w:r>
              <w:rPr>
                <w:rFonts w:ascii="Arial" w:hAnsi="Arial" w:cs="Arial"/>
                <w:sz w:val="20"/>
                <w:szCs w:val="20"/>
              </w:rPr>
              <w:t>The type of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where C = check and V = voucher</w:t>
            </w:r>
          </w:p>
        </w:tc>
      </w:tr>
      <w:tr w:rsidR="00FB577E" w14:paraId="6A18554D" w14:textId="77777777">
        <w:trPr>
          <w:cantSplit/>
        </w:trPr>
        <w:tc>
          <w:tcPr>
            <w:tcW w:w="1620" w:type="dxa"/>
            <w:tcBorders>
              <w:top w:val="single" w:sz="4" w:space="0" w:color="auto"/>
              <w:left w:val="single" w:sz="4" w:space="0" w:color="auto"/>
              <w:bottom w:val="single" w:sz="4" w:space="0" w:color="auto"/>
              <w:right w:val="single" w:sz="4" w:space="0" w:color="auto"/>
            </w:tcBorders>
            <w:hideMark/>
          </w:tcPr>
          <w:p w14:paraId="07091C41" w14:textId="77777777" w:rsidR="00FB577E" w:rsidRDefault="00C26483">
            <w:pPr>
              <w:rPr>
                <w:rFonts w:ascii="Arial" w:hAnsi="Arial" w:cs="Arial"/>
                <w:sz w:val="20"/>
                <w:szCs w:val="20"/>
              </w:rPr>
            </w:pPr>
            <w:r>
              <w:rPr>
                <w:rFonts w:ascii="Arial" w:hAnsi="Arial" w:cs="Arial"/>
                <w:sz w:val="20"/>
                <w:szCs w:val="20"/>
              </w:rPr>
              <w:t>Status</w:t>
            </w:r>
          </w:p>
        </w:tc>
        <w:tc>
          <w:tcPr>
            <w:tcW w:w="8100" w:type="dxa"/>
            <w:tcBorders>
              <w:top w:val="single" w:sz="4" w:space="0" w:color="auto"/>
              <w:left w:val="single" w:sz="4" w:space="0" w:color="auto"/>
              <w:bottom w:val="single" w:sz="4" w:space="0" w:color="auto"/>
              <w:right w:val="single" w:sz="4" w:space="0" w:color="auto"/>
            </w:tcBorders>
            <w:hideMark/>
          </w:tcPr>
          <w:p w14:paraId="038D984C" w14:textId="77777777" w:rsidR="00FB577E" w:rsidRDefault="00C26483">
            <w:pPr>
              <w:rPr>
                <w:rFonts w:ascii="Arial" w:hAnsi="Arial" w:cs="Arial"/>
                <w:sz w:val="20"/>
                <w:szCs w:val="20"/>
              </w:rPr>
            </w:pPr>
            <w:r>
              <w:rPr>
                <w:rFonts w:ascii="Arial" w:hAnsi="Arial" w:cs="Arial"/>
                <w:sz w:val="20"/>
                <w:szCs w:val="20"/>
              </w:rPr>
              <w:t>“A” if the Approve feature is used, otherwise empty.</w:t>
            </w:r>
          </w:p>
        </w:tc>
      </w:tr>
      <w:tr w:rsidR="00FB577E" w14:paraId="2F4FF7DC" w14:textId="77777777">
        <w:trPr>
          <w:cantSplit/>
        </w:trPr>
        <w:tc>
          <w:tcPr>
            <w:tcW w:w="1620" w:type="dxa"/>
            <w:tcBorders>
              <w:top w:val="single" w:sz="4" w:space="0" w:color="auto"/>
              <w:left w:val="single" w:sz="4" w:space="0" w:color="auto"/>
              <w:bottom w:val="single" w:sz="4" w:space="0" w:color="auto"/>
              <w:right w:val="single" w:sz="4" w:space="0" w:color="auto"/>
            </w:tcBorders>
            <w:hideMark/>
          </w:tcPr>
          <w:p w14:paraId="428D65EE" w14:textId="77777777" w:rsidR="00FB577E" w:rsidRDefault="00C26483">
            <w:pPr>
              <w:rPr>
                <w:rFonts w:ascii="Arial" w:hAnsi="Arial" w:cs="Arial"/>
                <w:sz w:val="20"/>
                <w:szCs w:val="20"/>
              </w:rPr>
            </w:pPr>
            <w:r>
              <w:rPr>
                <w:rFonts w:ascii="Arial" w:hAnsi="Arial" w:cs="Arial"/>
                <w:sz w:val="20"/>
                <w:szCs w:val="20"/>
              </w:rPr>
              <w:t>Entry</w:t>
            </w:r>
          </w:p>
        </w:tc>
        <w:tc>
          <w:tcPr>
            <w:tcW w:w="8100" w:type="dxa"/>
            <w:tcBorders>
              <w:top w:val="single" w:sz="4" w:space="0" w:color="auto"/>
              <w:left w:val="single" w:sz="4" w:space="0" w:color="auto"/>
              <w:bottom w:val="single" w:sz="4" w:space="0" w:color="auto"/>
              <w:right w:val="single" w:sz="4" w:space="0" w:color="auto"/>
            </w:tcBorders>
            <w:hideMark/>
          </w:tcPr>
          <w:p w14:paraId="458C3813" w14:textId="77777777" w:rsidR="00FB577E" w:rsidRDefault="00C26483">
            <w:pPr>
              <w:rPr>
                <w:rFonts w:ascii="Arial" w:hAnsi="Arial" w:cs="Arial"/>
                <w:sz w:val="20"/>
                <w:szCs w:val="20"/>
              </w:rPr>
            </w:pPr>
            <w:r>
              <w:rPr>
                <w:rFonts w:ascii="Arial" w:hAnsi="Arial" w:cs="Arial"/>
                <w:sz w:val="20"/>
                <w:szCs w:val="20"/>
              </w:rPr>
              <w:t>The code for the user who entered 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or AUTO if the system batched the reoccurring payment.</w:t>
            </w:r>
          </w:p>
        </w:tc>
      </w:tr>
      <w:tr w:rsidR="00FB577E" w14:paraId="4E9CEE37" w14:textId="77777777">
        <w:trPr>
          <w:cantSplit/>
        </w:trPr>
        <w:tc>
          <w:tcPr>
            <w:tcW w:w="1620" w:type="dxa"/>
            <w:tcBorders>
              <w:top w:val="single" w:sz="4" w:space="0" w:color="auto"/>
              <w:left w:val="single" w:sz="4" w:space="0" w:color="auto"/>
              <w:bottom w:val="single" w:sz="4" w:space="0" w:color="auto"/>
              <w:right w:val="single" w:sz="4" w:space="0" w:color="auto"/>
            </w:tcBorders>
            <w:hideMark/>
          </w:tcPr>
          <w:p w14:paraId="29E48D49" w14:textId="77777777" w:rsidR="00FB577E" w:rsidRDefault="00C26483">
            <w:pPr>
              <w:rPr>
                <w:rFonts w:ascii="Arial" w:hAnsi="Arial" w:cs="Arial"/>
                <w:sz w:val="20"/>
                <w:szCs w:val="20"/>
              </w:rPr>
            </w:pPr>
            <w:r>
              <w:rPr>
                <w:rFonts w:ascii="Arial" w:hAnsi="Arial" w:cs="Arial"/>
                <w:sz w:val="20"/>
                <w:szCs w:val="20"/>
              </w:rPr>
              <w:t>Amount</w:t>
            </w:r>
          </w:p>
        </w:tc>
        <w:tc>
          <w:tcPr>
            <w:tcW w:w="8100" w:type="dxa"/>
            <w:tcBorders>
              <w:top w:val="single" w:sz="4" w:space="0" w:color="auto"/>
              <w:left w:val="single" w:sz="4" w:space="0" w:color="auto"/>
              <w:bottom w:val="single" w:sz="4" w:space="0" w:color="auto"/>
              <w:right w:val="single" w:sz="4" w:space="0" w:color="auto"/>
            </w:tcBorders>
            <w:hideMark/>
          </w:tcPr>
          <w:p w14:paraId="400D059B" w14:textId="77777777" w:rsidR="00FB577E" w:rsidRDefault="00C26483">
            <w:pPr>
              <w:rPr>
                <w:rFonts w:ascii="Arial" w:hAnsi="Arial" w:cs="Arial"/>
                <w:sz w:val="20"/>
                <w:szCs w:val="20"/>
              </w:rPr>
            </w:pPr>
            <w:r>
              <w:rPr>
                <w:rFonts w:ascii="Arial" w:hAnsi="Arial" w:cs="Arial"/>
                <w:sz w:val="20"/>
                <w:szCs w:val="20"/>
              </w:rPr>
              <w:t>The amount of 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p>
        </w:tc>
      </w:tr>
      <w:tr w:rsidR="00FB577E" w14:paraId="27A74E07" w14:textId="77777777">
        <w:trPr>
          <w:cantSplit/>
        </w:trPr>
        <w:tc>
          <w:tcPr>
            <w:tcW w:w="1620" w:type="dxa"/>
            <w:tcBorders>
              <w:top w:val="single" w:sz="4" w:space="0" w:color="auto"/>
              <w:left w:val="single" w:sz="4" w:space="0" w:color="auto"/>
              <w:bottom w:val="single" w:sz="4" w:space="0" w:color="auto"/>
              <w:right w:val="single" w:sz="4" w:space="0" w:color="auto"/>
            </w:tcBorders>
            <w:hideMark/>
          </w:tcPr>
          <w:p w14:paraId="756B84D3" w14:textId="77777777" w:rsidR="00FB577E" w:rsidRDefault="00C26483">
            <w:pPr>
              <w:rPr>
                <w:rFonts w:ascii="Arial" w:hAnsi="Arial" w:cs="Arial"/>
                <w:sz w:val="20"/>
                <w:szCs w:val="20"/>
              </w:rPr>
            </w:pPr>
            <w:r>
              <w:rPr>
                <w:rFonts w:ascii="Arial" w:hAnsi="Arial" w:cs="Arial"/>
                <w:sz w:val="20"/>
                <w:szCs w:val="20"/>
              </w:rPr>
              <w:t>Payee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Payee</w:instrText>
            </w:r>
            <w:r>
              <w:rPr>
                <w:rFonts w:cstheme="minorBidi"/>
              </w:rPr>
              <w:instrText xml:space="preserve">" </w:instrText>
            </w:r>
            <w:r>
              <w:rPr>
                <w:rFonts w:ascii="Arial" w:hAnsi="Arial" w:cs="Arial"/>
                <w:sz w:val="20"/>
                <w:szCs w:val="20"/>
              </w:rPr>
              <w:fldChar w:fldCharType="end"/>
            </w:r>
          </w:p>
        </w:tc>
        <w:tc>
          <w:tcPr>
            <w:tcW w:w="8100" w:type="dxa"/>
            <w:tcBorders>
              <w:top w:val="single" w:sz="4" w:space="0" w:color="auto"/>
              <w:left w:val="single" w:sz="4" w:space="0" w:color="auto"/>
              <w:bottom w:val="single" w:sz="4" w:space="0" w:color="auto"/>
              <w:right w:val="single" w:sz="4" w:space="0" w:color="auto"/>
            </w:tcBorders>
            <w:hideMark/>
          </w:tcPr>
          <w:p w14:paraId="38D3927B" w14:textId="77777777" w:rsidR="00FB577E" w:rsidRDefault="00C26483">
            <w:pPr>
              <w:rPr>
                <w:rFonts w:ascii="Arial" w:hAnsi="Arial" w:cs="Arial"/>
                <w:sz w:val="20"/>
                <w:szCs w:val="20"/>
              </w:rPr>
            </w:pPr>
            <w:r>
              <w:rPr>
                <w:rFonts w:ascii="Arial" w:hAnsi="Arial" w:cs="Arial"/>
                <w:sz w:val="20"/>
                <w:szCs w:val="20"/>
              </w:rPr>
              <w:t>The name of the payee</w:t>
            </w:r>
          </w:p>
        </w:tc>
      </w:tr>
      <w:tr w:rsidR="00FB577E" w14:paraId="5B79BC0D" w14:textId="77777777">
        <w:trPr>
          <w:cantSplit/>
        </w:trPr>
        <w:tc>
          <w:tcPr>
            <w:tcW w:w="1620" w:type="dxa"/>
            <w:tcBorders>
              <w:top w:val="single" w:sz="4" w:space="0" w:color="auto"/>
              <w:left w:val="single" w:sz="4" w:space="0" w:color="auto"/>
              <w:bottom w:val="single" w:sz="4" w:space="0" w:color="auto"/>
              <w:right w:val="single" w:sz="4" w:space="0" w:color="auto"/>
            </w:tcBorders>
            <w:hideMark/>
          </w:tcPr>
          <w:p w14:paraId="5869381C" w14:textId="77777777" w:rsidR="00FB577E" w:rsidRDefault="00C26483">
            <w:pPr>
              <w:rPr>
                <w:rFonts w:ascii="Arial" w:hAnsi="Arial" w:cs="Arial"/>
                <w:sz w:val="20"/>
                <w:szCs w:val="20"/>
              </w:rPr>
            </w:pPr>
            <w:r>
              <w:rPr>
                <w:rFonts w:ascii="Arial" w:hAnsi="Arial" w:cs="Arial"/>
                <w:sz w:val="20"/>
                <w:szCs w:val="20"/>
              </w:rPr>
              <w:t>From/Thru</w:t>
            </w:r>
          </w:p>
        </w:tc>
        <w:tc>
          <w:tcPr>
            <w:tcW w:w="8100" w:type="dxa"/>
            <w:tcBorders>
              <w:top w:val="single" w:sz="4" w:space="0" w:color="auto"/>
              <w:left w:val="single" w:sz="4" w:space="0" w:color="auto"/>
              <w:bottom w:val="single" w:sz="4" w:space="0" w:color="auto"/>
              <w:right w:val="single" w:sz="4" w:space="0" w:color="auto"/>
            </w:tcBorders>
            <w:hideMark/>
          </w:tcPr>
          <w:p w14:paraId="579A74A5" w14:textId="77777777" w:rsidR="00FB577E" w:rsidRDefault="00C26483">
            <w:pPr>
              <w:rPr>
                <w:rFonts w:ascii="Arial" w:hAnsi="Arial" w:cs="Arial"/>
                <w:sz w:val="20"/>
                <w:szCs w:val="20"/>
              </w:rPr>
            </w:pPr>
            <w:r>
              <w:rPr>
                <w:rFonts w:ascii="Arial" w:hAnsi="Arial" w:cs="Arial"/>
                <w:sz w:val="20"/>
                <w:szCs w:val="20"/>
              </w:rPr>
              <w:t>The dates in the billing period</w:t>
            </w:r>
          </w:p>
        </w:tc>
      </w:tr>
      <w:tr w:rsidR="00FB577E" w14:paraId="4CF7EE10" w14:textId="77777777">
        <w:trPr>
          <w:cantSplit/>
        </w:trPr>
        <w:tc>
          <w:tcPr>
            <w:tcW w:w="1620" w:type="dxa"/>
            <w:tcBorders>
              <w:top w:val="single" w:sz="4" w:space="0" w:color="auto"/>
              <w:left w:val="single" w:sz="4" w:space="0" w:color="auto"/>
              <w:bottom w:val="single" w:sz="4" w:space="0" w:color="auto"/>
              <w:right w:val="single" w:sz="4" w:space="0" w:color="auto"/>
            </w:tcBorders>
            <w:hideMark/>
          </w:tcPr>
          <w:p w14:paraId="68301DF4" w14:textId="77777777" w:rsidR="00FB577E" w:rsidRDefault="00C26483">
            <w:pPr>
              <w:rPr>
                <w:rFonts w:ascii="Arial" w:hAnsi="Arial" w:cs="Arial"/>
                <w:sz w:val="20"/>
                <w:szCs w:val="20"/>
              </w:rPr>
            </w:pPr>
            <w:r>
              <w:rPr>
                <w:rFonts w:ascii="Arial" w:hAnsi="Arial" w:cs="Arial"/>
                <w:sz w:val="20"/>
                <w:szCs w:val="20"/>
              </w:rPr>
              <w:t>Due</w:t>
            </w:r>
          </w:p>
        </w:tc>
        <w:tc>
          <w:tcPr>
            <w:tcW w:w="8100" w:type="dxa"/>
            <w:tcBorders>
              <w:top w:val="single" w:sz="4" w:space="0" w:color="auto"/>
              <w:left w:val="single" w:sz="4" w:space="0" w:color="auto"/>
              <w:bottom w:val="single" w:sz="4" w:space="0" w:color="auto"/>
              <w:right w:val="single" w:sz="4" w:space="0" w:color="auto"/>
            </w:tcBorders>
            <w:hideMark/>
          </w:tcPr>
          <w:p w14:paraId="18FA14AD" w14:textId="77777777" w:rsidR="00FB577E" w:rsidRDefault="00C26483">
            <w:pPr>
              <w:rPr>
                <w:rFonts w:ascii="Arial" w:hAnsi="Arial" w:cs="Arial"/>
                <w:sz w:val="20"/>
                <w:szCs w:val="20"/>
              </w:rPr>
            </w:pPr>
            <w:r>
              <w:rPr>
                <w:rFonts w:ascii="Arial" w:hAnsi="Arial" w:cs="Arial"/>
                <w:sz w:val="20"/>
                <w:szCs w:val="20"/>
              </w:rPr>
              <w:t>The date 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is to be issued</w:t>
            </w:r>
          </w:p>
        </w:tc>
      </w:tr>
      <w:tr w:rsidR="00FB577E" w14:paraId="428F4395" w14:textId="77777777">
        <w:trPr>
          <w:cantSplit/>
        </w:trPr>
        <w:tc>
          <w:tcPr>
            <w:tcW w:w="1620" w:type="dxa"/>
            <w:tcBorders>
              <w:top w:val="single" w:sz="4" w:space="0" w:color="auto"/>
              <w:left w:val="single" w:sz="4" w:space="0" w:color="auto"/>
              <w:bottom w:val="single" w:sz="4" w:space="0" w:color="auto"/>
              <w:right w:val="single" w:sz="4" w:space="0" w:color="auto"/>
            </w:tcBorders>
            <w:hideMark/>
          </w:tcPr>
          <w:p w14:paraId="5E74C503" w14:textId="77777777" w:rsidR="00FB577E" w:rsidRDefault="00C26483">
            <w:pPr>
              <w:rPr>
                <w:rFonts w:ascii="Arial" w:hAnsi="Arial" w:cs="Arial"/>
                <w:sz w:val="20"/>
                <w:szCs w:val="20"/>
              </w:rPr>
            </w:pPr>
            <w:r>
              <w:rPr>
                <w:rFonts w:ascii="Arial" w:hAnsi="Arial" w:cs="Arial"/>
                <w:sz w:val="20"/>
                <w:szCs w:val="20"/>
              </w:rPr>
              <w:t>Desc</w:t>
            </w:r>
          </w:p>
        </w:tc>
        <w:tc>
          <w:tcPr>
            <w:tcW w:w="8100" w:type="dxa"/>
            <w:tcBorders>
              <w:top w:val="single" w:sz="4" w:space="0" w:color="auto"/>
              <w:left w:val="single" w:sz="4" w:space="0" w:color="auto"/>
              <w:bottom w:val="single" w:sz="4" w:space="0" w:color="auto"/>
              <w:right w:val="single" w:sz="4" w:space="0" w:color="auto"/>
            </w:tcBorders>
            <w:hideMark/>
          </w:tcPr>
          <w:p w14:paraId="40B6DED4" w14:textId="77777777" w:rsidR="00FB577E" w:rsidRDefault="00C26483">
            <w:pPr>
              <w:rPr>
                <w:rFonts w:ascii="Arial" w:hAnsi="Arial" w:cs="Arial"/>
                <w:sz w:val="20"/>
                <w:szCs w:val="20"/>
              </w:rPr>
            </w:pPr>
            <w:r>
              <w:rPr>
                <w:rFonts w:ascii="Arial" w:hAnsi="Arial" w:cs="Arial"/>
                <w:sz w:val="20"/>
                <w:szCs w:val="20"/>
              </w:rPr>
              <w:t>The pay code</w:t>
            </w:r>
          </w:p>
        </w:tc>
      </w:tr>
      <w:tr w:rsidR="00FB577E" w14:paraId="5D34586E" w14:textId="77777777">
        <w:trPr>
          <w:cantSplit/>
        </w:trPr>
        <w:tc>
          <w:tcPr>
            <w:tcW w:w="1620" w:type="dxa"/>
            <w:tcBorders>
              <w:top w:val="single" w:sz="4" w:space="0" w:color="auto"/>
              <w:left w:val="single" w:sz="4" w:space="0" w:color="auto"/>
              <w:bottom w:val="single" w:sz="4" w:space="0" w:color="auto"/>
              <w:right w:val="single" w:sz="4" w:space="0" w:color="auto"/>
            </w:tcBorders>
            <w:hideMark/>
          </w:tcPr>
          <w:p w14:paraId="0D20796F" w14:textId="77777777" w:rsidR="00FB577E" w:rsidRDefault="00C26483">
            <w:pPr>
              <w:rPr>
                <w:rFonts w:ascii="Arial" w:hAnsi="Arial" w:cs="Arial"/>
                <w:sz w:val="20"/>
                <w:szCs w:val="20"/>
              </w:rPr>
            </w:pPr>
            <w:r>
              <w:rPr>
                <w:rFonts w:ascii="Arial" w:hAnsi="Arial" w:cs="Arial"/>
                <w:sz w:val="20"/>
                <w:szCs w:val="20"/>
              </w:rPr>
              <w:lastRenderedPageBreak/>
              <w:t>Transaction</w:t>
            </w:r>
          </w:p>
        </w:tc>
        <w:tc>
          <w:tcPr>
            <w:tcW w:w="8100" w:type="dxa"/>
            <w:tcBorders>
              <w:top w:val="single" w:sz="4" w:space="0" w:color="auto"/>
              <w:left w:val="single" w:sz="4" w:space="0" w:color="auto"/>
              <w:bottom w:val="single" w:sz="4" w:space="0" w:color="auto"/>
              <w:right w:val="single" w:sz="4" w:space="0" w:color="auto"/>
            </w:tcBorders>
            <w:hideMark/>
          </w:tcPr>
          <w:p w14:paraId="31DF43AF" w14:textId="77777777" w:rsidR="00FB577E" w:rsidRDefault="00C26483">
            <w:pPr>
              <w:rPr>
                <w:rFonts w:ascii="Arial" w:hAnsi="Arial" w:cs="Arial"/>
                <w:sz w:val="20"/>
                <w:szCs w:val="20"/>
              </w:rPr>
            </w:pPr>
            <w:r>
              <w:rPr>
                <w:rFonts w:ascii="Arial" w:hAnsi="Arial" w:cs="Arial"/>
                <w:sz w:val="20"/>
                <w:szCs w:val="20"/>
              </w:rPr>
              <w:t>The claim number</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claim number</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followed by an asterisk and the number of 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issued for the claim</w:t>
            </w:r>
          </w:p>
        </w:tc>
      </w:tr>
      <w:tr w:rsidR="00FB577E" w14:paraId="3128EF02" w14:textId="77777777">
        <w:trPr>
          <w:cantSplit/>
        </w:trPr>
        <w:tc>
          <w:tcPr>
            <w:tcW w:w="1620" w:type="dxa"/>
            <w:tcBorders>
              <w:top w:val="single" w:sz="4" w:space="0" w:color="auto"/>
              <w:left w:val="single" w:sz="4" w:space="0" w:color="auto"/>
              <w:bottom w:val="single" w:sz="4" w:space="0" w:color="auto"/>
              <w:right w:val="single" w:sz="4" w:space="0" w:color="auto"/>
            </w:tcBorders>
            <w:hideMark/>
          </w:tcPr>
          <w:p w14:paraId="3C315538" w14:textId="77777777" w:rsidR="00FB577E" w:rsidRDefault="00C26483">
            <w:pPr>
              <w:rPr>
                <w:rFonts w:ascii="Arial" w:hAnsi="Arial" w:cs="Arial"/>
                <w:sz w:val="20"/>
                <w:szCs w:val="20"/>
              </w:rPr>
            </w:pPr>
            <w:r>
              <w:rPr>
                <w:rFonts w:ascii="Arial" w:hAnsi="Arial" w:cs="Arial"/>
                <w:sz w:val="20"/>
                <w:szCs w:val="20"/>
              </w:rPr>
              <w:t>Voucher</w:t>
            </w:r>
            <w:r>
              <w:rPr>
                <w:rFonts w:ascii="Arial" w:hAnsi="Arial" w:cs="Arial"/>
                <w:sz w:val="20"/>
                <w:szCs w:val="20"/>
              </w:rPr>
              <w:fldChar w:fldCharType="begin"/>
            </w:r>
            <w:r>
              <w:rPr>
                <w:rFonts w:cstheme="minorBidi"/>
              </w:rPr>
              <w:instrText xml:space="preserve"> XE "Voucher" </w:instrText>
            </w:r>
            <w:r>
              <w:rPr>
                <w:rFonts w:ascii="Arial" w:hAnsi="Arial" w:cs="Arial"/>
                <w:sz w:val="20"/>
                <w:szCs w:val="20"/>
              </w:rPr>
              <w:fldChar w:fldCharType="end"/>
            </w:r>
          </w:p>
        </w:tc>
        <w:tc>
          <w:tcPr>
            <w:tcW w:w="8100" w:type="dxa"/>
            <w:tcBorders>
              <w:top w:val="single" w:sz="4" w:space="0" w:color="auto"/>
              <w:left w:val="single" w:sz="4" w:space="0" w:color="auto"/>
              <w:bottom w:val="single" w:sz="4" w:space="0" w:color="auto"/>
              <w:right w:val="single" w:sz="4" w:space="0" w:color="auto"/>
            </w:tcBorders>
            <w:hideMark/>
          </w:tcPr>
          <w:p w14:paraId="4B9F1657" w14:textId="77777777" w:rsidR="00FB577E" w:rsidRDefault="00C26483">
            <w:pPr>
              <w:rPr>
                <w:rFonts w:ascii="Arial" w:hAnsi="Arial" w:cs="Arial"/>
                <w:sz w:val="20"/>
                <w:szCs w:val="20"/>
              </w:rPr>
            </w:pPr>
            <w:r>
              <w:rPr>
                <w:rFonts w:ascii="Arial" w:hAnsi="Arial" w:cs="Arial"/>
                <w:sz w:val="20"/>
                <w:szCs w:val="20"/>
              </w:rPr>
              <w:t>The  number  assigned  when  the  item  has  been  exported  with  the Accounting Interface module</w:t>
            </w:r>
          </w:p>
        </w:tc>
      </w:tr>
      <w:tr w:rsidR="00FB577E" w14:paraId="3A056787" w14:textId="77777777">
        <w:trPr>
          <w:cantSplit/>
        </w:trPr>
        <w:tc>
          <w:tcPr>
            <w:tcW w:w="1620" w:type="dxa"/>
            <w:tcBorders>
              <w:top w:val="single" w:sz="4" w:space="0" w:color="auto"/>
              <w:left w:val="single" w:sz="4" w:space="0" w:color="auto"/>
              <w:bottom w:val="single" w:sz="4" w:space="0" w:color="auto"/>
              <w:right w:val="single" w:sz="4" w:space="0" w:color="auto"/>
            </w:tcBorders>
            <w:hideMark/>
          </w:tcPr>
          <w:p w14:paraId="0A65ECAE" w14:textId="77777777" w:rsidR="00FB577E" w:rsidRDefault="00C26483">
            <w:pPr>
              <w:rPr>
                <w:rFonts w:ascii="Arial" w:hAnsi="Arial" w:cs="Arial"/>
                <w:sz w:val="20"/>
                <w:szCs w:val="20"/>
              </w:rPr>
            </w:pPr>
            <w:r>
              <w:rPr>
                <w:rFonts w:ascii="Arial" w:hAnsi="Arial" w:cs="Arial"/>
                <w:sz w:val="20"/>
                <w:szCs w:val="20"/>
              </w:rPr>
              <w:t>Entry Date</w:t>
            </w:r>
          </w:p>
        </w:tc>
        <w:tc>
          <w:tcPr>
            <w:tcW w:w="8100" w:type="dxa"/>
            <w:tcBorders>
              <w:top w:val="single" w:sz="4" w:space="0" w:color="auto"/>
              <w:left w:val="single" w:sz="4" w:space="0" w:color="auto"/>
              <w:bottom w:val="single" w:sz="4" w:space="0" w:color="auto"/>
              <w:right w:val="single" w:sz="4" w:space="0" w:color="auto"/>
            </w:tcBorders>
            <w:hideMark/>
          </w:tcPr>
          <w:p w14:paraId="03359799" w14:textId="77777777" w:rsidR="00FB577E" w:rsidRDefault="00C26483">
            <w:pPr>
              <w:rPr>
                <w:rFonts w:ascii="Arial" w:hAnsi="Arial" w:cs="Arial"/>
                <w:sz w:val="20"/>
                <w:szCs w:val="20"/>
              </w:rPr>
            </w:pPr>
            <w:r>
              <w:rPr>
                <w:rFonts w:ascii="Arial" w:hAnsi="Arial" w:cs="Arial"/>
                <w:sz w:val="20"/>
                <w:szCs w:val="20"/>
              </w:rPr>
              <w:t>The date 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was batched</w:t>
            </w:r>
          </w:p>
        </w:tc>
      </w:tr>
    </w:tbl>
    <w:p w14:paraId="7C61808E" w14:textId="77777777" w:rsidR="00FB577E" w:rsidRDefault="00C26483">
      <w:pPr>
        <w:pStyle w:val="Heading3"/>
        <w:spacing w:before="240"/>
      </w:pPr>
      <w:bookmarkStart w:id="190" w:name="_Toc17443151"/>
      <w:bookmarkStart w:id="191" w:name="_Toc17795885"/>
      <w:r>
        <w:t>Mode Filters</w:t>
      </w:r>
      <w:bookmarkEnd w:id="190"/>
      <w:bookmarkEnd w:id="191"/>
    </w:p>
    <w:p w14:paraId="438DC89D" w14:textId="77777777" w:rsidR="00FB577E" w:rsidRDefault="00C26483">
      <w:pPr>
        <w:spacing w:before="240" w:after="200"/>
        <w:ind w:left="360"/>
      </w:pPr>
      <w:r>
        <w:t>The Edit Batch</w:t>
      </w:r>
      <w:r>
        <w:fldChar w:fldCharType="begin"/>
      </w:r>
      <w:r>
        <w:instrText xml:space="preserve"> XE "Batch" </w:instrText>
      </w:r>
      <w:r>
        <w:fldChar w:fldCharType="end"/>
      </w:r>
      <w:r>
        <w:t xml:space="preserve"> utility has a wide variety of features as evidenced by the number of buttons and check/edit boxes that appear on the form. Each of the features, including those available from the menu, will be covered in the following sections.</w:t>
      </w:r>
    </w:p>
    <w:p w14:paraId="315600C8" w14:textId="77777777" w:rsidR="00FB577E" w:rsidRDefault="00C26483">
      <w:pPr>
        <w:spacing w:before="240" w:after="200"/>
        <w:ind w:left="360"/>
      </w:pPr>
      <w:r>
        <w:t>There are two buttons that may be used to process batched (the default) or pended payments which were entered for more than the operator’s check writing limit.</w:t>
      </w:r>
    </w:p>
    <w:p w14:paraId="4B68D903" w14:textId="77777777" w:rsidR="00FB577E" w:rsidRDefault="00C26483">
      <w:pPr>
        <w:spacing w:before="240" w:after="200"/>
        <w:ind w:left="360"/>
      </w:pPr>
      <w:r>
        <w:t>The following filters are available to select a specific group of batched payments.</w:t>
      </w:r>
    </w:p>
    <w:p w14:paraId="105A388F" w14:textId="77777777" w:rsidR="00FB577E" w:rsidRDefault="00C26483">
      <w:pPr>
        <w:spacing w:before="240"/>
        <w:ind w:left="360"/>
        <w:jc w:val="center"/>
      </w:pPr>
      <w:r>
        <w:rPr>
          <w:noProof/>
        </w:rPr>
        <w:drawing>
          <wp:inline distT="0" distB="0" distL="0" distR="0" wp14:anchorId="496A9FA4" wp14:editId="1A7B384A">
            <wp:extent cx="6362700" cy="9525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362700" cy="952500"/>
                    </a:xfrm>
                    <a:prstGeom prst="rect">
                      <a:avLst/>
                    </a:prstGeom>
                    <a:noFill/>
                    <a:ln>
                      <a:noFill/>
                    </a:ln>
                  </pic:spPr>
                </pic:pic>
              </a:graphicData>
            </a:graphic>
          </wp:inline>
        </w:drawing>
      </w:r>
    </w:p>
    <w:p w14:paraId="70389213" w14:textId="77777777" w:rsidR="00FB577E" w:rsidRDefault="00C26483">
      <w:pPr>
        <w:pStyle w:val="Caption"/>
        <w:spacing w:after="300"/>
        <w:ind w:left="360"/>
        <w:jc w:val="center"/>
      </w:pPr>
      <w:bookmarkStart w:id="192" w:name="_Toc17796044"/>
      <w:r>
        <w:t xml:space="preserve">Figure </w:t>
      </w:r>
      <w:fldSimple w:instr=" STYLEREF 1 \s ">
        <w:r>
          <w:rPr>
            <w:noProof/>
          </w:rPr>
          <w:t>6</w:t>
        </w:r>
      </w:fldSimple>
      <w:r>
        <w:noBreakHyphen/>
      </w:r>
      <w:fldSimple w:instr=" SEQ Figure \* ARABIC \s 1 ">
        <w:r>
          <w:rPr>
            <w:noProof/>
          </w:rPr>
          <w:t>5</w:t>
        </w:r>
      </w:fldSimple>
      <w:r>
        <w:t>: Batch</w:t>
      </w:r>
      <w:r>
        <w:fldChar w:fldCharType="begin"/>
      </w:r>
      <w:r>
        <w:instrText xml:space="preserve"> XE "Batch" </w:instrText>
      </w:r>
      <w:r>
        <w:fldChar w:fldCharType="end"/>
      </w:r>
      <w:r>
        <w:t xml:space="preserve"> Mode Filters</w:t>
      </w:r>
      <w:bookmarkEnd w:id="192"/>
    </w:p>
    <w:p w14:paraId="4548D1B9" w14:textId="77777777" w:rsidR="00FB577E" w:rsidRDefault="00C26483">
      <w:pPr>
        <w:pStyle w:val="Heading4"/>
      </w:pPr>
      <w:bookmarkStart w:id="193" w:name="_Toc17443152"/>
      <w:bookmarkStart w:id="194" w:name="_Toc17795886"/>
      <w:r>
        <w:t>(Not) Approved</w:t>
      </w:r>
      <w:bookmarkEnd w:id="193"/>
      <w:bookmarkEnd w:id="194"/>
    </w:p>
    <w:p w14:paraId="15A27290" w14:textId="77777777" w:rsidR="00FB577E" w:rsidRDefault="00C26483">
      <w:pPr>
        <w:spacing w:before="240" w:after="200"/>
        <w:ind w:left="720"/>
      </w:pPr>
      <w:r>
        <w:t>The ATS System has a Pre-Approve feature that may be used to require the approval of payments before they can be printed.</w:t>
      </w:r>
    </w:p>
    <w:p w14:paraId="1411B550" w14:textId="77777777" w:rsidR="00FB577E" w:rsidRDefault="00C26483">
      <w:pPr>
        <w:spacing w:before="240" w:after="200"/>
        <w:ind w:left="720"/>
      </w:pPr>
      <w:r>
        <w:t>If the Pre-Approve flag has been set in Module Parameters, these filters will be enabled so that all payments that are not approved will be listed when the Process button is clicked. Remove the check in the Not box to get a list of approved payments. (Approved payments will have an "A" in the Status column.)</w:t>
      </w:r>
    </w:p>
    <w:p w14:paraId="06657DFB" w14:textId="77777777" w:rsidR="00FB577E" w:rsidRDefault="00C26483">
      <w:pPr>
        <w:pStyle w:val="Heading4"/>
      </w:pPr>
      <w:bookmarkStart w:id="195" w:name="_Toc17443153"/>
      <w:bookmarkStart w:id="196" w:name="_Toc17795887"/>
      <w:r>
        <w:t>(Not) Exported</w:t>
      </w:r>
      <w:bookmarkEnd w:id="195"/>
      <w:bookmarkEnd w:id="196"/>
    </w:p>
    <w:p w14:paraId="7E9EB755" w14:textId="77777777" w:rsidR="00FB577E" w:rsidRDefault="00C26483">
      <w:pPr>
        <w:spacing w:before="240" w:after="200"/>
        <w:ind w:left="720"/>
      </w:pPr>
      <w:r>
        <w:t>By default, all the payments that have not been exported using the Accounting Interface will be listed. Remove the check in the Not box to get a list of exported payments that have a number in the Voucher</w:t>
      </w:r>
      <w:r>
        <w:fldChar w:fldCharType="begin"/>
      </w:r>
      <w:r>
        <w:instrText xml:space="preserve"> XE "Voucher" </w:instrText>
      </w:r>
      <w:r>
        <w:fldChar w:fldCharType="end"/>
      </w:r>
      <w:r>
        <w:t xml:space="preserve"> column.</w:t>
      </w:r>
    </w:p>
    <w:p w14:paraId="29EC3E14" w14:textId="77777777" w:rsidR="00FB577E" w:rsidRDefault="00C26483">
      <w:pPr>
        <w:pStyle w:val="Heading4"/>
      </w:pPr>
      <w:bookmarkStart w:id="197" w:name="_Toc17795888"/>
      <w:r>
        <w:t>Criteria</w:t>
      </w:r>
      <w:bookmarkEnd w:id="197"/>
    </w:p>
    <w:p w14:paraId="67164507" w14:textId="77777777" w:rsidR="00FB577E" w:rsidRDefault="00C26483">
      <w:pPr>
        <w:spacing w:before="240" w:after="200"/>
        <w:ind w:left="720"/>
      </w:pPr>
      <w:r>
        <w:t>When the Region</w:t>
      </w:r>
      <w:r>
        <w:fldChar w:fldCharType="begin"/>
      </w:r>
      <w:r>
        <w:instrText xml:space="preserve"> XE "Region" </w:instrText>
      </w:r>
      <w:r>
        <w:fldChar w:fldCharType="end"/>
      </w:r>
      <w:r>
        <w:t xml:space="preserve"> feature has been implemented, this filter may be used to display a list of payments for claims in a specific region. An operator may only view payments for a particular region if one is specified in the operator's record and the Region View</w:t>
      </w:r>
      <w:r>
        <w:fldChar w:fldCharType="begin"/>
      </w:r>
      <w:r>
        <w:instrText xml:space="preserve"> XE "Region View" </w:instrText>
      </w:r>
      <w:r>
        <w:fldChar w:fldCharType="end"/>
      </w:r>
      <w:r>
        <w:t xml:space="preserve"> is turned on.</w:t>
      </w:r>
    </w:p>
    <w:p w14:paraId="5C630D7C" w14:textId="77777777" w:rsidR="00FB577E" w:rsidRDefault="00C26483">
      <w:pPr>
        <w:spacing w:before="240" w:after="200"/>
        <w:ind w:left="720"/>
      </w:pPr>
      <w:r>
        <w:t>Also available is the due-date filter.</w:t>
      </w:r>
    </w:p>
    <w:p w14:paraId="5F09361F" w14:textId="77777777" w:rsidR="00FB577E" w:rsidRDefault="00C26483">
      <w:pPr>
        <w:pStyle w:val="Heading4"/>
      </w:pPr>
      <w:bookmarkStart w:id="198" w:name="_Toc17443155"/>
      <w:bookmarkStart w:id="199" w:name="_Toc17795889"/>
      <w:r>
        <w:lastRenderedPageBreak/>
        <w:t>Advanced Filter</w:t>
      </w:r>
      <w:bookmarkEnd w:id="198"/>
      <w:bookmarkEnd w:id="199"/>
    </w:p>
    <w:p w14:paraId="7F6E2890" w14:textId="77777777" w:rsidR="00FB577E" w:rsidRDefault="00C26483">
      <w:pPr>
        <w:spacing w:before="240" w:after="200"/>
        <w:ind w:left="720"/>
      </w:pPr>
      <w:r>
        <w:t>By default, the payments for all the claims that meet the other criteria (filters) will be listed. When this is a long list, it may be difficult to find a payment</w:t>
      </w:r>
      <w:r>
        <w:fldChar w:fldCharType="begin"/>
      </w:r>
      <w:r>
        <w:instrText xml:space="preserve"> XE "payment" </w:instrText>
      </w:r>
      <w:r>
        <w:fldChar w:fldCharType="end"/>
      </w:r>
      <w:r>
        <w:t xml:space="preserve"> for a specific claim. In that case, click the Claims</w:t>
      </w:r>
      <w:r>
        <w:fldChar w:fldCharType="begin"/>
      </w:r>
      <w:r>
        <w:instrText xml:space="preserve"> XE "Claims" </w:instrText>
      </w:r>
      <w:r>
        <w:fldChar w:fldCharType="end"/>
      </w:r>
      <w:r>
        <w:t xml:space="preserve"> ellipsis button to display the Select Claim screen. Pick a claim and only those payments will appear on the list.</w:t>
      </w:r>
    </w:p>
    <w:p w14:paraId="40170C55" w14:textId="77777777" w:rsidR="00FB577E" w:rsidRDefault="00C26483">
      <w:pPr>
        <w:spacing w:before="240"/>
        <w:ind w:left="360"/>
        <w:jc w:val="center"/>
      </w:pPr>
      <w:r>
        <w:rPr>
          <w:noProof/>
        </w:rPr>
        <w:drawing>
          <wp:inline distT="0" distB="0" distL="0" distR="0" wp14:anchorId="042B1CF8" wp14:editId="0502FE69">
            <wp:extent cx="2457450" cy="2047875"/>
            <wp:effectExtent l="0" t="0" r="0" b="9525"/>
            <wp:docPr id="9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457450" cy="2047875"/>
                    </a:xfrm>
                    <a:prstGeom prst="rect">
                      <a:avLst/>
                    </a:prstGeom>
                    <a:noFill/>
                    <a:ln>
                      <a:noFill/>
                    </a:ln>
                  </pic:spPr>
                </pic:pic>
              </a:graphicData>
            </a:graphic>
          </wp:inline>
        </w:drawing>
      </w:r>
      <w:r>
        <w:t xml:space="preserve"> </w:t>
      </w:r>
    </w:p>
    <w:p w14:paraId="4F40E1A2" w14:textId="77777777" w:rsidR="00FB577E" w:rsidRDefault="00C26483">
      <w:pPr>
        <w:pStyle w:val="Caption"/>
        <w:spacing w:after="300"/>
        <w:ind w:left="360"/>
        <w:jc w:val="center"/>
      </w:pPr>
      <w:bookmarkStart w:id="200" w:name="_Toc17796045"/>
      <w:r>
        <w:t xml:space="preserve">Figure </w:t>
      </w:r>
      <w:fldSimple w:instr=" STYLEREF 1 \s ">
        <w:r>
          <w:rPr>
            <w:noProof/>
          </w:rPr>
          <w:t>6</w:t>
        </w:r>
      </w:fldSimple>
      <w:r>
        <w:noBreakHyphen/>
      </w:r>
      <w:fldSimple w:instr=" SEQ Figure \* ARABIC \s 1 ">
        <w:r>
          <w:rPr>
            <w:noProof/>
          </w:rPr>
          <w:t>6</w:t>
        </w:r>
      </w:fldSimple>
      <w:r>
        <w:t>: Advanced Filter</w:t>
      </w:r>
      <w:bookmarkEnd w:id="200"/>
    </w:p>
    <w:p w14:paraId="071CEC01" w14:textId="77777777" w:rsidR="00FB577E" w:rsidRDefault="00C26483">
      <w:pPr>
        <w:pStyle w:val="Heading3"/>
      </w:pPr>
      <w:bookmarkStart w:id="201" w:name="_Toc17443157"/>
      <w:bookmarkStart w:id="202" w:name="_Toc17795890"/>
      <w:r>
        <w:t>Operations</w:t>
      </w:r>
      <w:bookmarkEnd w:id="201"/>
      <w:bookmarkEnd w:id="202"/>
    </w:p>
    <w:p w14:paraId="7B96A845" w14:textId="77777777" w:rsidR="00FB577E" w:rsidRDefault="00C26483">
      <w:pPr>
        <w:spacing w:before="240"/>
        <w:ind w:left="360"/>
        <w:jc w:val="center"/>
      </w:pPr>
      <w:r>
        <w:rPr>
          <w:noProof/>
        </w:rPr>
        <w:drawing>
          <wp:inline distT="0" distB="0" distL="0" distR="0" wp14:anchorId="5EE6AAFB" wp14:editId="523A38CC">
            <wp:extent cx="5800725" cy="466725"/>
            <wp:effectExtent l="0" t="0" r="9525" b="9525"/>
            <wp:docPr id="99"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800725" cy="466725"/>
                    </a:xfrm>
                    <a:prstGeom prst="rect">
                      <a:avLst/>
                    </a:prstGeom>
                    <a:noFill/>
                    <a:ln>
                      <a:noFill/>
                    </a:ln>
                  </pic:spPr>
                </pic:pic>
              </a:graphicData>
            </a:graphic>
          </wp:inline>
        </w:drawing>
      </w:r>
      <w:r>
        <w:t xml:space="preserve"> </w:t>
      </w:r>
    </w:p>
    <w:p w14:paraId="5DC24AF6" w14:textId="77777777" w:rsidR="00FB577E" w:rsidRDefault="00C26483">
      <w:pPr>
        <w:pStyle w:val="Caption"/>
        <w:spacing w:after="300"/>
        <w:ind w:left="360"/>
        <w:jc w:val="center"/>
      </w:pPr>
      <w:bookmarkStart w:id="203" w:name="_Toc17796046"/>
      <w:r>
        <w:t xml:space="preserve">Figure </w:t>
      </w:r>
      <w:fldSimple w:instr=" STYLEREF 1 \s ">
        <w:r>
          <w:rPr>
            <w:noProof/>
          </w:rPr>
          <w:t>6</w:t>
        </w:r>
      </w:fldSimple>
      <w:r>
        <w:noBreakHyphen/>
      </w:r>
      <w:fldSimple w:instr=" SEQ Figure \* ARABIC \s 1 ">
        <w:r>
          <w:rPr>
            <w:noProof/>
          </w:rPr>
          <w:t>7</w:t>
        </w:r>
      </w:fldSimple>
      <w:r>
        <w:t>: Operation Buttons</w:t>
      </w:r>
      <w:bookmarkEnd w:id="203"/>
    </w:p>
    <w:p w14:paraId="01C2AECA" w14:textId="77777777" w:rsidR="00FB577E" w:rsidRDefault="00C26483">
      <w:pPr>
        <w:spacing w:before="240" w:after="200"/>
        <w:ind w:left="360"/>
      </w:pPr>
      <w:r>
        <w:t>A variety of buttons are available so you can perform the following functions.</w:t>
      </w:r>
    </w:p>
    <w:p w14:paraId="24B832AF" w14:textId="77777777" w:rsidR="00FB577E" w:rsidRDefault="00C26483">
      <w:pPr>
        <w:pStyle w:val="Heading4"/>
      </w:pPr>
      <w:bookmarkStart w:id="204" w:name="_Toc17443158"/>
      <w:bookmarkStart w:id="205" w:name="_Toc17795891"/>
      <w:r>
        <w:t>Approve</w:t>
      </w:r>
      <w:bookmarkEnd w:id="204"/>
      <w:r>
        <w:t>/Un-Approve</w:t>
      </w:r>
      <w:bookmarkEnd w:id="205"/>
    </w:p>
    <w:p w14:paraId="497D1900" w14:textId="77777777" w:rsidR="00FB577E" w:rsidRDefault="00C26483">
      <w:pPr>
        <w:spacing w:before="240" w:after="200"/>
        <w:ind w:left="720"/>
      </w:pPr>
      <w:r>
        <w:t>If the Pre-Approve flag has been set to "Y" with Module Parameters, these buttons will be enabled so batched payments can be approved by an operator with the authority to print checks. Otherwise, this button will be disabled (grayed out) since this step is not required. When this feature is used, approved payments will have an "A" in the Status column.</w:t>
      </w:r>
    </w:p>
    <w:p w14:paraId="5F34F309" w14:textId="77777777" w:rsidR="00FB577E" w:rsidRDefault="00C26483">
      <w:pPr>
        <w:pStyle w:val="Heading4"/>
      </w:pPr>
      <w:bookmarkStart w:id="206" w:name="_Toc17443159"/>
      <w:bookmarkStart w:id="207" w:name="_Toc17795892"/>
      <w:r>
        <w:t>Delete</w:t>
      </w:r>
      <w:bookmarkEnd w:id="206"/>
      <w:bookmarkEnd w:id="207"/>
    </w:p>
    <w:p w14:paraId="0D5C788A" w14:textId="77777777" w:rsidR="00FB577E" w:rsidRDefault="00C26483">
      <w:pPr>
        <w:spacing w:before="240" w:after="200"/>
        <w:ind w:left="720"/>
      </w:pPr>
      <w:r>
        <w:t>Any payment</w:t>
      </w:r>
      <w:r>
        <w:fldChar w:fldCharType="begin"/>
      </w:r>
      <w:r>
        <w:instrText xml:space="preserve"> XE "payment" </w:instrText>
      </w:r>
      <w:r>
        <w:fldChar w:fldCharType="end"/>
      </w:r>
      <w:r>
        <w:t xml:space="preserve"> may be deleted from batch by an operator with Delete permission. Simply highlight the desired item and click the </w:t>
      </w:r>
      <w:r>
        <w:rPr>
          <w:rStyle w:val="ButtonChar"/>
        </w:rPr>
        <w:t>Delete</w:t>
      </w:r>
      <w:r>
        <w:t xml:space="preserve"> button. The program will ask if you want to perform the operation. To continue, click </w:t>
      </w:r>
      <w:r>
        <w:rPr>
          <w:rStyle w:val="ButtonChar"/>
        </w:rPr>
        <w:t>Yes</w:t>
      </w:r>
      <w:r>
        <w:t>. The program will remove all references to the batched payment from the system and adjust the reserves</w:t>
      </w:r>
      <w:r>
        <w:fldChar w:fldCharType="begin"/>
      </w:r>
      <w:r>
        <w:instrText xml:space="preserve"> XE "reserves" </w:instrText>
      </w:r>
      <w:r>
        <w:fldChar w:fldCharType="end"/>
      </w:r>
      <w:r>
        <w:t>/paid amounts for the claim.</w:t>
      </w:r>
    </w:p>
    <w:p w14:paraId="2F88F890" w14:textId="77777777" w:rsidR="00FB577E" w:rsidRDefault="00C26483">
      <w:pPr>
        <w:pStyle w:val="Heading4"/>
      </w:pPr>
      <w:bookmarkStart w:id="208" w:name="_Toc17443160"/>
      <w:bookmarkStart w:id="209" w:name="_Toc17795893"/>
      <w:r>
        <w:t>Post</w:t>
      </w:r>
      <w:bookmarkEnd w:id="208"/>
      <w:bookmarkEnd w:id="209"/>
      <w:r>
        <w:fldChar w:fldCharType="begin"/>
      </w:r>
      <w:r>
        <w:instrText xml:space="preserve"> XE "Post" </w:instrText>
      </w:r>
      <w:r>
        <w:fldChar w:fldCharType="end"/>
      </w:r>
    </w:p>
    <w:p w14:paraId="34B46928" w14:textId="77777777" w:rsidR="00FB577E" w:rsidRDefault="00C26483">
      <w:pPr>
        <w:spacing w:before="240" w:after="200"/>
        <w:ind w:left="720"/>
      </w:pPr>
      <w:r>
        <w:t xml:space="preserve">When a check has been made out by hand or printed with a foreign system, an operator with Print Payments permission should use the </w:t>
      </w:r>
      <w:r>
        <w:rPr>
          <w:rStyle w:val="ButtonChar"/>
        </w:rPr>
        <w:t>Post</w:t>
      </w:r>
      <w:r>
        <w:rPr>
          <w:rStyle w:val="ButtonChar"/>
        </w:rPr>
        <w:fldChar w:fldCharType="begin"/>
      </w:r>
      <w:r>
        <w:instrText xml:space="preserve"> XE "Post" </w:instrText>
      </w:r>
      <w:r>
        <w:rPr>
          <w:rStyle w:val="ButtonChar"/>
        </w:rPr>
        <w:fldChar w:fldCharType="end"/>
      </w:r>
      <w:r>
        <w:t xml:space="preserve"> button to post the payment</w:t>
      </w:r>
      <w:r>
        <w:fldChar w:fldCharType="begin"/>
      </w:r>
      <w:r>
        <w:instrText xml:space="preserve"> XE "payment" </w:instrText>
      </w:r>
      <w:r>
        <w:fldChar w:fldCharType="end"/>
      </w:r>
      <w:r>
        <w:t xml:space="preserve"> to the check history table. The date and form number may be changed if necessary.</w:t>
      </w:r>
    </w:p>
    <w:p w14:paraId="0832E9E5" w14:textId="77777777" w:rsidR="00FB577E" w:rsidRDefault="00C26483">
      <w:pPr>
        <w:spacing w:before="240" w:after="200"/>
        <w:ind w:left="720"/>
      </w:pPr>
      <w:r>
        <w:lastRenderedPageBreak/>
        <w:t>The next voucher number is found in the client’s record, whereas check numbers are stored in the information for the bank account.</w:t>
      </w:r>
    </w:p>
    <w:p w14:paraId="244398CF" w14:textId="77777777" w:rsidR="00FB577E" w:rsidRDefault="00C26483">
      <w:pPr>
        <w:pStyle w:val="Heading4"/>
      </w:pPr>
      <w:bookmarkStart w:id="210" w:name="_Toc17443161"/>
      <w:bookmarkStart w:id="211" w:name="_Toc17795894"/>
      <w:r>
        <w:t>Release</w:t>
      </w:r>
      <w:bookmarkEnd w:id="210"/>
      <w:bookmarkEnd w:id="211"/>
    </w:p>
    <w:p w14:paraId="504A13E4" w14:textId="77777777" w:rsidR="00FB577E" w:rsidRDefault="00C26483">
      <w:pPr>
        <w:spacing w:before="240" w:after="200"/>
        <w:ind w:left="720"/>
      </w:pPr>
      <w:r>
        <w:t>Use Pend mode to view any payments that were entered for an amount over the operator’s check writing limit. Select one of the payments. If your check writing limit is higher than the amount of the payment</w:t>
      </w:r>
      <w:r>
        <w:fldChar w:fldCharType="begin"/>
      </w:r>
      <w:r>
        <w:instrText xml:space="preserve"> XE "payment" </w:instrText>
      </w:r>
      <w:r>
        <w:fldChar w:fldCharType="end"/>
      </w:r>
      <w:r>
        <w:t xml:space="preserve">, the </w:t>
      </w:r>
      <w:r>
        <w:rPr>
          <w:rStyle w:val="ButtonChar"/>
        </w:rPr>
        <w:t>Release</w:t>
      </w:r>
      <w:r>
        <w:t xml:space="preserve"> button will be available to place it in Batch</w:t>
      </w:r>
      <w:r>
        <w:fldChar w:fldCharType="begin"/>
      </w:r>
      <w:r>
        <w:instrText xml:space="preserve"> XE "Batch" </w:instrText>
      </w:r>
      <w:r>
        <w:fldChar w:fldCharType="end"/>
      </w:r>
      <w:r>
        <w:t xml:space="preserve"> mode.</w:t>
      </w:r>
    </w:p>
    <w:p w14:paraId="44E9F1BD" w14:textId="77777777" w:rsidR="00FB577E" w:rsidRDefault="00C26483">
      <w:pPr>
        <w:pStyle w:val="Heading4"/>
      </w:pPr>
      <w:r>
        <w:rPr>
          <w:noProof/>
          <w:u w:val="none"/>
        </w:rPr>
        <mc:AlternateContent>
          <mc:Choice Requires="wps">
            <w:drawing>
              <wp:anchor distT="0" distB="0" distL="114300" distR="114300" simplePos="0" relativeHeight="251684864" behindDoc="0" locked="0" layoutInCell="1" allowOverlap="1" wp14:anchorId="1EA1CD3E" wp14:editId="404B82EA">
                <wp:simplePos x="0" y="0"/>
                <wp:positionH relativeFrom="column">
                  <wp:posOffset>647065</wp:posOffset>
                </wp:positionH>
                <wp:positionV relativeFrom="paragraph">
                  <wp:posOffset>198120</wp:posOffset>
                </wp:positionV>
                <wp:extent cx="669925" cy="756285"/>
                <wp:effectExtent l="0" t="0" r="73025" b="62865"/>
                <wp:wrapNone/>
                <wp:docPr id="16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925" cy="756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AFAD68" id="_x0000_t32" coordsize="21600,21600" o:spt="32" o:oned="t" path="m,l21600,21600e" filled="f">
                <v:path arrowok="t" fillok="f" o:connecttype="none"/>
                <o:lock v:ext="edit" shapetype="t"/>
              </v:shapetype>
              <v:shape id="AutoShape 11" o:spid="_x0000_s1026" type="#_x0000_t32" style="position:absolute;margin-left:50.95pt;margin-top:15.6pt;width:52.75pt;height:59.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">
                <v:stroke endarrow="block"/>
              </v:shape>
            </w:pict>
          </mc:Fallback>
        </mc:AlternateContent>
      </w:r>
      <w:bookmarkStart w:id="212" w:name="_Toc17443162"/>
      <w:bookmarkStart w:id="213" w:name="_Toc17795895"/>
      <w:r>
        <w:t>View</w:t>
      </w:r>
      <w:bookmarkEnd w:id="212"/>
      <w:r>
        <w:t xml:space="preserve"> Button(s) on the grid</w:t>
      </w:r>
      <w:bookmarkEnd w:id="213"/>
    </w:p>
    <w:p w14:paraId="5DEBA651" w14:textId="77777777" w:rsidR="00FB577E" w:rsidRDefault="00C26483">
      <w:pPr>
        <w:spacing w:before="240"/>
        <w:ind w:left="360"/>
        <w:jc w:val="center"/>
      </w:pPr>
      <w:r>
        <w:rPr>
          <w:noProof/>
        </w:rPr>
        <w:drawing>
          <wp:inline distT="0" distB="0" distL="0" distR="0" wp14:anchorId="2BEA181C" wp14:editId="4EABC07D">
            <wp:extent cx="4572000" cy="2047875"/>
            <wp:effectExtent l="19050" t="19050" r="19050" b="28575"/>
            <wp:docPr id="100"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572000" cy="2047875"/>
                    </a:xfrm>
                    <a:prstGeom prst="rect">
                      <a:avLst/>
                    </a:prstGeom>
                    <a:noFill/>
                    <a:ln w="12700" cmpd="sng">
                      <a:solidFill>
                        <a:srgbClr val="000000"/>
                      </a:solidFill>
                      <a:miter lim="800000"/>
                      <a:headEnd/>
                      <a:tailEnd/>
                    </a:ln>
                    <a:effectLst/>
                  </pic:spPr>
                </pic:pic>
              </a:graphicData>
            </a:graphic>
          </wp:inline>
        </w:drawing>
      </w:r>
      <w:r>
        <w:t xml:space="preserve"> </w:t>
      </w:r>
    </w:p>
    <w:p w14:paraId="34585648" w14:textId="77777777" w:rsidR="00FB577E" w:rsidRDefault="00C26483">
      <w:pPr>
        <w:pStyle w:val="Caption"/>
        <w:spacing w:after="300"/>
        <w:ind w:left="360"/>
        <w:jc w:val="center"/>
      </w:pPr>
      <w:bookmarkStart w:id="214" w:name="_Toc17796047"/>
      <w:r>
        <w:t xml:space="preserve">Figure </w:t>
      </w:r>
      <w:fldSimple w:instr=" STYLEREF 1 \s ">
        <w:r>
          <w:rPr>
            <w:noProof/>
          </w:rPr>
          <w:t>6</w:t>
        </w:r>
      </w:fldSimple>
      <w:r>
        <w:noBreakHyphen/>
      </w:r>
      <w:fldSimple w:instr=" SEQ Figure \* ARABIC \s 1 ">
        <w:r>
          <w:rPr>
            <w:noProof/>
          </w:rPr>
          <w:t>8</w:t>
        </w:r>
      </w:fldSimple>
      <w:r>
        <w:t>: Grid View Buttons</w:t>
      </w:r>
      <w:bookmarkEnd w:id="214"/>
    </w:p>
    <w:p w14:paraId="3BF2CE5D" w14:textId="77777777" w:rsidR="00FB577E" w:rsidRDefault="00C26483">
      <w:pPr>
        <w:spacing w:before="240" w:after="200"/>
        <w:ind w:left="720"/>
      </w:pPr>
      <w:r>
        <w:t xml:space="preserve">Use the </w:t>
      </w:r>
      <w:r>
        <w:rPr>
          <w:rStyle w:val="ButtonChar"/>
        </w:rPr>
        <w:t>View</w:t>
      </w:r>
      <w:r>
        <w:t xml:space="preserve"> button to view all of the information on a specific payment</w:t>
      </w:r>
      <w:r>
        <w:fldChar w:fldCharType="begin"/>
      </w:r>
      <w:r>
        <w:instrText xml:space="preserve"> XE "payment" </w:instrText>
      </w:r>
      <w:r>
        <w:fldChar w:fldCharType="end"/>
      </w:r>
      <w:r>
        <w:t>. With proper authority information within the batched payment can be modified.</w:t>
      </w:r>
    </w:p>
    <w:p w14:paraId="6CE3A731" w14:textId="77777777" w:rsidR="00FB577E" w:rsidRDefault="00C26483">
      <w:pPr>
        <w:pStyle w:val="Heading3"/>
      </w:pPr>
      <w:bookmarkStart w:id="215" w:name="_Toc17443163"/>
      <w:bookmarkStart w:id="216" w:name="_Toc17795896"/>
      <w:r>
        <w:t>Report</w:t>
      </w:r>
      <w:bookmarkEnd w:id="215"/>
      <w:bookmarkEnd w:id="216"/>
    </w:p>
    <w:p w14:paraId="7491E1BB" w14:textId="77777777" w:rsidR="00FB577E" w:rsidRDefault="00C26483">
      <w:pPr>
        <w:spacing w:before="240" w:after="200"/>
        <w:ind w:left="360"/>
      </w:pPr>
      <w:r>
        <w:t xml:space="preserve">The </w:t>
      </w:r>
      <w:r>
        <w:rPr>
          <w:rStyle w:val="ButtonChar"/>
        </w:rPr>
        <w:t>Report</w:t>
      </w:r>
      <w:r>
        <w:t xml:space="preserve"> button may be used to produce a wide variety of reports with the currently listed payments. </w:t>
      </w:r>
    </w:p>
    <w:p w14:paraId="1B8DC889" w14:textId="77777777" w:rsidR="00FB577E" w:rsidRDefault="00C26483">
      <w:pPr>
        <w:pStyle w:val="Heading3"/>
      </w:pPr>
      <w:bookmarkStart w:id="217" w:name="_Toc17795897"/>
      <w:r>
        <w:t>Export</w:t>
      </w:r>
      <w:bookmarkEnd w:id="217"/>
    </w:p>
    <w:p w14:paraId="2952DE27" w14:textId="77777777" w:rsidR="00FB577E" w:rsidRDefault="00C26483">
      <w:pPr>
        <w:spacing w:before="240" w:after="200"/>
        <w:ind w:left="360"/>
      </w:pPr>
      <w:r>
        <w:t xml:space="preserve">The </w:t>
      </w:r>
      <w:r>
        <w:rPr>
          <w:rStyle w:val="ButtonChar"/>
        </w:rPr>
        <w:t>Export</w:t>
      </w:r>
      <w:r>
        <w:t xml:space="preserve"> button will export the grid to a Microsoft Excel type format.</w:t>
      </w:r>
    </w:p>
    <w:p w14:paraId="6B21425A" w14:textId="77777777" w:rsidR="00FB577E" w:rsidRDefault="00C26483">
      <w:pPr>
        <w:spacing w:after="200" w:line="276" w:lineRule="auto"/>
        <w:jc w:val="left"/>
      </w:pPr>
      <w:r>
        <w:br w:type="page"/>
      </w:r>
    </w:p>
    <w:p w14:paraId="75FB5BC5" w14:textId="77777777" w:rsidR="00FB577E" w:rsidRDefault="00FB577E">
      <w:pPr>
        <w:spacing w:before="240" w:after="200"/>
      </w:pPr>
    </w:p>
    <w:p w14:paraId="46FC961E" w14:textId="77777777" w:rsidR="00FB577E" w:rsidRDefault="00C26483">
      <w:pPr>
        <w:pStyle w:val="Heading3"/>
      </w:pPr>
      <w:bookmarkStart w:id="218" w:name="_Toc17795898"/>
      <w:proofErr w:type="spellStart"/>
      <w:r>
        <w:t>Rebatch</w:t>
      </w:r>
      <w:bookmarkEnd w:id="218"/>
      <w:proofErr w:type="spellEnd"/>
      <w:r>
        <w:fldChar w:fldCharType="begin"/>
      </w:r>
      <w:r>
        <w:instrText xml:space="preserve"> XE "Rebatch" </w:instrText>
      </w:r>
      <w:r>
        <w:fldChar w:fldCharType="end"/>
      </w:r>
    </w:p>
    <w:p w14:paraId="6317D8FC" w14:textId="77777777" w:rsidR="00FB577E" w:rsidRDefault="00C26483">
      <w:pPr>
        <w:spacing w:after="240"/>
        <w:ind w:left="360"/>
      </w:pPr>
      <w:r>
        <w:t>This feature is used to search printed items that may need to be reprinted due to a print job error or a mistake on a check or checks.</w:t>
      </w:r>
    </w:p>
    <w:p w14:paraId="24EC1E74" w14:textId="77777777" w:rsidR="00FB577E" w:rsidRDefault="00C26483">
      <w:pPr>
        <w:spacing w:before="240"/>
        <w:ind w:left="360"/>
        <w:jc w:val="center"/>
      </w:pPr>
      <w:r>
        <w:rPr>
          <w:noProof/>
        </w:rPr>
        <w:drawing>
          <wp:inline distT="0" distB="0" distL="0" distR="0" wp14:anchorId="2E045ED7" wp14:editId="78B7395D">
            <wp:extent cx="6124575" cy="3124200"/>
            <wp:effectExtent l="19050" t="19050" r="28575" b="19050"/>
            <wp:docPr id="101"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24575" cy="3124200"/>
                    </a:xfrm>
                    <a:prstGeom prst="rect">
                      <a:avLst/>
                    </a:prstGeom>
                    <a:noFill/>
                    <a:ln w="12700" cmpd="sng">
                      <a:solidFill>
                        <a:srgbClr val="000000"/>
                      </a:solidFill>
                      <a:miter lim="800000"/>
                      <a:headEnd/>
                      <a:tailEnd/>
                    </a:ln>
                    <a:effectLst/>
                  </pic:spPr>
                </pic:pic>
              </a:graphicData>
            </a:graphic>
          </wp:inline>
        </w:drawing>
      </w:r>
      <w:r>
        <w:t xml:space="preserve"> </w:t>
      </w:r>
    </w:p>
    <w:p w14:paraId="115918FE" w14:textId="77777777" w:rsidR="00FB577E" w:rsidRDefault="00C26483">
      <w:pPr>
        <w:pStyle w:val="Caption"/>
        <w:spacing w:after="300"/>
        <w:ind w:left="360"/>
        <w:jc w:val="center"/>
      </w:pPr>
      <w:bookmarkStart w:id="219" w:name="_Toc17796048"/>
      <w:r>
        <w:t xml:space="preserve">Figure </w:t>
      </w:r>
      <w:fldSimple w:instr=" STYLEREF 1 \s ">
        <w:r>
          <w:rPr>
            <w:noProof/>
          </w:rPr>
          <w:t>6</w:t>
        </w:r>
      </w:fldSimple>
      <w:r>
        <w:noBreakHyphen/>
      </w:r>
      <w:fldSimple w:instr=" SEQ Figure \* ARABIC \s 1 ">
        <w:r>
          <w:rPr>
            <w:noProof/>
          </w:rPr>
          <w:t>9</w:t>
        </w:r>
      </w:fldSimple>
      <w:r>
        <w:t xml:space="preserve">: </w:t>
      </w:r>
      <w:proofErr w:type="spellStart"/>
      <w:r>
        <w:t>Rebatch</w:t>
      </w:r>
      <w:proofErr w:type="spellEnd"/>
      <w:r>
        <w:fldChar w:fldCharType="begin"/>
      </w:r>
      <w:r>
        <w:instrText xml:space="preserve"> XE "Rebatch" </w:instrText>
      </w:r>
      <w:r>
        <w:fldChar w:fldCharType="end"/>
      </w:r>
      <w:r>
        <w:t xml:space="preserve"> Payments Screen</w:t>
      </w:r>
      <w:bookmarkEnd w:id="219"/>
    </w:p>
    <w:p w14:paraId="22207B60" w14:textId="77777777" w:rsidR="00FB577E" w:rsidRDefault="00C26483">
      <w:pPr>
        <w:spacing w:after="240"/>
        <w:ind w:left="360"/>
      </w:pPr>
      <w:r>
        <w:rPr>
          <w:noProof/>
        </w:rPr>
        <mc:AlternateContent>
          <mc:Choice Requires="wps">
            <w:drawing>
              <wp:anchor distT="0" distB="0" distL="114300" distR="114300" simplePos="0" relativeHeight="251685888" behindDoc="0" locked="0" layoutInCell="1" allowOverlap="1" wp14:anchorId="2820AE21" wp14:editId="08C4FFE2">
                <wp:simplePos x="0" y="0"/>
                <wp:positionH relativeFrom="column">
                  <wp:posOffset>357505</wp:posOffset>
                </wp:positionH>
                <wp:positionV relativeFrom="paragraph">
                  <wp:posOffset>537210</wp:posOffset>
                </wp:positionV>
                <wp:extent cx="2595245" cy="895350"/>
                <wp:effectExtent l="38100" t="0" r="14605" b="76200"/>
                <wp:wrapNone/>
                <wp:docPr id="16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95245" cy="895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8B66AD" id="AutoShape 12" o:spid="_x0000_s1026" type="#_x0000_t32" style="position:absolute;margin-left:28.15pt;margin-top:42.3pt;width:204.35pt;height:70.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">
                <v:stroke endarrow="block"/>
              </v:shape>
            </w:pict>
          </mc:Fallback>
        </mc:AlternateContent>
      </w:r>
      <w:r>
        <w:rPr>
          <w:noProof/>
        </w:rPr>
        <mc:AlternateContent>
          <mc:Choice Requires="wps">
            <w:drawing>
              <wp:anchor distT="0" distB="0" distL="114300" distR="114300" simplePos="0" relativeHeight="251686912" behindDoc="0" locked="0" layoutInCell="1" allowOverlap="1" wp14:anchorId="0899370E" wp14:editId="78E1BF2B">
                <wp:simplePos x="0" y="0"/>
                <wp:positionH relativeFrom="column">
                  <wp:posOffset>673100</wp:posOffset>
                </wp:positionH>
                <wp:positionV relativeFrom="paragraph">
                  <wp:posOffset>314960</wp:posOffset>
                </wp:positionV>
                <wp:extent cx="4732655" cy="1117600"/>
                <wp:effectExtent l="38100" t="0" r="29845" b="82550"/>
                <wp:wrapNone/>
                <wp:docPr id="16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2655" cy="1117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04DEFA" id="AutoShape 13" o:spid="_x0000_s1026" type="#_x0000_t32" style="position:absolute;margin-left:53pt;margin-top:24.8pt;width:372.65pt;height:88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TUHRAIAAHA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">
                <v:stroke endarrow="block"/>
              </v:shape>
            </w:pict>
          </mc:Fallback>
        </mc:AlternateContent>
      </w:r>
      <w:r>
        <w:t xml:space="preserve">Once you enter the search criteria and have records in the grid you will then be presented with the </w:t>
      </w:r>
      <w:r>
        <w:rPr>
          <w:rStyle w:val="ButtonChar"/>
        </w:rPr>
        <w:t>View</w:t>
      </w:r>
      <w:r>
        <w:t xml:space="preserve"> option button as in edit batch as well as a button to </w:t>
      </w:r>
      <w:r>
        <w:rPr>
          <w:rStyle w:val="ButtonChar"/>
        </w:rPr>
        <w:t>Rebatch</w:t>
      </w:r>
      <w:r>
        <w:fldChar w:fldCharType="begin"/>
      </w:r>
      <w:r>
        <w:instrText xml:space="preserve"> XE "rebatch" </w:instrText>
      </w:r>
      <w:r>
        <w:fldChar w:fldCharType="end"/>
      </w:r>
      <w:r>
        <w:t xml:space="preserve"> the selected items. Use the check box to the left of the item you wish to </w:t>
      </w:r>
      <w:proofErr w:type="spellStart"/>
      <w:r>
        <w:t>rebatch</w:t>
      </w:r>
      <w:proofErr w:type="spellEnd"/>
      <w:r>
        <w:t xml:space="preserve"> or use the checkbox in the header section to select all of the records in the grid.</w:t>
      </w:r>
    </w:p>
    <w:p w14:paraId="5329E711" w14:textId="77777777" w:rsidR="00FB577E" w:rsidRDefault="00C26483">
      <w:pPr>
        <w:spacing w:before="240"/>
        <w:ind w:left="360"/>
        <w:jc w:val="center"/>
      </w:pPr>
      <w:r>
        <w:rPr>
          <w:noProof/>
        </w:rPr>
        <w:drawing>
          <wp:inline distT="0" distB="0" distL="0" distR="0" wp14:anchorId="076FBF79" wp14:editId="65113954">
            <wp:extent cx="6134100" cy="1085850"/>
            <wp:effectExtent l="19050" t="19050" r="19050" b="19050"/>
            <wp:docPr id="102"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134100" cy="1085850"/>
                    </a:xfrm>
                    <a:prstGeom prst="rect">
                      <a:avLst/>
                    </a:prstGeom>
                    <a:noFill/>
                    <a:ln w="12700" cmpd="sng">
                      <a:solidFill>
                        <a:srgbClr val="000000"/>
                      </a:solidFill>
                      <a:miter lim="800000"/>
                      <a:headEnd/>
                      <a:tailEnd/>
                    </a:ln>
                    <a:effectLst/>
                  </pic:spPr>
                </pic:pic>
              </a:graphicData>
            </a:graphic>
          </wp:inline>
        </w:drawing>
      </w:r>
      <w:r>
        <w:t xml:space="preserve"> </w:t>
      </w:r>
    </w:p>
    <w:p w14:paraId="0992652D" w14:textId="77777777" w:rsidR="00FB577E" w:rsidRDefault="00C26483">
      <w:pPr>
        <w:pStyle w:val="Caption"/>
        <w:spacing w:after="300"/>
        <w:ind w:left="360"/>
        <w:jc w:val="center"/>
      </w:pPr>
      <w:bookmarkStart w:id="220" w:name="_Toc17796049"/>
      <w:r>
        <w:t xml:space="preserve">Figure </w:t>
      </w:r>
      <w:fldSimple w:instr=" STYLEREF 1 \s ">
        <w:r>
          <w:rPr>
            <w:noProof/>
          </w:rPr>
          <w:t>6</w:t>
        </w:r>
      </w:fldSimple>
      <w:r>
        <w:noBreakHyphen/>
      </w:r>
      <w:fldSimple w:instr=" SEQ Figure \* ARABIC \s 1 ">
        <w:r>
          <w:rPr>
            <w:noProof/>
          </w:rPr>
          <w:t>10</w:t>
        </w:r>
      </w:fldSimple>
      <w:r>
        <w:t>: Payments Grid</w:t>
      </w:r>
      <w:bookmarkEnd w:id="220"/>
    </w:p>
    <w:p w14:paraId="50401556" w14:textId="77777777" w:rsidR="00FB577E" w:rsidRDefault="00C26483">
      <w:pPr>
        <w:pStyle w:val="Heading3"/>
        <w:spacing w:before="240"/>
      </w:pPr>
      <w:bookmarkStart w:id="221" w:name="_Toc17795899"/>
      <w:r>
        <w:t>Export</w:t>
      </w:r>
      <w:bookmarkEnd w:id="221"/>
    </w:p>
    <w:p w14:paraId="457F619A" w14:textId="77777777" w:rsidR="00FB577E" w:rsidRDefault="00C26483">
      <w:pPr>
        <w:spacing w:before="240" w:after="200"/>
        <w:ind w:left="360"/>
      </w:pPr>
      <w:r>
        <w:t>This button will export the grid to a Microsoft Excel type of format.</w:t>
      </w:r>
    </w:p>
    <w:p w14:paraId="42D03739" w14:textId="77777777" w:rsidR="00FB577E" w:rsidRDefault="00FB577E"/>
    <w:p w14:paraId="48E35D39" w14:textId="77777777" w:rsidR="00FB577E" w:rsidRDefault="00FB577E">
      <w:pPr>
        <w:jc w:val="left"/>
        <w:sectPr w:rsidR="00FB577E">
          <w:headerReference w:type="default" r:id="rId118"/>
          <w:headerReference w:type="first" r:id="rId119"/>
          <w:pgSz w:w="12240" w:h="15840"/>
          <w:pgMar w:top="720" w:right="1080" w:bottom="720" w:left="1080" w:header="720" w:footer="720" w:gutter="0"/>
          <w:cols w:space="720"/>
          <w:titlePg/>
        </w:sectPr>
      </w:pPr>
    </w:p>
    <w:p w14:paraId="557C338A" w14:textId="77777777" w:rsidR="00FB577E" w:rsidRDefault="00C26483">
      <w:pPr>
        <w:pStyle w:val="Heading1"/>
        <w:rPr>
          <w:b/>
          <w:caps/>
        </w:rPr>
      </w:pPr>
      <w:bookmarkStart w:id="222" w:name="_Toc17795900"/>
      <w:r>
        <w:rPr>
          <w:b/>
          <w:caps/>
        </w:rPr>
        <w:lastRenderedPageBreak/>
        <w:t>History</w:t>
      </w:r>
      <w:bookmarkEnd w:id="222"/>
      <w:r>
        <w:rPr>
          <w:b/>
          <w:caps/>
        </w:rPr>
        <w:fldChar w:fldCharType="begin"/>
      </w:r>
      <w:r>
        <w:rPr>
          <w:b/>
          <w:caps/>
        </w:rPr>
        <w:instrText xml:space="preserve"> XE "</w:instrText>
      </w:r>
      <w:r>
        <w:rPr>
          <w:rStyle w:val="MenuItemChar"/>
          <w:b w:val="0"/>
          <w:caps/>
          <w:smallCaps/>
        </w:rPr>
        <w:instrText>History</w:instrText>
      </w:r>
      <w:r>
        <w:rPr>
          <w:b/>
          <w:caps/>
        </w:rPr>
        <w:instrText xml:space="preserve">" </w:instrText>
      </w:r>
      <w:r>
        <w:rPr>
          <w:b/>
          <w:caps/>
        </w:rPr>
        <w:fldChar w:fldCharType="end"/>
      </w:r>
    </w:p>
    <w:p w14:paraId="18D21B30" w14:textId="77777777" w:rsidR="00FB577E" w:rsidRDefault="00C26483">
      <w:pPr>
        <w:spacing w:before="240" w:after="200"/>
      </w:pPr>
      <w:r>
        <w:t>The ATS History</w:t>
      </w:r>
      <w:r>
        <w:fldChar w:fldCharType="begin"/>
      </w:r>
      <w:r>
        <w:instrText xml:space="preserve"> XE "</w:instrText>
      </w:r>
      <w:r>
        <w:rPr>
          <w:rStyle w:val="MenuItemChar"/>
          <w:caps/>
        </w:rPr>
        <w:instrText>History</w:instrText>
      </w:r>
      <w:r>
        <w:instrText xml:space="preserve">" </w:instrText>
      </w:r>
      <w:r>
        <w:fldChar w:fldCharType="end"/>
      </w:r>
      <w:r>
        <w:t xml:space="preserve"> module is a powerful tool designed to let you review the operations that have been performed on a claim. The types of operations are divided into categories with a variety of search criteria to help you find the information you want. The categories are:</w:t>
      </w:r>
    </w:p>
    <w:p w14:paraId="4F69C30C" w14:textId="77777777" w:rsidR="00FB577E" w:rsidRDefault="00C26483" w:rsidP="00C26483">
      <w:pPr>
        <w:pStyle w:val="ListParagraph"/>
        <w:numPr>
          <w:ilvl w:val="0"/>
          <w:numId w:val="16"/>
        </w:numPr>
        <w:spacing w:before="240" w:after="200"/>
      </w:pPr>
      <w:r>
        <w:t xml:space="preserve">Payments                           </w:t>
      </w:r>
    </w:p>
    <w:p w14:paraId="276C8F8F" w14:textId="77777777" w:rsidR="00FB577E" w:rsidRDefault="00C26483" w:rsidP="00C26483">
      <w:pPr>
        <w:pStyle w:val="ListParagraph"/>
        <w:numPr>
          <w:ilvl w:val="0"/>
          <w:numId w:val="16"/>
        </w:numPr>
        <w:spacing w:before="240" w:after="200"/>
      </w:pPr>
      <w:r>
        <w:t xml:space="preserve">Letters                                </w:t>
      </w:r>
    </w:p>
    <w:p w14:paraId="0ACC1F85" w14:textId="77777777" w:rsidR="00FB577E" w:rsidRDefault="00C26483" w:rsidP="00C26483">
      <w:pPr>
        <w:pStyle w:val="ListParagraph"/>
        <w:numPr>
          <w:ilvl w:val="0"/>
          <w:numId w:val="16"/>
        </w:numPr>
        <w:spacing w:before="240" w:after="200"/>
      </w:pPr>
      <w:r>
        <w:t>Recoveries</w:t>
      </w:r>
      <w:r>
        <w:fldChar w:fldCharType="begin"/>
      </w:r>
      <w:r>
        <w:instrText xml:space="preserve"> XE "Recoveries" </w:instrText>
      </w:r>
      <w:r>
        <w:fldChar w:fldCharType="end"/>
      </w:r>
    </w:p>
    <w:p w14:paraId="53E1D821" w14:textId="77777777" w:rsidR="00FB577E" w:rsidRDefault="00C26483" w:rsidP="00C26483">
      <w:pPr>
        <w:pStyle w:val="ListParagraph"/>
        <w:numPr>
          <w:ilvl w:val="0"/>
          <w:numId w:val="16"/>
        </w:numPr>
        <w:spacing w:before="240" w:after="200"/>
      </w:pPr>
      <w:r>
        <w:t>Reserves</w:t>
      </w:r>
      <w:r>
        <w:fldChar w:fldCharType="begin"/>
      </w:r>
      <w:r>
        <w:instrText xml:space="preserve"> XE "Reserves" </w:instrText>
      </w:r>
      <w:r>
        <w:fldChar w:fldCharType="end"/>
      </w:r>
    </w:p>
    <w:p w14:paraId="1A2D4747" w14:textId="77777777" w:rsidR="00FB577E" w:rsidRDefault="00C26483" w:rsidP="00C26483">
      <w:pPr>
        <w:pStyle w:val="ListParagraph"/>
        <w:numPr>
          <w:ilvl w:val="0"/>
          <w:numId w:val="16"/>
        </w:numPr>
        <w:spacing w:before="240" w:after="200"/>
      </w:pPr>
      <w:r>
        <w:t>Transactions</w:t>
      </w:r>
    </w:p>
    <w:p w14:paraId="561427BD" w14:textId="77777777" w:rsidR="00FB577E" w:rsidRDefault="00C26483" w:rsidP="00C26483">
      <w:pPr>
        <w:pStyle w:val="ListParagraph"/>
        <w:numPr>
          <w:ilvl w:val="0"/>
          <w:numId w:val="16"/>
        </w:numPr>
        <w:spacing w:before="240" w:after="200"/>
      </w:pPr>
      <w:r>
        <w:t>Audit</w:t>
      </w:r>
      <w:r>
        <w:fldChar w:fldCharType="begin"/>
      </w:r>
      <w:r>
        <w:instrText xml:space="preserve"> XE "Audit" </w:instrText>
      </w:r>
      <w:r>
        <w:fldChar w:fldCharType="end"/>
      </w:r>
    </w:p>
    <w:p w14:paraId="5E45594C" w14:textId="77777777" w:rsidR="00FB577E" w:rsidRDefault="00C26483">
      <w:pPr>
        <w:spacing w:before="240" w:after="200"/>
      </w:pPr>
      <w:r>
        <w:t>The History</w:t>
      </w:r>
      <w:r>
        <w:fldChar w:fldCharType="begin"/>
      </w:r>
      <w:r>
        <w:instrText xml:space="preserve"> XE "</w:instrText>
      </w:r>
      <w:r>
        <w:rPr>
          <w:rStyle w:val="MenuItemChar"/>
          <w:caps/>
        </w:rPr>
        <w:instrText>History</w:instrText>
      </w:r>
      <w:r>
        <w:instrText xml:space="preserve">" </w:instrText>
      </w:r>
      <w:r>
        <w:fldChar w:fldCharType="end"/>
      </w:r>
      <w:r>
        <w:t xml:space="preserve"> view pages may be accessed from the Toolbar buttons after you have selected a claim on a Claim List or from the Menu Bar within the claim program.</w:t>
      </w:r>
    </w:p>
    <w:p w14:paraId="257F9812" w14:textId="77777777" w:rsidR="00FB577E" w:rsidRDefault="00C26483">
      <w:pPr>
        <w:pStyle w:val="Heading2"/>
      </w:pPr>
      <w:bookmarkStart w:id="223" w:name="_Toc17795901"/>
      <w:r>
        <w:t>Payment History</w:t>
      </w:r>
      <w:bookmarkEnd w:id="223"/>
      <w:r>
        <w:fldChar w:fldCharType="begin"/>
      </w:r>
      <w:r>
        <w:instrText xml:space="preserve"> XE "</w:instrText>
      </w:r>
      <w:r>
        <w:rPr>
          <w:rStyle w:val="MenuItemChar"/>
        </w:rPr>
        <w:instrText>History</w:instrText>
      </w:r>
      <w:r>
        <w:instrText xml:space="preserve">" </w:instrText>
      </w:r>
      <w:r>
        <w:fldChar w:fldCharType="end"/>
      </w:r>
    </w:p>
    <w:p w14:paraId="2AF9ADC0" w14:textId="77777777" w:rsidR="00FB577E" w:rsidRDefault="00C26483">
      <w:pPr>
        <w:spacing w:before="240" w:after="200"/>
      </w:pPr>
      <w:r>
        <w:t>This option is covered first since it is the one used most often. The payment</w:t>
      </w:r>
      <w:r>
        <w:fldChar w:fldCharType="begin"/>
      </w:r>
      <w:r>
        <w:instrText xml:space="preserve"> XE "payment" </w:instrText>
      </w:r>
      <w:r>
        <w:fldChar w:fldCharType="end"/>
      </w:r>
      <w:r>
        <w:t xml:space="preserve"> history is queried with the following dialog.</w:t>
      </w:r>
    </w:p>
    <w:p w14:paraId="478B75F7" w14:textId="77777777" w:rsidR="00FB577E" w:rsidRDefault="00C26483">
      <w:pPr>
        <w:spacing w:before="240" w:after="200"/>
      </w:pPr>
      <w:r>
        <w:t>Every payment</w:t>
      </w:r>
      <w:r>
        <w:fldChar w:fldCharType="begin"/>
      </w:r>
      <w:r>
        <w:instrText xml:space="preserve"> XE "payment" </w:instrText>
      </w:r>
      <w:r>
        <w:fldChar w:fldCharType="end"/>
      </w:r>
      <w:r>
        <w:t xml:space="preserve"> will be listed when using the default selection criteria: all payments from the date the claim was opened to the current date regardless of reserve category. The total paid, batched, and the grand totals appear at the bottom of the form.</w:t>
      </w:r>
    </w:p>
    <w:p w14:paraId="4C396F0E" w14:textId="77777777" w:rsidR="00FB577E" w:rsidRDefault="00C26483">
      <w:pPr>
        <w:spacing w:before="240" w:after="200"/>
      </w:pPr>
      <w:r>
        <w:t>You may search for a specific group of payments by modifying any of the following criteria.</w:t>
      </w:r>
    </w:p>
    <w:tbl>
      <w:tblPr>
        <w:tblStyle w:val="TableGrid"/>
        <w:tblW w:w="0" w:type="auto"/>
        <w:tblInd w:w="108" w:type="dxa"/>
        <w:tblLook w:val="04A0" w:firstRow="1" w:lastRow="0" w:firstColumn="1" w:lastColumn="0" w:noHBand="0" w:noVBand="1"/>
      </w:tblPr>
      <w:tblGrid>
        <w:gridCol w:w="2498"/>
        <w:gridCol w:w="7464"/>
      </w:tblGrid>
      <w:tr w:rsidR="00FB577E" w14:paraId="4519110F" w14:textId="77777777">
        <w:trPr>
          <w:tblHeader/>
        </w:trPr>
        <w:tc>
          <w:tcPr>
            <w:tcW w:w="252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52663C42" w14:textId="77777777" w:rsidR="00FB577E" w:rsidRDefault="00C26483">
            <w:pPr>
              <w:spacing w:before="120" w:after="120"/>
              <w:rPr>
                <w:rFonts w:cstheme="minorBidi"/>
                <w:b/>
                <w:color w:val="FFFFFF" w:themeColor="background1"/>
              </w:rPr>
            </w:pPr>
            <w:r>
              <w:rPr>
                <w:rFonts w:cstheme="minorBidi"/>
                <w:b/>
                <w:color w:val="FFFFFF" w:themeColor="background1"/>
              </w:rPr>
              <w:t>Criteria</w:t>
            </w:r>
          </w:p>
        </w:tc>
        <w:tc>
          <w:tcPr>
            <w:tcW w:w="756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37229774" w14:textId="77777777" w:rsidR="00FB577E" w:rsidRDefault="00C26483">
            <w:pPr>
              <w:spacing w:before="120" w:after="120"/>
              <w:rPr>
                <w:rFonts w:cstheme="minorBidi"/>
                <w:b/>
                <w:color w:val="FFFFFF" w:themeColor="background1"/>
              </w:rPr>
            </w:pPr>
            <w:r>
              <w:rPr>
                <w:rFonts w:cstheme="minorBidi"/>
                <w:b/>
                <w:color w:val="FFFFFF" w:themeColor="background1"/>
              </w:rPr>
              <w:t>Function</w:t>
            </w:r>
          </w:p>
        </w:tc>
      </w:tr>
      <w:tr w:rsidR="00FB577E" w14:paraId="79F306A1" w14:textId="77777777">
        <w:trPr>
          <w:cantSplit/>
        </w:trPr>
        <w:tc>
          <w:tcPr>
            <w:tcW w:w="2520" w:type="dxa"/>
            <w:tcBorders>
              <w:top w:val="single" w:sz="4" w:space="0" w:color="auto"/>
              <w:left w:val="single" w:sz="4" w:space="0" w:color="auto"/>
              <w:bottom w:val="single" w:sz="4" w:space="0" w:color="auto"/>
              <w:right w:val="single" w:sz="4" w:space="0" w:color="auto"/>
            </w:tcBorders>
            <w:hideMark/>
          </w:tcPr>
          <w:p w14:paraId="6DB05712" w14:textId="77777777" w:rsidR="00FB577E" w:rsidRDefault="00C26483">
            <w:pPr>
              <w:rPr>
                <w:rFonts w:ascii="Arial" w:hAnsi="Arial" w:cs="Arial"/>
                <w:sz w:val="20"/>
                <w:szCs w:val="20"/>
              </w:rPr>
            </w:pPr>
            <w:r>
              <w:rPr>
                <w:rFonts w:ascii="Arial" w:hAnsi="Arial" w:cs="Arial"/>
                <w:sz w:val="20"/>
                <w:szCs w:val="20"/>
              </w:rPr>
              <w:t>Date Range</w:t>
            </w:r>
          </w:p>
        </w:tc>
        <w:tc>
          <w:tcPr>
            <w:tcW w:w="7560" w:type="dxa"/>
            <w:tcBorders>
              <w:top w:val="single" w:sz="4" w:space="0" w:color="auto"/>
              <w:left w:val="single" w:sz="4" w:space="0" w:color="auto"/>
              <w:bottom w:val="single" w:sz="4" w:space="0" w:color="auto"/>
              <w:right w:val="single" w:sz="4" w:space="0" w:color="auto"/>
            </w:tcBorders>
            <w:hideMark/>
          </w:tcPr>
          <w:p w14:paraId="21093996" w14:textId="77777777" w:rsidR="00FB577E" w:rsidRDefault="00C26483">
            <w:pPr>
              <w:rPr>
                <w:rFonts w:ascii="Arial" w:hAnsi="Arial" w:cs="Arial"/>
                <w:sz w:val="20"/>
                <w:szCs w:val="20"/>
              </w:rPr>
            </w:pPr>
            <w:r>
              <w:rPr>
                <w:rFonts w:ascii="Arial" w:hAnsi="Arial" w:cs="Arial"/>
                <w:sz w:val="20"/>
                <w:szCs w:val="20"/>
              </w:rPr>
              <w:t>Lists payments made from one date through another. The program will start selecting from the date the claim was opened though the current date by default.</w:t>
            </w:r>
          </w:p>
        </w:tc>
      </w:tr>
      <w:tr w:rsidR="00FB577E" w14:paraId="4D904AC7" w14:textId="77777777">
        <w:trPr>
          <w:cantSplit/>
        </w:trPr>
        <w:tc>
          <w:tcPr>
            <w:tcW w:w="2520" w:type="dxa"/>
            <w:tcBorders>
              <w:top w:val="single" w:sz="4" w:space="0" w:color="auto"/>
              <w:left w:val="single" w:sz="4" w:space="0" w:color="auto"/>
              <w:bottom w:val="single" w:sz="4" w:space="0" w:color="auto"/>
              <w:right w:val="single" w:sz="4" w:space="0" w:color="auto"/>
            </w:tcBorders>
            <w:hideMark/>
          </w:tcPr>
          <w:p w14:paraId="7B525834" w14:textId="77777777" w:rsidR="00FB577E" w:rsidRDefault="00C26483">
            <w:pPr>
              <w:rPr>
                <w:rFonts w:ascii="Arial" w:hAnsi="Arial" w:cs="Arial"/>
                <w:sz w:val="20"/>
                <w:szCs w:val="20"/>
              </w:rPr>
            </w:pPr>
            <w:r>
              <w:rPr>
                <w:rFonts w:ascii="Arial" w:hAnsi="Arial" w:cs="Arial"/>
                <w:sz w:val="20"/>
                <w:szCs w:val="20"/>
              </w:rPr>
              <w:t>Reserve Category</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Reserve Category</w:instrText>
            </w:r>
            <w:r>
              <w:rPr>
                <w:rFonts w:cstheme="minorBidi"/>
              </w:rPr>
              <w:instrText xml:space="preserve">" </w:instrText>
            </w:r>
            <w:r>
              <w:rPr>
                <w:rFonts w:ascii="Arial" w:hAnsi="Arial" w:cs="Arial"/>
                <w:sz w:val="20"/>
                <w:szCs w:val="20"/>
              </w:rPr>
              <w:fldChar w:fldCharType="end"/>
            </w:r>
          </w:p>
        </w:tc>
        <w:tc>
          <w:tcPr>
            <w:tcW w:w="7560" w:type="dxa"/>
            <w:tcBorders>
              <w:top w:val="single" w:sz="4" w:space="0" w:color="auto"/>
              <w:left w:val="single" w:sz="4" w:space="0" w:color="auto"/>
              <w:bottom w:val="single" w:sz="4" w:space="0" w:color="auto"/>
              <w:right w:val="single" w:sz="4" w:space="0" w:color="auto"/>
            </w:tcBorders>
            <w:hideMark/>
          </w:tcPr>
          <w:p w14:paraId="210EBDB3" w14:textId="77777777" w:rsidR="00FB577E" w:rsidRDefault="00C26483">
            <w:pPr>
              <w:rPr>
                <w:rFonts w:ascii="Arial" w:hAnsi="Arial" w:cs="Arial"/>
                <w:sz w:val="20"/>
                <w:szCs w:val="20"/>
              </w:rPr>
            </w:pPr>
            <w:r>
              <w:rPr>
                <w:rFonts w:ascii="Arial" w:hAnsi="Arial" w:cs="Arial"/>
                <w:sz w:val="20"/>
                <w:szCs w:val="20"/>
              </w:rPr>
              <w:t>Selects payments made to one, a group of accounts or all of the reserve accounts. The default will select payments regardless of category.</w:t>
            </w:r>
          </w:p>
        </w:tc>
      </w:tr>
    </w:tbl>
    <w:p w14:paraId="33918A76" w14:textId="77777777" w:rsidR="00FB577E" w:rsidRDefault="00C26483">
      <w:pPr>
        <w:spacing w:before="240" w:after="200"/>
      </w:pPr>
      <w:r>
        <w:t xml:space="preserve">Click the </w:t>
      </w:r>
      <w:r>
        <w:rPr>
          <w:rStyle w:val="ButtonChar"/>
        </w:rPr>
        <w:t>Process</w:t>
      </w:r>
      <w:r>
        <w:t xml:space="preserve"> button to list the payments that match the selection criteria. By default, the payments are sorted in descending order by date with the most recent entry first. </w:t>
      </w:r>
    </w:p>
    <w:p w14:paraId="7179A65C" w14:textId="77777777" w:rsidR="00FB577E" w:rsidRDefault="00C26483">
      <w:pPr>
        <w:pStyle w:val="Caption"/>
        <w:spacing w:after="300"/>
        <w:jc w:val="center"/>
      </w:pPr>
      <w:r>
        <w:rPr>
          <w:noProof/>
        </w:rPr>
        <w:lastRenderedPageBreak/>
        <w:drawing>
          <wp:inline distT="0" distB="0" distL="0" distR="0" wp14:anchorId="60D14A71" wp14:editId="5821C5B7">
            <wp:extent cx="5486400" cy="3152775"/>
            <wp:effectExtent l="19050" t="19050" r="19050" b="28575"/>
            <wp:docPr id="103"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486400" cy="3152775"/>
                    </a:xfrm>
                    <a:prstGeom prst="rect">
                      <a:avLst/>
                    </a:prstGeom>
                    <a:noFill/>
                    <a:ln w="12700" cmpd="sng">
                      <a:solidFill>
                        <a:srgbClr val="000000"/>
                      </a:solidFill>
                      <a:miter lim="800000"/>
                      <a:headEnd/>
                      <a:tailEnd/>
                    </a:ln>
                    <a:effectLst/>
                  </pic:spPr>
                </pic:pic>
              </a:graphicData>
            </a:graphic>
          </wp:inline>
        </w:drawing>
      </w:r>
      <w:r>
        <w:t xml:space="preserve"> </w:t>
      </w:r>
      <w:r>
        <w:br/>
      </w:r>
      <w:bookmarkStart w:id="224" w:name="_Toc17796050"/>
      <w:r>
        <w:t xml:space="preserve">Figure </w:t>
      </w:r>
      <w:fldSimple w:instr=" STYLEREF 1 \s ">
        <w:r>
          <w:rPr>
            <w:noProof/>
          </w:rPr>
          <w:t>7</w:t>
        </w:r>
      </w:fldSimple>
      <w:r>
        <w:noBreakHyphen/>
      </w:r>
      <w:fldSimple w:instr=" SEQ Figure \* ARABIC \s 1 ">
        <w:r>
          <w:rPr>
            <w:noProof/>
          </w:rPr>
          <w:t>1</w:t>
        </w:r>
      </w:fldSimple>
      <w:r>
        <w:t>: Claim History</w:t>
      </w:r>
      <w:r>
        <w:fldChar w:fldCharType="begin"/>
      </w:r>
      <w:r>
        <w:instrText xml:space="preserve"> XE "</w:instrText>
      </w:r>
      <w:r>
        <w:rPr>
          <w:rStyle w:val="MenuItemChar"/>
          <w:caps/>
        </w:rPr>
        <w:instrText>History</w:instrText>
      </w:r>
      <w:r>
        <w:instrText xml:space="preserve">" </w:instrText>
      </w:r>
      <w:r>
        <w:fldChar w:fldCharType="end"/>
      </w:r>
      <w:r>
        <w:t xml:space="preserve"> - Payments</w:t>
      </w:r>
      <w:bookmarkEnd w:id="224"/>
      <w:r>
        <w:t xml:space="preserve"> </w:t>
      </w:r>
    </w:p>
    <w:p w14:paraId="62EFFAED" w14:textId="77777777" w:rsidR="00FB577E" w:rsidRDefault="00C26483">
      <w:pPr>
        <w:pStyle w:val="Heading3"/>
      </w:pPr>
      <w:bookmarkStart w:id="225" w:name="_Toc17795902"/>
      <w:r>
        <w:t>Select Button</w:t>
      </w:r>
      <w:bookmarkEnd w:id="225"/>
    </w:p>
    <w:p w14:paraId="2B7A3855" w14:textId="77777777" w:rsidR="00FB577E" w:rsidRDefault="00C26483">
      <w:pPr>
        <w:spacing w:before="240" w:after="200"/>
        <w:ind w:left="360"/>
      </w:pPr>
      <w:r>
        <w:t>Any of the History</w:t>
      </w:r>
      <w:r>
        <w:fldChar w:fldCharType="begin"/>
      </w:r>
      <w:r>
        <w:instrText xml:space="preserve"> XE "</w:instrText>
      </w:r>
      <w:r>
        <w:rPr>
          <w:rStyle w:val="MenuItemChar"/>
          <w:caps/>
        </w:rPr>
        <w:instrText>History</w:instrText>
      </w:r>
      <w:r>
        <w:instrText xml:space="preserve">" </w:instrText>
      </w:r>
      <w:r>
        <w:fldChar w:fldCharType="end"/>
      </w:r>
      <w:r>
        <w:t xml:space="preserve"> options that display a dialog with an Open button allow you to look at the details for a selected item. All the fields are disabled so they can’t be edited. </w:t>
      </w:r>
    </w:p>
    <w:p w14:paraId="0ACFCD61" w14:textId="77777777" w:rsidR="00FB577E" w:rsidRDefault="00C26483">
      <w:pPr>
        <w:pStyle w:val="Caption"/>
        <w:spacing w:after="300"/>
        <w:jc w:val="center"/>
      </w:pPr>
      <w:r>
        <w:rPr>
          <w:noProof/>
        </w:rPr>
        <w:drawing>
          <wp:inline distT="0" distB="0" distL="0" distR="0" wp14:anchorId="22AAD034" wp14:editId="0E0222C0">
            <wp:extent cx="6124575" cy="3771900"/>
            <wp:effectExtent l="19050" t="19050" r="28575" b="19050"/>
            <wp:docPr id="104"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124575" cy="3771900"/>
                    </a:xfrm>
                    <a:prstGeom prst="rect">
                      <a:avLst/>
                    </a:prstGeom>
                    <a:noFill/>
                    <a:ln w="12700" cmpd="sng">
                      <a:solidFill>
                        <a:srgbClr val="000000"/>
                      </a:solidFill>
                      <a:miter lim="800000"/>
                      <a:headEnd/>
                      <a:tailEnd/>
                    </a:ln>
                    <a:effectLst/>
                  </pic:spPr>
                </pic:pic>
              </a:graphicData>
            </a:graphic>
          </wp:inline>
        </w:drawing>
      </w:r>
      <w:r>
        <w:t xml:space="preserve"> </w:t>
      </w:r>
      <w:r>
        <w:br/>
      </w:r>
      <w:bookmarkStart w:id="226" w:name="_Toc17796051"/>
      <w:r>
        <w:t xml:space="preserve">Figure </w:t>
      </w:r>
      <w:fldSimple w:instr=" STYLEREF 1 \s ">
        <w:r>
          <w:rPr>
            <w:noProof/>
          </w:rPr>
          <w:t>7</w:t>
        </w:r>
      </w:fldSimple>
      <w:r>
        <w:noBreakHyphen/>
      </w:r>
      <w:fldSimple w:instr=" SEQ Figure \* ARABIC \s 1 ">
        <w:r>
          <w:rPr>
            <w:noProof/>
          </w:rPr>
          <w:t>2</w:t>
        </w:r>
      </w:fldSimple>
      <w:r>
        <w:t>: Claim History</w:t>
      </w:r>
      <w:r>
        <w:fldChar w:fldCharType="begin"/>
      </w:r>
      <w:r>
        <w:instrText xml:space="preserve"> XE "</w:instrText>
      </w:r>
      <w:r>
        <w:rPr>
          <w:rStyle w:val="MenuItemChar"/>
          <w:caps/>
        </w:rPr>
        <w:instrText>History</w:instrText>
      </w:r>
      <w:r>
        <w:instrText xml:space="preserve">" </w:instrText>
      </w:r>
      <w:r>
        <w:fldChar w:fldCharType="end"/>
      </w:r>
      <w:r>
        <w:t xml:space="preserve"> - Payment Detail</w:t>
      </w:r>
      <w:bookmarkEnd w:id="226"/>
      <w:r>
        <w:t xml:space="preserve"> </w:t>
      </w:r>
    </w:p>
    <w:p w14:paraId="6106B410" w14:textId="77777777" w:rsidR="00FB577E" w:rsidRDefault="00C26483">
      <w:pPr>
        <w:pStyle w:val="Heading3"/>
      </w:pPr>
      <w:bookmarkStart w:id="227" w:name="_Toc17795903"/>
      <w:r>
        <w:lastRenderedPageBreak/>
        <w:t>Report Button</w:t>
      </w:r>
      <w:bookmarkEnd w:id="227"/>
    </w:p>
    <w:p w14:paraId="5936C1FF" w14:textId="77777777" w:rsidR="00FB577E" w:rsidRDefault="00C26483">
      <w:pPr>
        <w:spacing w:before="240" w:after="200"/>
        <w:ind w:left="360"/>
      </w:pPr>
      <w:r>
        <w:t xml:space="preserve">The </w:t>
      </w:r>
      <w:r>
        <w:rPr>
          <w:rStyle w:val="ButtonChar"/>
        </w:rPr>
        <w:t>Report</w:t>
      </w:r>
      <w:r>
        <w:t xml:space="preserve"> button displays a report with just the items that appear on the selection list. For example, suppose someone requests a list of the payments made against the first reserve category. In that case, remove the checks for all the other the reserve categories and click </w:t>
      </w:r>
      <w:r>
        <w:rPr>
          <w:rStyle w:val="ButtonChar"/>
        </w:rPr>
        <w:t>Process</w:t>
      </w:r>
      <w:r>
        <w:t xml:space="preserve">, the click </w:t>
      </w:r>
      <w:r>
        <w:rPr>
          <w:rStyle w:val="ButtonChar"/>
        </w:rPr>
        <w:t>Report</w:t>
      </w:r>
      <w:r>
        <w:t xml:space="preserve">. </w:t>
      </w:r>
    </w:p>
    <w:p w14:paraId="24BD3AF7" w14:textId="77777777" w:rsidR="00FB577E" w:rsidRDefault="00C26483">
      <w:pPr>
        <w:pStyle w:val="Caption"/>
        <w:spacing w:after="300"/>
        <w:jc w:val="center"/>
      </w:pPr>
      <w:r>
        <w:rPr>
          <w:noProof/>
        </w:rPr>
        <w:drawing>
          <wp:inline distT="0" distB="0" distL="0" distR="0" wp14:anchorId="02FBDAA6" wp14:editId="12FFBCF1">
            <wp:extent cx="5486400" cy="4029075"/>
            <wp:effectExtent l="19050" t="19050" r="19050" b="28575"/>
            <wp:docPr id="105"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486400" cy="4029075"/>
                    </a:xfrm>
                    <a:prstGeom prst="rect">
                      <a:avLst/>
                    </a:prstGeom>
                    <a:noFill/>
                    <a:ln w="12700" cmpd="sng">
                      <a:solidFill>
                        <a:srgbClr val="000000"/>
                      </a:solidFill>
                      <a:miter lim="800000"/>
                      <a:headEnd/>
                      <a:tailEnd/>
                    </a:ln>
                    <a:effectLst/>
                  </pic:spPr>
                </pic:pic>
              </a:graphicData>
            </a:graphic>
          </wp:inline>
        </w:drawing>
      </w:r>
      <w:r>
        <w:t xml:space="preserve"> </w:t>
      </w:r>
      <w:r>
        <w:br/>
      </w:r>
      <w:bookmarkStart w:id="228" w:name="_Toc17796052"/>
      <w:r>
        <w:t xml:space="preserve">Figure </w:t>
      </w:r>
      <w:fldSimple w:instr=" STYLEREF 1 \s ">
        <w:r>
          <w:rPr>
            <w:noProof/>
          </w:rPr>
          <w:t>7</w:t>
        </w:r>
      </w:fldSimple>
      <w:r>
        <w:noBreakHyphen/>
      </w:r>
      <w:fldSimple w:instr=" SEQ Figure \* ARABIC \s 1 ">
        <w:r>
          <w:rPr>
            <w:noProof/>
          </w:rPr>
          <w:t>3</w:t>
        </w:r>
      </w:fldSimple>
      <w:r>
        <w:t>: Claim History</w:t>
      </w:r>
      <w:r>
        <w:fldChar w:fldCharType="begin"/>
      </w:r>
      <w:r>
        <w:instrText xml:space="preserve"> XE "</w:instrText>
      </w:r>
      <w:r>
        <w:rPr>
          <w:rStyle w:val="MenuItemChar"/>
          <w:caps/>
        </w:rPr>
        <w:instrText>History</w:instrText>
      </w:r>
      <w:r>
        <w:instrText xml:space="preserve">" </w:instrText>
      </w:r>
      <w:r>
        <w:fldChar w:fldCharType="end"/>
      </w:r>
      <w:r>
        <w:t xml:space="preserve"> - Payment Report</w:t>
      </w:r>
      <w:bookmarkEnd w:id="228"/>
      <w:r>
        <w:t xml:space="preserve"> </w:t>
      </w:r>
    </w:p>
    <w:p w14:paraId="0A8BDBB8" w14:textId="77777777" w:rsidR="00FB577E" w:rsidRDefault="00C26483">
      <w:pPr>
        <w:pStyle w:val="Heading2"/>
      </w:pPr>
      <w:bookmarkStart w:id="229" w:name="_Toc17795904"/>
      <w:r>
        <w:t>Letter History</w:t>
      </w:r>
      <w:bookmarkEnd w:id="229"/>
      <w:r>
        <w:fldChar w:fldCharType="begin"/>
      </w:r>
      <w:r>
        <w:instrText xml:space="preserve"> XE "</w:instrText>
      </w:r>
      <w:r>
        <w:rPr>
          <w:rStyle w:val="MenuItemChar"/>
        </w:rPr>
        <w:instrText>History</w:instrText>
      </w:r>
      <w:r>
        <w:instrText xml:space="preserve">" </w:instrText>
      </w:r>
      <w:r>
        <w:fldChar w:fldCharType="end"/>
      </w:r>
    </w:p>
    <w:p w14:paraId="3278C7FC" w14:textId="77777777" w:rsidR="00FB577E" w:rsidRDefault="00C26483">
      <w:pPr>
        <w:spacing w:before="240" w:after="200"/>
      </w:pPr>
      <w:r>
        <w:t>Depending on a parameter set in the Maintenance section for Forms/Letters, a record may be written to the history file each time a form or letter is produced for a claim. If you have used this feature, then you may query the database using the following dialog.</w:t>
      </w:r>
    </w:p>
    <w:p w14:paraId="5E9CD37B" w14:textId="77777777" w:rsidR="00FB577E" w:rsidRDefault="00C26483">
      <w:pPr>
        <w:spacing w:before="240" w:after="200"/>
      </w:pPr>
      <w:r>
        <w:t>If you enter a Letter Code</w:t>
      </w:r>
      <w:r>
        <w:fldChar w:fldCharType="begin"/>
      </w:r>
      <w:r>
        <w:instrText xml:space="preserve"> XE "Letter Code" </w:instrText>
      </w:r>
      <w:r>
        <w:fldChar w:fldCharType="end"/>
      </w:r>
      <w:r>
        <w:t>, the program will search for records that contain the code and a date within the specified range. The note shown on the list is the description that was entered when the document was produced.</w:t>
      </w:r>
    </w:p>
    <w:p w14:paraId="4169F3B8" w14:textId="77777777" w:rsidR="00FB577E" w:rsidRDefault="00C26483">
      <w:pPr>
        <w:spacing w:before="240" w:after="200"/>
      </w:pPr>
      <w:r>
        <w:t xml:space="preserve">Note that the first time a document is generated the record number is always “1”. The next time it is generated the number will be “2” and so on. </w:t>
      </w:r>
    </w:p>
    <w:p w14:paraId="18B7B21D" w14:textId="77777777" w:rsidR="00FB577E" w:rsidRDefault="00C26483">
      <w:pPr>
        <w:pStyle w:val="Caption"/>
        <w:spacing w:after="300"/>
        <w:jc w:val="center"/>
      </w:pPr>
      <w:r>
        <w:rPr>
          <w:noProof/>
        </w:rPr>
        <w:lastRenderedPageBreak/>
        <w:drawing>
          <wp:inline distT="0" distB="0" distL="0" distR="0" wp14:anchorId="78002A96" wp14:editId="396EC6D0">
            <wp:extent cx="5486400" cy="3248025"/>
            <wp:effectExtent l="19050" t="19050" r="19050" b="28575"/>
            <wp:docPr id="106"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86400" cy="3248025"/>
                    </a:xfrm>
                    <a:prstGeom prst="rect">
                      <a:avLst/>
                    </a:prstGeom>
                    <a:noFill/>
                    <a:ln w="12700" cmpd="sng">
                      <a:solidFill>
                        <a:srgbClr val="000000"/>
                      </a:solidFill>
                      <a:miter lim="800000"/>
                      <a:headEnd/>
                      <a:tailEnd/>
                    </a:ln>
                    <a:effectLst/>
                  </pic:spPr>
                </pic:pic>
              </a:graphicData>
            </a:graphic>
          </wp:inline>
        </w:drawing>
      </w:r>
      <w:r>
        <w:t xml:space="preserve"> </w:t>
      </w:r>
      <w:r>
        <w:br/>
      </w:r>
      <w:bookmarkStart w:id="230" w:name="_Toc17796053"/>
      <w:r>
        <w:t xml:space="preserve">Figure </w:t>
      </w:r>
      <w:fldSimple w:instr=" STYLEREF 1 \s ">
        <w:r>
          <w:rPr>
            <w:noProof/>
          </w:rPr>
          <w:t>7</w:t>
        </w:r>
      </w:fldSimple>
      <w:r>
        <w:noBreakHyphen/>
      </w:r>
      <w:fldSimple w:instr=" SEQ Figure \* ARABIC \s 1 ">
        <w:r>
          <w:rPr>
            <w:noProof/>
          </w:rPr>
          <w:t>4</w:t>
        </w:r>
      </w:fldSimple>
      <w:r>
        <w:t>: Claim History</w:t>
      </w:r>
      <w:r>
        <w:fldChar w:fldCharType="begin"/>
      </w:r>
      <w:r>
        <w:instrText xml:space="preserve"> XE "</w:instrText>
      </w:r>
      <w:r>
        <w:rPr>
          <w:rStyle w:val="MenuItemChar"/>
          <w:caps/>
        </w:rPr>
        <w:instrText>History</w:instrText>
      </w:r>
      <w:r>
        <w:instrText xml:space="preserve">" </w:instrText>
      </w:r>
      <w:r>
        <w:fldChar w:fldCharType="end"/>
      </w:r>
      <w:r>
        <w:t xml:space="preserve"> - Letters</w:t>
      </w:r>
      <w:bookmarkEnd w:id="230"/>
      <w:r>
        <w:t xml:space="preserve"> </w:t>
      </w:r>
    </w:p>
    <w:p w14:paraId="5A38B4F6" w14:textId="77777777" w:rsidR="00FB577E" w:rsidRDefault="00C26483">
      <w:pPr>
        <w:pStyle w:val="Heading2"/>
      </w:pPr>
      <w:bookmarkStart w:id="231" w:name="_Toc17795905"/>
      <w:r>
        <w:t>Reserves</w:t>
      </w:r>
      <w:r>
        <w:fldChar w:fldCharType="begin"/>
      </w:r>
      <w:r>
        <w:instrText xml:space="preserve"> XE "Reserves" </w:instrText>
      </w:r>
      <w:r>
        <w:fldChar w:fldCharType="end"/>
      </w:r>
      <w:r>
        <w:t xml:space="preserve"> History</w:t>
      </w:r>
      <w:bookmarkEnd w:id="231"/>
      <w:r>
        <w:fldChar w:fldCharType="begin"/>
      </w:r>
      <w:r>
        <w:instrText xml:space="preserve"> XE "</w:instrText>
      </w:r>
      <w:r>
        <w:rPr>
          <w:rStyle w:val="MenuItemChar"/>
        </w:rPr>
        <w:instrText>History</w:instrText>
      </w:r>
      <w:r>
        <w:instrText xml:space="preserve">" </w:instrText>
      </w:r>
      <w:r>
        <w:fldChar w:fldCharType="end"/>
      </w:r>
    </w:p>
    <w:p w14:paraId="4C832492" w14:textId="77777777" w:rsidR="00FB577E" w:rsidRDefault="00C26483">
      <w:pPr>
        <w:spacing w:before="240" w:after="200"/>
      </w:pPr>
      <w:r>
        <w:t>The ATS System keeps track of all changes to the reserves</w:t>
      </w:r>
      <w:r>
        <w:fldChar w:fldCharType="begin"/>
      </w:r>
      <w:r>
        <w:instrText xml:space="preserve"> XE "reserves" </w:instrText>
      </w:r>
      <w:r>
        <w:fldChar w:fldCharType="end"/>
      </w:r>
      <w:r>
        <w:t xml:space="preserve"> for your future reference. Use this History</w:t>
      </w:r>
      <w:r>
        <w:fldChar w:fldCharType="begin"/>
      </w:r>
      <w:r>
        <w:instrText xml:space="preserve"> XE "</w:instrText>
      </w:r>
      <w:r>
        <w:rPr>
          <w:rStyle w:val="MenuItemChar"/>
          <w:caps/>
        </w:rPr>
        <w:instrText>History</w:instrText>
      </w:r>
      <w:r>
        <w:instrText xml:space="preserve">" </w:instrText>
      </w:r>
      <w:r>
        <w:fldChar w:fldCharType="end"/>
      </w:r>
      <w:r>
        <w:t xml:space="preserve"> option to view the transactions. The dialog shows six reserve categories. The number and labels will vary depending on how your system has been set up.</w:t>
      </w:r>
    </w:p>
    <w:p w14:paraId="5E1EE1C2" w14:textId="77777777" w:rsidR="00FB577E" w:rsidRDefault="00C26483">
      <w:pPr>
        <w:spacing w:before="240" w:after="200"/>
      </w:pPr>
      <w:r>
        <w:t xml:space="preserve">By default, all changes will be listed from January 1, </w:t>
      </w:r>
      <w:proofErr w:type="gramStart"/>
      <w:r>
        <w:t>1901</w:t>
      </w:r>
      <w:proofErr w:type="gramEnd"/>
      <w:r>
        <w:t xml:space="preserve"> to the current date regardless of reserve category. To eliminate a category from the list, remove the check by clicking the box. </w:t>
      </w:r>
    </w:p>
    <w:p w14:paraId="61C7BED1" w14:textId="77777777" w:rsidR="00FB577E" w:rsidRDefault="00C26483">
      <w:pPr>
        <w:pStyle w:val="Caption"/>
        <w:spacing w:after="300"/>
        <w:jc w:val="center"/>
      </w:pPr>
      <w:r>
        <w:rPr>
          <w:noProof/>
        </w:rPr>
        <w:drawing>
          <wp:inline distT="0" distB="0" distL="0" distR="0" wp14:anchorId="69CDD906" wp14:editId="190BB59D">
            <wp:extent cx="5486400" cy="2886075"/>
            <wp:effectExtent l="19050" t="19050" r="19050" b="28575"/>
            <wp:docPr id="107"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486400" cy="2886075"/>
                    </a:xfrm>
                    <a:prstGeom prst="rect">
                      <a:avLst/>
                    </a:prstGeom>
                    <a:noFill/>
                    <a:ln w="12700" cmpd="sng">
                      <a:solidFill>
                        <a:srgbClr val="000000"/>
                      </a:solidFill>
                      <a:miter lim="800000"/>
                      <a:headEnd/>
                      <a:tailEnd/>
                    </a:ln>
                    <a:effectLst/>
                  </pic:spPr>
                </pic:pic>
              </a:graphicData>
            </a:graphic>
          </wp:inline>
        </w:drawing>
      </w:r>
      <w:r>
        <w:t xml:space="preserve"> </w:t>
      </w:r>
      <w:r>
        <w:br/>
      </w:r>
      <w:bookmarkStart w:id="232" w:name="_Toc17796054"/>
      <w:r>
        <w:t xml:space="preserve">Figure </w:t>
      </w:r>
      <w:fldSimple w:instr=" STYLEREF 1 \s ">
        <w:r>
          <w:rPr>
            <w:noProof/>
          </w:rPr>
          <w:t>7</w:t>
        </w:r>
      </w:fldSimple>
      <w:r>
        <w:noBreakHyphen/>
      </w:r>
      <w:fldSimple w:instr=" SEQ Figure \* ARABIC \s 1 ">
        <w:r>
          <w:rPr>
            <w:noProof/>
          </w:rPr>
          <w:t>5</w:t>
        </w:r>
      </w:fldSimple>
      <w:r>
        <w:t>: Claim History</w:t>
      </w:r>
      <w:r>
        <w:fldChar w:fldCharType="begin"/>
      </w:r>
      <w:r>
        <w:instrText xml:space="preserve"> XE "</w:instrText>
      </w:r>
      <w:r>
        <w:rPr>
          <w:rStyle w:val="MenuItemChar"/>
          <w:caps/>
        </w:rPr>
        <w:instrText>History</w:instrText>
      </w:r>
      <w:r>
        <w:instrText xml:space="preserve">" </w:instrText>
      </w:r>
      <w:r>
        <w:fldChar w:fldCharType="end"/>
      </w:r>
      <w:r>
        <w:t xml:space="preserve"> - Reserves</w:t>
      </w:r>
      <w:bookmarkEnd w:id="232"/>
      <w:r>
        <w:fldChar w:fldCharType="begin"/>
      </w:r>
      <w:r>
        <w:instrText xml:space="preserve"> XE "Reserves" </w:instrText>
      </w:r>
      <w:r>
        <w:fldChar w:fldCharType="end"/>
      </w:r>
      <w:r>
        <w:t xml:space="preserve"> </w:t>
      </w:r>
    </w:p>
    <w:p w14:paraId="46F054FB" w14:textId="77777777" w:rsidR="00FB577E" w:rsidRDefault="00C26483">
      <w:pPr>
        <w:pStyle w:val="Heading2"/>
      </w:pPr>
      <w:bookmarkStart w:id="233" w:name="_Toc17795906"/>
      <w:r>
        <w:lastRenderedPageBreak/>
        <w:t>Recoveries</w:t>
      </w:r>
      <w:r>
        <w:fldChar w:fldCharType="begin"/>
      </w:r>
      <w:r>
        <w:instrText xml:space="preserve"> XE "Recoveries" </w:instrText>
      </w:r>
      <w:r>
        <w:fldChar w:fldCharType="end"/>
      </w:r>
      <w:r>
        <w:t xml:space="preserve"> History</w:t>
      </w:r>
      <w:bookmarkEnd w:id="233"/>
      <w:r>
        <w:fldChar w:fldCharType="begin"/>
      </w:r>
      <w:r>
        <w:instrText xml:space="preserve"> XE "</w:instrText>
      </w:r>
      <w:r>
        <w:rPr>
          <w:rStyle w:val="MenuItemChar"/>
        </w:rPr>
        <w:instrText>History</w:instrText>
      </w:r>
      <w:r>
        <w:instrText xml:space="preserve">" </w:instrText>
      </w:r>
      <w:r>
        <w:fldChar w:fldCharType="end"/>
      </w:r>
    </w:p>
    <w:p w14:paraId="0CF90118" w14:textId="77777777" w:rsidR="00FB577E" w:rsidRDefault="00C26483">
      <w:pPr>
        <w:spacing w:before="240" w:after="200"/>
      </w:pPr>
      <w:r>
        <w:t>This option allows you to look up information on any recovery that has been made for the specified claim. By default, all recoveries will be displayed regardless of the reserve account or party involved when the Process button is selected.</w:t>
      </w:r>
    </w:p>
    <w:p w14:paraId="47ABBC60" w14:textId="77777777" w:rsidR="00FB577E" w:rsidRDefault="00C26483">
      <w:pPr>
        <w:spacing w:before="240" w:after="200"/>
      </w:pPr>
      <w:r>
        <w:t>The selection criteria may be modified. For example, to get a list of recoveries for reserve category #1 from a specific vendor</w:t>
      </w:r>
      <w:r>
        <w:fldChar w:fldCharType="begin"/>
      </w:r>
      <w:r>
        <w:instrText xml:space="preserve"> XE "vendor" </w:instrText>
      </w:r>
      <w:r>
        <w:fldChar w:fldCharType="end"/>
      </w:r>
      <w:r>
        <w:t>, enter the vendor’s federal ID number (by clicking Browse next to the Party box) and remove the checks from every category except the first one.</w:t>
      </w:r>
    </w:p>
    <w:p w14:paraId="226693BB" w14:textId="77777777" w:rsidR="00FB577E" w:rsidRDefault="00C26483">
      <w:pPr>
        <w:pStyle w:val="Caption"/>
        <w:spacing w:after="300"/>
        <w:jc w:val="center"/>
      </w:pPr>
      <w:r>
        <w:rPr>
          <w:noProof/>
        </w:rPr>
        <w:drawing>
          <wp:inline distT="0" distB="0" distL="0" distR="0" wp14:anchorId="71431A3B" wp14:editId="36522D3D">
            <wp:extent cx="5124450" cy="2447925"/>
            <wp:effectExtent l="19050" t="19050" r="19050" b="2857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124450" cy="2447925"/>
                    </a:xfrm>
                    <a:prstGeom prst="rect">
                      <a:avLst/>
                    </a:prstGeom>
                    <a:noFill/>
                    <a:ln w="12700" cmpd="sng">
                      <a:solidFill>
                        <a:srgbClr val="000000"/>
                      </a:solidFill>
                      <a:miter lim="800000"/>
                      <a:headEnd/>
                      <a:tailEnd/>
                    </a:ln>
                    <a:effectLst/>
                  </pic:spPr>
                </pic:pic>
              </a:graphicData>
            </a:graphic>
          </wp:inline>
        </w:drawing>
      </w:r>
      <w:r>
        <w:t xml:space="preserve"> </w:t>
      </w:r>
      <w:r>
        <w:br/>
      </w:r>
      <w:bookmarkStart w:id="234" w:name="_Toc17796055"/>
      <w:r>
        <w:t xml:space="preserve">Figure </w:t>
      </w:r>
      <w:fldSimple w:instr=" STYLEREF 1 \s ">
        <w:r>
          <w:rPr>
            <w:noProof/>
          </w:rPr>
          <w:t>7</w:t>
        </w:r>
      </w:fldSimple>
      <w:r>
        <w:noBreakHyphen/>
      </w:r>
      <w:fldSimple w:instr=" SEQ Figure \* ARABIC \s 1 ">
        <w:r>
          <w:rPr>
            <w:noProof/>
          </w:rPr>
          <w:t>6</w:t>
        </w:r>
      </w:fldSimple>
      <w:r>
        <w:t>: Claim History</w:t>
      </w:r>
      <w:r>
        <w:fldChar w:fldCharType="begin"/>
      </w:r>
      <w:r>
        <w:instrText xml:space="preserve"> XE "</w:instrText>
      </w:r>
      <w:r>
        <w:rPr>
          <w:rStyle w:val="MenuItemChar"/>
          <w:caps/>
        </w:rPr>
        <w:instrText>History</w:instrText>
      </w:r>
      <w:r>
        <w:instrText xml:space="preserve">" </w:instrText>
      </w:r>
      <w:r>
        <w:fldChar w:fldCharType="end"/>
      </w:r>
      <w:r>
        <w:t xml:space="preserve"> – Recoveries</w:t>
      </w:r>
      <w:bookmarkEnd w:id="234"/>
      <w:r>
        <w:fldChar w:fldCharType="begin"/>
      </w:r>
      <w:r>
        <w:instrText xml:space="preserve"> XE "Recoveries" </w:instrText>
      </w:r>
      <w:r>
        <w:fldChar w:fldCharType="end"/>
      </w:r>
    </w:p>
    <w:p w14:paraId="543E3324" w14:textId="77777777" w:rsidR="00FB577E" w:rsidRDefault="00C26483">
      <w:pPr>
        <w:pStyle w:val="Heading2"/>
        <w:spacing w:before="240"/>
      </w:pPr>
      <w:bookmarkStart w:id="235" w:name="_Toc17795907"/>
      <w:r>
        <w:t>Audit</w:t>
      </w:r>
      <w:bookmarkEnd w:id="235"/>
      <w:r>
        <w:fldChar w:fldCharType="begin"/>
      </w:r>
      <w:r>
        <w:instrText xml:space="preserve"> XE "Audit" </w:instrText>
      </w:r>
      <w:r>
        <w:fldChar w:fldCharType="end"/>
      </w:r>
    </w:p>
    <w:p w14:paraId="713CCD7B" w14:textId="77777777" w:rsidR="00FB577E" w:rsidRDefault="00C26483">
      <w:pPr>
        <w:spacing w:after="240"/>
      </w:pPr>
      <w:r>
        <w:t>The Audit</w:t>
      </w:r>
      <w:r>
        <w:fldChar w:fldCharType="begin"/>
      </w:r>
      <w:r>
        <w:instrText xml:space="preserve"> XE "Audit" </w:instrText>
      </w:r>
      <w:r>
        <w:fldChar w:fldCharType="end"/>
      </w:r>
      <w:r>
        <w:t xml:space="preserve"> menu item provides access to a chronological list of all actions that have taken place for the selected claim.</w:t>
      </w:r>
    </w:p>
    <w:p w14:paraId="44A3ECFB" w14:textId="77777777" w:rsidR="00FB577E" w:rsidRDefault="00C26483">
      <w:pPr>
        <w:pStyle w:val="Caption"/>
        <w:spacing w:after="300"/>
        <w:jc w:val="center"/>
      </w:pPr>
      <w:r>
        <w:rPr>
          <w:noProof/>
        </w:rPr>
        <w:lastRenderedPageBreak/>
        <w:drawing>
          <wp:inline distT="0" distB="0" distL="0" distR="0" wp14:anchorId="099E54E8" wp14:editId="1A2BF04C">
            <wp:extent cx="5114925" cy="2990850"/>
            <wp:effectExtent l="19050" t="19050" r="28575" b="19050"/>
            <wp:docPr id="109"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114925" cy="2990850"/>
                    </a:xfrm>
                    <a:prstGeom prst="rect">
                      <a:avLst/>
                    </a:prstGeom>
                    <a:noFill/>
                    <a:ln w="12700" cmpd="sng">
                      <a:solidFill>
                        <a:srgbClr val="000000"/>
                      </a:solidFill>
                      <a:miter lim="800000"/>
                      <a:headEnd/>
                      <a:tailEnd/>
                    </a:ln>
                    <a:effectLst/>
                  </pic:spPr>
                </pic:pic>
              </a:graphicData>
            </a:graphic>
          </wp:inline>
        </w:drawing>
      </w:r>
      <w:r>
        <w:t xml:space="preserve"> </w:t>
      </w:r>
      <w:r>
        <w:br/>
      </w:r>
      <w:bookmarkStart w:id="236" w:name="_Toc17796056"/>
      <w:r>
        <w:t xml:space="preserve">Figure </w:t>
      </w:r>
      <w:fldSimple w:instr=" STYLEREF 1 \s ">
        <w:r>
          <w:rPr>
            <w:noProof/>
          </w:rPr>
          <w:t>7</w:t>
        </w:r>
      </w:fldSimple>
      <w:r>
        <w:noBreakHyphen/>
      </w:r>
      <w:fldSimple w:instr=" SEQ Figure \* ARABIC \s 1 ">
        <w:r>
          <w:rPr>
            <w:noProof/>
          </w:rPr>
          <w:t>7</w:t>
        </w:r>
      </w:fldSimple>
      <w:r>
        <w:t>: Claim History</w:t>
      </w:r>
      <w:r>
        <w:fldChar w:fldCharType="begin"/>
      </w:r>
      <w:r>
        <w:instrText xml:space="preserve"> XE "</w:instrText>
      </w:r>
      <w:r>
        <w:rPr>
          <w:rStyle w:val="MenuItemChar"/>
          <w:caps/>
        </w:rPr>
        <w:instrText>History</w:instrText>
      </w:r>
      <w:r>
        <w:instrText xml:space="preserve">" </w:instrText>
      </w:r>
      <w:r>
        <w:fldChar w:fldCharType="end"/>
      </w:r>
      <w:r>
        <w:t xml:space="preserve"> – Audit</w:t>
      </w:r>
      <w:bookmarkEnd w:id="236"/>
      <w:r>
        <w:fldChar w:fldCharType="begin"/>
      </w:r>
      <w:r>
        <w:instrText xml:space="preserve"> XE "Audit" </w:instrText>
      </w:r>
      <w:r>
        <w:fldChar w:fldCharType="end"/>
      </w:r>
      <w:r>
        <w:t xml:space="preserve"> </w:t>
      </w:r>
    </w:p>
    <w:p w14:paraId="5FC7386A" w14:textId="77777777" w:rsidR="00FB577E" w:rsidRDefault="00FB577E">
      <w:pPr>
        <w:jc w:val="left"/>
        <w:sectPr w:rsidR="00FB577E">
          <w:headerReference w:type="default" r:id="rId125"/>
          <w:headerReference w:type="first" r:id="rId126"/>
          <w:pgSz w:w="12240" w:h="15840"/>
          <w:pgMar w:top="720" w:right="1080" w:bottom="720" w:left="1080" w:header="720" w:footer="720" w:gutter="0"/>
          <w:cols w:space="720"/>
          <w:titlePg/>
        </w:sectPr>
      </w:pPr>
    </w:p>
    <w:p w14:paraId="78CC3589" w14:textId="77777777" w:rsidR="00FB577E" w:rsidRDefault="00C26483">
      <w:pPr>
        <w:pStyle w:val="Heading1"/>
        <w:rPr>
          <w:b/>
          <w:caps/>
        </w:rPr>
      </w:pPr>
      <w:bookmarkStart w:id="237" w:name="_Toc17795908"/>
      <w:r>
        <w:rPr>
          <w:b/>
          <w:caps/>
        </w:rPr>
        <w:lastRenderedPageBreak/>
        <w:t>Diary</w:t>
      </w:r>
      <w:bookmarkEnd w:id="237"/>
      <w:r>
        <w:rPr>
          <w:b/>
          <w:caps/>
        </w:rPr>
        <w:fldChar w:fldCharType="begin"/>
      </w:r>
      <w:r>
        <w:rPr>
          <w:b/>
          <w:caps/>
        </w:rPr>
        <w:instrText xml:space="preserve"> XE "Diary" </w:instrText>
      </w:r>
      <w:r>
        <w:rPr>
          <w:b/>
          <w:caps/>
        </w:rPr>
        <w:fldChar w:fldCharType="end"/>
      </w:r>
    </w:p>
    <w:p w14:paraId="4D2ED2B6" w14:textId="77777777" w:rsidR="00FB577E" w:rsidRDefault="00C26483">
      <w:pPr>
        <w:spacing w:before="240" w:after="200"/>
      </w:pPr>
      <w:r>
        <w:t>The ATS Diary</w:t>
      </w:r>
      <w:r>
        <w:fldChar w:fldCharType="begin"/>
      </w:r>
      <w:r>
        <w:instrText xml:space="preserve"> XE "Diary" </w:instrText>
      </w:r>
      <w:r>
        <w:fldChar w:fldCharType="end"/>
      </w:r>
      <w:r>
        <w:t xml:space="preserve"> is a powerful tool that you may use to remind yourself of things that need to be done. You can create “To Do” notes for yourself and others that may or may not be related to a specific claim. Depending on how the system has been set up, claim specific diary entries may also be generated automatically.</w:t>
      </w:r>
    </w:p>
    <w:p w14:paraId="18567965" w14:textId="77777777" w:rsidR="00FB577E" w:rsidRDefault="00C26483">
      <w:pPr>
        <w:spacing w:before="240" w:after="200"/>
      </w:pPr>
      <w:r>
        <w:t>For your convenience, the ATS Diary</w:t>
      </w:r>
      <w:r>
        <w:fldChar w:fldCharType="begin"/>
      </w:r>
      <w:r>
        <w:instrText xml:space="preserve"> XE "Diary" </w:instrText>
      </w:r>
      <w:r>
        <w:fldChar w:fldCharType="end"/>
      </w:r>
      <w:r>
        <w:t xml:space="preserve"> is available from a number of different programs. In this chapter, we will assume that you have just logged in and clicked the </w:t>
      </w:r>
      <w:r>
        <w:rPr>
          <w:rStyle w:val="ButtonChar"/>
        </w:rPr>
        <w:t>Diary</w:t>
      </w:r>
      <w:r>
        <w:t xml:space="preserve"> button on the Menu Bar of the </w:t>
      </w:r>
      <w:r>
        <w:rPr>
          <w:rStyle w:val="PageNameChar"/>
          <w:rFonts w:cstheme="minorBidi"/>
        </w:rPr>
        <w:t>Console</w:t>
      </w:r>
      <w:r>
        <w:rPr>
          <w:rStyle w:val="PageNameChar"/>
          <w:rFonts w:cstheme="minorBidi"/>
        </w:rPr>
        <w:fldChar w:fldCharType="begin"/>
      </w:r>
      <w:r>
        <w:instrText xml:space="preserve"> XE "</w:instrText>
      </w:r>
      <w:r>
        <w:rPr>
          <w:rStyle w:val="PageNameChar"/>
          <w:rFonts w:cstheme="minorBidi"/>
        </w:rPr>
        <w:instrText>Console</w:instrText>
      </w:r>
      <w:r>
        <w:instrText xml:space="preserve">" </w:instrText>
      </w:r>
      <w:r>
        <w:rPr>
          <w:rStyle w:val="PageNameChar"/>
          <w:rFonts w:cstheme="minorBidi"/>
        </w:rPr>
        <w:fldChar w:fldCharType="end"/>
      </w:r>
      <w:r>
        <w:t>. Refer to the Claims</w:t>
      </w:r>
      <w:r>
        <w:fldChar w:fldCharType="begin"/>
      </w:r>
      <w:r>
        <w:instrText xml:space="preserve"> XE "Claims" </w:instrText>
      </w:r>
      <w:r>
        <w:fldChar w:fldCharType="end"/>
      </w:r>
      <w:r>
        <w:t xml:space="preserve"> chapter for specific information on how this feature may be used while you are editing a claim. </w:t>
      </w:r>
    </w:p>
    <w:p w14:paraId="487BD309" w14:textId="77777777" w:rsidR="00FB577E" w:rsidRDefault="00C26483">
      <w:pPr>
        <w:pStyle w:val="Heading2"/>
      </w:pPr>
      <w:bookmarkStart w:id="238" w:name="_Toc17795909"/>
      <w:r>
        <w:t>The ATS Diary</w:t>
      </w:r>
      <w:bookmarkEnd w:id="238"/>
      <w:r>
        <w:fldChar w:fldCharType="begin"/>
      </w:r>
      <w:r>
        <w:instrText xml:space="preserve"> XE "Diary" </w:instrText>
      </w:r>
      <w:r>
        <w:fldChar w:fldCharType="end"/>
      </w:r>
    </w:p>
    <w:p w14:paraId="515BD4B7" w14:textId="77777777" w:rsidR="00FB577E" w:rsidRDefault="00C26483">
      <w:pPr>
        <w:spacing w:before="240" w:after="200"/>
      </w:pPr>
      <w:r>
        <w:t xml:space="preserve">Clicking the </w:t>
      </w:r>
      <w:r>
        <w:rPr>
          <w:rStyle w:val="ButtonChar"/>
        </w:rPr>
        <w:t>Diary</w:t>
      </w:r>
      <w:r>
        <w:rPr>
          <w:rStyle w:val="ButtonChar"/>
        </w:rPr>
        <w:fldChar w:fldCharType="begin"/>
      </w:r>
      <w:r>
        <w:instrText xml:space="preserve"> XE "Diary" </w:instrText>
      </w:r>
      <w:r>
        <w:rPr>
          <w:rStyle w:val="ButtonChar"/>
        </w:rPr>
        <w:fldChar w:fldCharType="end"/>
      </w:r>
      <w:r>
        <w:t xml:space="preserve"> button will display your </w:t>
      </w:r>
      <w:r>
        <w:rPr>
          <w:rStyle w:val="PageNameChar"/>
          <w:rFonts w:cstheme="minorBidi"/>
        </w:rPr>
        <w:t>Activity List</w:t>
      </w:r>
      <w:r>
        <w:rPr>
          <w:rStyle w:val="PageNameChar"/>
          <w:rFonts w:cstheme="minorBidi"/>
        </w:rPr>
        <w:fldChar w:fldCharType="begin"/>
      </w:r>
      <w:r>
        <w:instrText xml:space="preserve"> XE "Activity List" </w:instrText>
      </w:r>
      <w:r>
        <w:rPr>
          <w:rStyle w:val="PageNameChar"/>
          <w:rFonts w:cstheme="minorBidi"/>
        </w:rPr>
        <w:fldChar w:fldCharType="end"/>
      </w:r>
      <w:r>
        <w:t>. For example.</w:t>
      </w:r>
    </w:p>
    <w:p w14:paraId="4AFC3F28" w14:textId="77777777" w:rsidR="00FB577E" w:rsidRDefault="00C26483">
      <w:pPr>
        <w:pStyle w:val="Caption"/>
        <w:spacing w:after="300"/>
        <w:jc w:val="center"/>
      </w:pPr>
      <w:r>
        <w:rPr>
          <w:noProof/>
        </w:rPr>
        <w:drawing>
          <wp:inline distT="0" distB="0" distL="0" distR="0" wp14:anchorId="22AE46F0" wp14:editId="12E428ED">
            <wp:extent cx="6124575" cy="3038475"/>
            <wp:effectExtent l="19050" t="19050" r="28575" b="28575"/>
            <wp:docPr id="110"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124575" cy="3038475"/>
                    </a:xfrm>
                    <a:prstGeom prst="rect">
                      <a:avLst/>
                    </a:prstGeom>
                    <a:noFill/>
                    <a:ln w="12700" cmpd="sng">
                      <a:solidFill>
                        <a:srgbClr val="000000"/>
                      </a:solidFill>
                      <a:miter lim="800000"/>
                      <a:headEnd/>
                      <a:tailEnd/>
                    </a:ln>
                    <a:effectLst/>
                  </pic:spPr>
                </pic:pic>
              </a:graphicData>
            </a:graphic>
          </wp:inline>
        </w:drawing>
      </w:r>
      <w:r>
        <w:t xml:space="preserve"> </w:t>
      </w:r>
      <w:r>
        <w:br/>
      </w:r>
      <w:bookmarkStart w:id="239" w:name="_Toc17796057"/>
      <w:r>
        <w:t xml:space="preserve">Figure </w:t>
      </w:r>
      <w:fldSimple w:instr=" STYLEREF 1 \s ">
        <w:r>
          <w:rPr>
            <w:noProof/>
          </w:rPr>
          <w:t>8</w:t>
        </w:r>
      </w:fldSimple>
      <w:r>
        <w:noBreakHyphen/>
      </w:r>
      <w:fldSimple w:instr=" SEQ Figure \* ARABIC \s 1 ">
        <w:r>
          <w:rPr>
            <w:noProof/>
          </w:rPr>
          <w:t>1</w:t>
        </w:r>
      </w:fldSimple>
      <w:r>
        <w:t>: Diary</w:t>
      </w:r>
      <w:r>
        <w:fldChar w:fldCharType="begin"/>
      </w:r>
      <w:r>
        <w:instrText xml:space="preserve"> XE "Diary" </w:instrText>
      </w:r>
      <w:r>
        <w:fldChar w:fldCharType="end"/>
      </w:r>
      <w:r>
        <w:t xml:space="preserve"> Activity List</w:t>
      </w:r>
      <w:bookmarkEnd w:id="239"/>
      <w:r>
        <w:fldChar w:fldCharType="begin"/>
      </w:r>
      <w:r>
        <w:instrText xml:space="preserve"> XE "Activity List" </w:instrText>
      </w:r>
      <w:r>
        <w:fldChar w:fldCharType="end"/>
      </w:r>
      <w:r>
        <w:t xml:space="preserve"> </w:t>
      </w:r>
    </w:p>
    <w:p w14:paraId="4A0FB0BB" w14:textId="77777777" w:rsidR="00FB577E" w:rsidRDefault="00C26483">
      <w:pPr>
        <w:spacing w:before="240" w:after="200"/>
      </w:pPr>
      <w:r>
        <w:t>Note the column for LOB</w:t>
      </w:r>
      <w:r>
        <w:fldChar w:fldCharType="begin"/>
      </w:r>
      <w:r>
        <w:instrText xml:space="preserve"> XE "LOB" </w:instrText>
      </w:r>
      <w:r>
        <w:fldChar w:fldCharType="end"/>
      </w:r>
      <w:r>
        <w:t xml:space="preserve"> (Line of Business</w:t>
      </w:r>
      <w:r>
        <w:fldChar w:fldCharType="begin"/>
      </w:r>
      <w:r>
        <w:instrText xml:space="preserve"> XE "Line of Business" </w:instrText>
      </w:r>
      <w:r>
        <w:fldChar w:fldCharType="end"/>
      </w:r>
      <w:r>
        <w:t>). If you have installed other ATS products such as ATS/PAC Multi-line Liability or ATS/A&amp;S Disability, the diaries created using those products will appear on the list with the corresponding icon. You may also have different data sources (databases) in use especially if your company is a third-party administrator</w:t>
      </w:r>
      <w:r>
        <w:fldChar w:fldCharType="begin"/>
      </w:r>
      <w:r>
        <w:instrText xml:space="preserve"> XE "third-party administrator" </w:instrText>
      </w:r>
      <w:r>
        <w:fldChar w:fldCharType="end"/>
      </w:r>
      <w:r>
        <w:t>.</w:t>
      </w:r>
    </w:p>
    <w:p w14:paraId="56FBCF8C" w14:textId="77777777" w:rsidR="00FB577E" w:rsidRDefault="00C26483">
      <w:pPr>
        <w:pStyle w:val="Heading3"/>
      </w:pPr>
      <w:bookmarkStart w:id="240" w:name="_Toc17795910"/>
      <w:r>
        <w:t>Changing the Display Order</w:t>
      </w:r>
      <w:bookmarkEnd w:id="240"/>
    </w:p>
    <w:p w14:paraId="155610FE" w14:textId="77777777" w:rsidR="00FB577E" w:rsidRDefault="00C26483">
      <w:pPr>
        <w:spacing w:before="240" w:after="200"/>
        <w:ind w:left="360"/>
      </w:pPr>
      <w:r>
        <w:t>By default, entries will be displayed in order by their Target Date</w:t>
      </w:r>
      <w:r>
        <w:fldChar w:fldCharType="begin"/>
      </w:r>
      <w:r>
        <w:instrText xml:space="preserve"> XE "Target Date" </w:instrText>
      </w:r>
      <w:r>
        <w:fldChar w:fldCharType="end"/>
      </w:r>
      <w:r>
        <w:t>. The oldest entry will be at the top of the list to make it easy to see which one needs to be addressed first.</w:t>
      </w:r>
    </w:p>
    <w:p w14:paraId="21D69FAA" w14:textId="77777777" w:rsidR="00FB577E" w:rsidRDefault="00C26483">
      <w:pPr>
        <w:spacing w:before="240" w:after="200"/>
        <w:ind w:left="360"/>
      </w:pPr>
      <w:r>
        <w:lastRenderedPageBreak/>
        <w:t>The default display order may not always be convenient. To change the order, simply click on any of the column headings. Click on the heading again to reverse the order.</w:t>
      </w:r>
    </w:p>
    <w:p w14:paraId="41B809DC" w14:textId="77777777" w:rsidR="00FB577E" w:rsidRDefault="00C26483">
      <w:pPr>
        <w:pStyle w:val="Heading3"/>
      </w:pPr>
      <w:bookmarkStart w:id="241" w:name="_Toc17795911"/>
      <w:r>
        <w:t>Using the Filters</w:t>
      </w:r>
      <w:bookmarkEnd w:id="241"/>
    </w:p>
    <w:p w14:paraId="4C5F133D" w14:textId="77777777" w:rsidR="00FB577E" w:rsidRDefault="00C26483">
      <w:pPr>
        <w:spacing w:before="240" w:after="200"/>
        <w:ind w:left="360"/>
      </w:pPr>
      <w:r>
        <w:t>Filters are available at the top of each column of the list to help you find specific diaries. In this example, we are searching for diaries that contain “auto” anywhere in the subject, but you can also search for those created by a specific user (adjuster), between certain target dates or for a particular claim number</w:t>
      </w:r>
      <w:r>
        <w:fldChar w:fldCharType="begin"/>
      </w:r>
      <w:r>
        <w:instrText xml:space="preserve"> XE "</w:instrText>
      </w:r>
      <w:r>
        <w:rPr>
          <w:rFonts w:ascii="Arial" w:hAnsi="Arial" w:cs="Arial"/>
          <w:sz w:val="20"/>
          <w:szCs w:val="20"/>
        </w:rPr>
        <w:instrText>claim number</w:instrText>
      </w:r>
      <w:r>
        <w:instrText xml:space="preserve">" </w:instrText>
      </w:r>
      <w:r>
        <w:fldChar w:fldCharType="end"/>
      </w:r>
      <w:r>
        <w:t xml:space="preserve">. </w:t>
      </w:r>
    </w:p>
    <w:p w14:paraId="7671EE96" w14:textId="77777777" w:rsidR="00FB577E" w:rsidRDefault="00C26483">
      <w:pPr>
        <w:pStyle w:val="Caption"/>
        <w:spacing w:after="300"/>
        <w:jc w:val="center"/>
      </w:pPr>
      <w:r>
        <w:rPr>
          <w:noProof/>
        </w:rPr>
        <w:drawing>
          <wp:inline distT="0" distB="0" distL="0" distR="0" wp14:anchorId="5602C75D" wp14:editId="43A72EA0">
            <wp:extent cx="5476875" cy="1085850"/>
            <wp:effectExtent l="19050" t="19050" r="28575" b="19050"/>
            <wp:docPr id="111"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476875" cy="1085850"/>
                    </a:xfrm>
                    <a:prstGeom prst="rect">
                      <a:avLst/>
                    </a:prstGeom>
                    <a:noFill/>
                    <a:ln w="12700" cmpd="sng">
                      <a:solidFill>
                        <a:srgbClr val="000000"/>
                      </a:solidFill>
                      <a:miter lim="800000"/>
                      <a:headEnd/>
                      <a:tailEnd/>
                    </a:ln>
                    <a:effectLst/>
                  </pic:spPr>
                </pic:pic>
              </a:graphicData>
            </a:graphic>
          </wp:inline>
        </w:drawing>
      </w:r>
      <w:r>
        <w:t xml:space="preserve"> </w:t>
      </w:r>
      <w:r>
        <w:br/>
      </w:r>
      <w:bookmarkStart w:id="242" w:name="_Toc17796058"/>
      <w:r>
        <w:t xml:space="preserve">Figure </w:t>
      </w:r>
      <w:fldSimple w:instr=" STYLEREF 1 \s ">
        <w:r>
          <w:rPr>
            <w:noProof/>
          </w:rPr>
          <w:t>8</w:t>
        </w:r>
      </w:fldSimple>
      <w:r>
        <w:noBreakHyphen/>
      </w:r>
      <w:fldSimple w:instr=" SEQ Figure \* ARABIC \s 1 ">
        <w:r>
          <w:rPr>
            <w:noProof/>
          </w:rPr>
          <w:t>2</w:t>
        </w:r>
      </w:fldSimple>
      <w:r>
        <w:t>: Diary</w:t>
      </w:r>
      <w:r>
        <w:fldChar w:fldCharType="begin"/>
      </w:r>
      <w:r>
        <w:instrText xml:space="preserve"> XE "Diary" </w:instrText>
      </w:r>
      <w:r>
        <w:fldChar w:fldCharType="end"/>
      </w:r>
      <w:r>
        <w:t xml:space="preserve"> List Filter</w:t>
      </w:r>
      <w:bookmarkEnd w:id="242"/>
      <w:r>
        <w:t xml:space="preserve"> </w:t>
      </w:r>
    </w:p>
    <w:p w14:paraId="0BDAF21F" w14:textId="77777777" w:rsidR="00FB577E" w:rsidRDefault="00C26483">
      <w:pPr>
        <w:pStyle w:val="Heading3"/>
      </w:pPr>
      <w:bookmarkStart w:id="243" w:name="_Toc17795912"/>
      <w:r>
        <w:t>Viewing Diary</w:t>
      </w:r>
      <w:r>
        <w:fldChar w:fldCharType="begin"/>
      </w:r>
      <w:r>
        <w:instrText xml:space="preserve"> XE "Diary" </w:instrText>
      </w:r>
      <w:r>
        <w:fldChar w:fldCharType="end"/>
      </w:r>
      <w:r>
        <w:t xml:space="preserve"> Entries</w:t>
      </w:r>
      <w:bookmarkEnd w:id="243"/>
    </w:p>
    <w:p w14:paraId="69874C07" w14:textId="77777777" w:rsidR="00FB577E" w:rsidRDefault="00C26483">
      <w:pPr>
        <w:spacing w:before="240" w:after="200"/>
        <w:ind w:left="360"/>
      </w:pPr>
      <w:r>
        <w:t>There are a variety of different lists available to help you handle your diaries. They are:</w:t>
      </w:r>
    </w:p>
    <w:p w14:paraId="067C8E4D" w14:textId="77777777" w:rsidR="00FB577E" w:rsidRDefault="00C26483" w:rsidP="00C26483">
      <w:pPr>
        <w:pStyle w:val="ListParagraph"/>
        <w:numPr>
          <w:ilvl w:val="0"/>
          <w:numId w:val="17"/>
        </w:numPr>
        <w:spacing w:before="240" w:after="200"/>
      </w:pPr>
      <w:r>
        <w:t>Activity List</w:t>
      </w:r>
      <w:r>
        <w:fldChar w:fldCharType="begin"/>
      </w:r>
      <w:r>
        <w:instrText xml:space="preserve"> XE "Activity List" </w:instrText>
      </w:r>
      <w:r>
        <w:fldChar w:fldCharType="end"/>
      </w:r>
      <w:r>
        <w:t xml:space="preserve"> </w:t>
      </w:r>
    </w:p>
    <w:p w14:paraId="736BC6B5" w14:textId="77777777" w:rsidR="00FB577E" w:rsidRDefault="00C26483" w:rsidP="00C26483">
      <w:pPr>
        <w:pStyle w:val="ListParagraph"/>
        <w:numPr>
          <w:ilvl w:val="0"/>
          <w:numId w:val="17"/>
        </w:numPr>
        <w:spacing w:before="240" w:after="200"/>
      </w:pPr>
      <w:r>
        <w:t xml:space="preserve">Due Today </w:t>
      </w:r>
    </w:p>
    <w:p w14:paraId="08B30A70" w14:textId="77777777" w:rsidR="00FB577E" w:rsidRDefault="00C26483" w:rsidP="00C26483">
      <w:pPr>
        <w:pStyle w:val="ListParagraph"/>
        <w:numPr>
          <w:ilvl w:val="0"/>
          <w:numId w:val="17"/>
        </w:numPr>
        <w:spacing w:before="240" w:after="200"/>
      </w:pPr>
      <w:r>
        <w:t xml:space="preserve">Next 7 Days </w:t>
      </w:r>
    </w:p>
    <w:p w14:paraId="57A427C1" w14:textId="77777777" w:rsidR="00FB577E" w:rsidRDefault="00C26483" w:rsidP="00C26483">
      <w:pPr>
        <w:pStyle w:val="ListParagraph"/>
        <w:numPr>
          <w:ilvl w:val="0"/>
          <w:numId w:val="17"/>
        </w:numPr>
        <w:spacing w:before="240" w:after="200"/>
      </w:pPr>
      <w:r>
        <w:t xml:space="preserve">Overdue </w:t>
      </w:r>
    </w:p>
    <w:p w14:paraId="4F95F260" w14:textId="77777777" w:rsidR="00FB577E" w:rsidRDefault="00C26483" w:rsidP="00C26483">
      <w:pPr>
        <w:pStyle w:val="ListParagraph"/>
        <w:numPr>
          <w:ilvl w:val="0"/>
          <w:numId w:val="17"/>
        </w:numPr>
        <w:spacing w:before="240" w:after="200"/>
      </w:pPr>
      <w:r>
        <w:t>Reviewed</w:t>
      </w:r>
    </w:p>
    <w:p w14:paraId="46802FDB" w14:textId="77777777" w:rsidR="00FB577E" w:rsidRDefault="00C26483">
      <w:pPr>
        <w:spacing w:before="240" w:after="200"/>
        <w:ind w:left="360"/>
      </w:pPr>
      <w:r>
        <w:t>Since all diary entries appear on the Activity List</w:t>
      </w:r>
      <w:r>
        <w:fldChar w:fldCharType="begin"/>
      </w:r>
      <w:r>
        <w:instrText xml:space="preserve"> XE "Activity List" </w:instrText>
      </w:r>
      <w:r>
        <w:fldChar w:fldCharType="end"/>
      </w:r>
      <w:r>
        <w:t>, it is considered the operator’s To Do list. It contains two types of entries. Typically, a diary pertains to a specific claim or first report of injury, otherwise the entry is considered a User diary and that Claim Number</w:t>
      </w:r>
      <w:r>
        <w:fldChar w:fldCharType="begin"/>
      </w:r>
      <w:r>
        <w:instrText xml:space="preserve"> XE "</w:instrText>
      </w:r>
      <w:r>
        <w:rPr>
          <w:rFonts w:ascii="Arial" w:hAnsi="Arial" w:cs="Arial"/>
          <w:sz w:val="20"/>
          <w:szCs w:val="20"/>
        </w:rPr>
        <w:instrText>Claim Number</w:instrText>
      </w:r>
      <w:r>
        <w:instrText xml:space="preserve">" </w:instrText>
      </w:r>
      <w:r>
        <w:fldChar w:fldCharType="end"/>
      </w:r>
      <w:r>
        <w:t xml:space="preserve"> column is empty on the list. (You will find that writing notes for yourself and others is a very handy feature.)</w:t>
      </w:r>
    </w:p>
    <w:p w14:paraId="3EB8BC60" w14:textId="77777777" w:rsidR="00FB577E" w:rsidRDefault="00C26483">
      <w:pPr>
        <w:spacing w:before="240" w:after="200"/>
        <w:ind w:left="360"/>
      </w:pPr>
      <w:r>
        <w:t xml:space="preserve">The Reviewed tab may be used to view your diaries that are not on the other </w:t>
      </w:r>
      <w:proofErr w:type="gramStart"/>
      <w:r>
        <w:t>lists, but</w:t>
      </w:r>
      <w:proofErr w:type="gramEnd"/>
      <w:r>
        <w:t xml:space="preserve"> are still stored in the table as reviewed.</w:t>
      </w:r>
    </w:p>
    <w:p w14:paraId="501F8438" w14:textId="77777777" w:rsidR="00FB577E" w:rsidRDefault="00C26483">
      <w:pPr>
        <w:spacing w:before="240" w:after="200"/>
        <w:ind w:left="360"/>
      </w:pPr>
      <w:r>
        <w:t>See also the Calendar section in this chapter for information on another very handy way of viewing diaries.</w:t>
      </w:r>
    </w:p>
    <w:p w14:paraId="64202DE9" w14:textId="77777777" w:rsidR="00FB577E" w:rsidRDefault="00C26483">
      <w:pPr>
        <w:pStyle w:val="Heading3"/>
      </w:pPr>
      <w:bookmarkStart w:id="244" w:name="_Toc17795913"/>
      <w:r>
        <w:t>The Supervisor</w:t>
      </w:r>
      <w:r>
        <w:fldChar w:fldCharType="begin"/>
      </w:r>
      <w:r>
        <w:instrText xml:space="preserve"> XE "</w:instrText>
      </w:r>
      <w:r>
        <w:rPr>
          <w:rFonts w:ascii="Arial" w:hAnsi="Arial" w:cs="Arial"/>
          <w:sz w:val="20"/>
          <w:szCs w:val="20"/>
        </w:rPr>
        <w:instrText>Supervisor</w:instrText>
      </w:r>
      <w:r>
        <w:instrText xml:space="preserve">" </w:instrText>
      </w:r>
      <w:r>
        <w:fldChar w:fldCharType="end"/>
      </w:r>
      <w:r>
        <w:t>’s Views</w:t>
      </w:r>
      <w:bookmarkEnd w:id="244"/>
    </w:p>
    <w:p w14:paraId="418E2E1E" w14:textId="77777777" w:rsidR="00FB577E" w:rsidRDefault="00C26483">
      <w:pPr>
        <w:spacing w:before="240" w:after="200"/>
        <w:ind w:left="360"/>
      </w:pPr>
      <w:r>
        <w:t>Operators with supervisor status have an extra set of Menu options to list the diaries for the group of users for which they are the manager or for all users when they have not been specified as a manager. (Supervisors and their groups are defined with the ATS Security System.)</w:t>
      </w:r>
    </w:p>
    <w:p w14:paraId="068C1303" w14:textId="77777777" w:rsidR="00FB577E" w:rsidRDefault="00C26483" w:rsidP="00C26483">
      <w:pPr>
        <w:pStyle w:val="ListParagraph"/>
        <w:numPr>
          <w:ilvl w:val="0"/>
          <w:numId w:val="18"/>
        </w:numPr>
        <w:spacing w:before="240" w:after="200"/>
      </w:pPr>
      <w:r>
        <w:t>Group Activity List</w:t>
      </w:r>
      <w:r>
        <w:fldChar w:fldCharType="begin"/>
      </w:r>
      <w:r>
        <w:instrText xml:space="preserve"> XE "Activity List" </w:instrText>
      </w:r>
      <w:r>
        <w:fldChar w:fldCharType="end"/>
      </w:r>
    </w:p>
    <w:p w14:paraId="46C212F6" w14:textId="77777777" w:rsidR="00FB577E" w:rsidRDefault="00C26483" w:rsidP="00C26483">
      <w:pPr>
        <w:pStyle w:val="ListParagraph"/>
        <w:numPr>
          <w:ilvl w:val="0"/>
          <w:numId w:val="18"/>
        </w:numPr>
        <w:spacing w:before="240" w:after="200"/>
      </w:pPr>
      <w:r>
        <w:t>Group Due Today</w:t>
      </w:r>
    </w:p>
    <w:p w14:paraId="1E5E3C0A" w14:textId="77777777" w:rsidR="00FB577E" w:rsidRDefault="00C26483" w:rsidP="00C26483">
      <w:pPr>
        <w:pStyle w:val="ListParagraph"/>
        <w:numPr>
          <w:ilvl w:val="0"/>
          <w:numId w:val="18"/>
        </w:numPr>
        <w:spacing w:before="240" w:after="200"/>
      </w:pPr>
      <w:r>
        <w:t>Group Overdue</w:t>
      </w:r>
    </w:p>
    <w:p w14:paraId="203208DA" w14:textId="77777777" w:rsidR="00FB577E" w:rsidRDefault="00C26483" w:rsidP="00C26483">
      <w:pPr>
        <w:pStyle w:val="ListParagraph"/>
        <w:numPr>
          <w:ilvl w:val="0"/>
          <w:numId w:val="18"/>
        </w:numPr>
        <w:spacing w:before="240" w:after="200"/>
      </w:pPr>
      <w:r>
        <w:t>Group Reviewed</w:t>
      </w:r>
    </w:p>
    <w:p w14:paraId="3A8A5608" w14:textId="77777777" w:rsidR="00FB577E" w:rsidRDefault="00C26483">
      <w:pPr>
        <w:pStyle w:val="Heading3"/>
      </w:pPr>
      <w:bookmarkStart w:id="245" w:name="_Toc17795914"/>
      <w:r>
        <w:lastRenderedPageBreak/>
        <w:t>Creating Diary</w:t>
      </w:r>
      <w:r>
        <w:fldChar w:fldCharType="begin"/>
      </w:r>
      <w:r>
        <w:instrText xml:space="preserve"> XE "Diary" </w:instrText>
      </w:r>
      <w:r>
        <w:fldChar w:fldCharType="end"/>
      </w:r>
      <w:r>
        <w:t xml:space="preserve"> Entries</w:t>
      </w:r>
      <w:bookmarkEnd w:id="245"/>
    </w:p>
    <w:p w14:paraId="68134BA4" w14:textId="77777777" w:rsidR="00FB577E" w:rsidRDefault="00C26483">
      <w:pPr>
        <w:spacing w:before="240" w:after="200"/>
        <w:ind w:left="360"/>
      </w:pPr>
      <w:r>
        <w:t>ATS may be set up to generate claim-related diary entries automatically, but you can also create diaries with the File-New menu or toolbar button. This dialog will appear so you</w:t>
      </w:r>
    </w:p>
    <w:p w14:paraId="4749D182" w14:textId="77777777" w:rsidR="00FB577E" w:rsidRDefault="00C26483">
      <w:pPr>
        <w:spacing w:before="240" w:after="200"/>
        <w:ind w:left="360"/>
      </w:pPr>
      <w:r>
        <w:t>The types of diaries are described as follows:</w:t>
      </w:r>
    </w:p>
    <w:tbl>
      <w:tblPr>
        <w:tblStyle w:val="TableGrid"/>
        <w:tblW w:w="0" w:type="auto"/>
        <w:tblInd w:w="468" w:type="dxa"/>
        <w:tblLook w:val="04A0" w:firstRow="1" w:lastRow="0" w:firstColumn="1" w:lastColumn="0" w:noHBand="0" w:noVBand="1"/>
      </w:tblPr>
      <w:tblGrid>
        <w:gridCol w:w="2141"/>
        <w:gridCol w:w="7461"/>
      </w:tblGrid>
      <w:tr w:rsidR="00FB577E" w14:paraId="4A11460F" w14:textId="77777777">
        <w:trPr>
          <w:tblHeader/>
        </w:trPr>
        <w:tc>
          <w:tcPr>
            <w:tcW w:w="216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75F73686" w14:textId="77777777" w:rsidR="00FB577E" w:rsidRDefault="00C26483">
            <w:pPr>
              <w:spacing w:before="120" w:after="120"/>
              <w:rPr>
                <w:rFonts w:cstheme="minorBidi"/>
                <w:b/>
                <w:color w:val="FFFFFF" w:themeColor="background1"/>
              </w:rPr>
            </w:pPr>
            <w:r>
              <w:rPr>
                <w:rFonts w:cstheme="minorBidi"/>
                <w:b/>
                <w:color w:val="FFFFFF" w:themeColor="background1"/>
              </w:rPr>
              <w:t>Type</w:t>
            </w:r>
          </w:p>
        </w:tc>
        <w:tc>
          <w:tcPr>
            <w:tcW w:w="756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27F3ABC4"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52D25B26"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13B98EB6" w14:textId="77777777" w:rsidR="00FB577E" w:rsidRDefault="00C26483">
            <w:pPr>
              <w:rPr>
                <w:rFonts w:ascii="Arial" w:hAnsi="Arial" w:cs="Arial"/>
                <w:sz w:val="20"/>
                <w:szCs w:val="20"/>
              </w:rPr>
            </w:pPr>
            <w:r>
              <w:rPr>
                <w:rFonts w:ascii="Arial" w:hAnsi="Arial" w:cs="Arial"/>
                <w:sz w:val="20"/>
                <w:szCs w:val="20"/>
              </w:rPr>
              <w:t>User Diary</w:t>
            </w:r>
            <w:r>
              <w:rPr>
                <w:rFonts w:ascii="Arial" w:hAnsi="Arial" w:cs="Arial"/>
                <w:sz w:val="20"/>
                <w:szCs w:val="20"/>
              </w:rPr>
              <w:fldChar w:fldCharType="begin"/>
            </w:r>
            <w:r>
              <w:rPr>
                <w:rFonts w:cstheme="minorBidi"/>
              </w:rPr>
              <w:instrText xml:space="preserve"> XE "Diary" </w:instrText>
            </w:r>
            <w:r>
              <w:rPr>
                <w:rFonts w:ascii="Arial" w:hAnsi="Arial" w:cs="Arial"/>
                <w:sz w:val="20"/>
                <w:szCs w:val="20"/>
              </w:rPr>
              <w:fldChar w:fldCharType="end"/>
            </w:r>
          </w:p>
        </w:tc>
        <w:tc>
          <w:tcPr>
            <w:tcW w:w="7560" w:type="dxa"/>
            <w:tcBorders>
              <w:top w:val="single" w:sz="4" w:space="0" w:color="auto"/>
              <w:left w:val="single" w:sz="4" w:space="0" w:color="auto"/>
              <w:bottom w:val="single" w:sz="4" w:space="0" w:color="auto"/>
              <w:right w:val="single" w:sz="4" w:space="0" w:color="auto"/>
            </w:tcBorders>
            <w:hideMark/>
          </w:tcPr>
          <w:p w14:paraId="50A486C0" w14:textId="77777777" w:rsidR="00FB577E" w:rsidRDefault="00C26483">
            <w:pPr>
              <w:rPr>
                <w:rFonts w:ascii="Arial" w:hAnsi="Arial" w:cs="Arial"/>
                <w:sz w:val="20"/>
                <w:szCs w:val="20"/>
              </w:rPr>
            </w:pPr>
            <w:r>
              <w:rPr>
                <w:rFonts w:ascii="Arial" w:hAnsi="Arial" w:cs="Arial"/>
                <w:sz w:val="20"/>
                <w:szCs w:val="20"/>
              </w:rPr>
              <w:t>This type of entry is not related to any particular claim. Typically, these are notes to remind you of something to do such as a staff meeting, but you can also create notes for other operators. (Refer to Reassigning Diary</w:t>
            </w:r>
            <w:r>
              <w:rPr>
                <w:rFonts w:ascii="Arial" w:hAnsi="Arial" w:cs="Arial"/>
                <w:sz w:val="20"/>
                <w:szCs w:val="20"/>
              </w:rPr>
              <w:fldChar w:fldCharType="begin"/>
            </w:r>
            <w:r>
              <w:rPr>
                <w:rFonts w:cstheme="minorBidi"/>
              </w:rPr>
              <w:instrText xml:space="preserve"> XE "Diary" </w:instrText>
            </w:r>
            <w:r>
              <w:rPr>
                <w:rFonts w:ascii="Arial" w:hAnsi="Arial" w:cs="Arial"/>
                <w:sz w:val="20"/>
                <w:szCs w:val="20"/>
              </w:rPr>
              <w:fldChar w:fldCharType="end"/>
            </w:r>
            <w:r>
              <w:rPr>
                <w:rFonts w:ascii="Arial" w:hAnsi="Arial" w:cs="Arial"/>
                <w:sz w:val="20"/>
                <w:szCs w:val="20"/>
              </w:rPr>
              <w:t xml:space="preserve"> Entries section.)</w:t>
            </w:r>
          </w:p>
        </w:tc>
      </w:tr>
      <w:tr w:rsidR="00FB577E" w14:paraId="1D506C67"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6AFFB41E" w14:textId="77777777" w:rsidR="00FB577E" w:rsidRDefault="00C26483">
            <w:pPr>
              <w:rPr>
                <w:rFonts w:ascii="Arial" w:hAnsi="Arial" w:cs="Arial"/>
                <w:sz w:val="20"/>
                <w:szCs w:val="20"/>
              </w:rPr>
            </w:pPr>
            <w:r>
              <w:rPr>
                <w:rFonts w:ascii="Arial" w:hAnsi="Arial" w:cs="Arial"/>
                <w:sz w:val="20"/>
                <w:szCs w:val="20"/>
              </w:rPr>
              <w:t>Current Claim</w:t>
            </w:r>
          </w:p>
        </w:tc>
        <w:tc>
          <w:tcPr>
            <w:tcW w:w="7560" w:type="dxa"/>
            <w:tcBorders>
              <w:top w:val="single" w:sz="4" w:space="0" w:color="auto"/>
              <w:left w:val="single" w:sz="4" w:space="0" w:color="auto"/>
              <w:bottom w:val="single" w:sz="4" w:space="0" w:color="auto"/>
              <w:right w:val="single" w:sz="4" w:space="0" w:color="auto"/>
            </w:tcBorders>
            <w:hideMark/>
          </w:tcPr>
          <w:p w14:paraId="6EADD1A4" w14:textId="77777777" w:rsidR="00FB577E" w:rsidRDefault="00C26483">
            <w:pPr>
              <w:rPr>
                <w:rFonts w:ascii="Arial" w:hAnsi="Arial" w:cs="Arial"/>
                <w:sz w:val="20"/>
                <w:szCs w:val="20"/>
              </w:rPr>
            </w:pPr>
            <w:r>
              <w:rPr>
                <w:rFonts w:ascii="Arial" w:hAnsi="Arial" w:cs="Arial"/>
                <w:sz w:val="20"/>
                <w:szCs w:val="20"/>
              </w:rPr>
              <w:t>This is the default option. The current claim is the claim or first report of injury that has been highlighted on the Activity List</w:t>
            </w:r>
            <w:r>
              <w:rPr>
                <w:rFonts w:ascii="Arial" w:hAnsi="Arial" w:cs="Arial"/>
                <w:sz w:val="20"/>
                <w:szCs w:val="20"/>
              </w:rPr>
              <w:fldChar w:fldCharType="begin"/>
            </w:r>
            <w:r>
              <w:rPr>
                <w:rFonts w:cstheme="minorBidi"/>
              </w:rPr>
              <w:instrText xml:space="preserve"> XE "Activity List" </w:instrText>
            </w:r>
            <w:r>
              <w:rPr>
                <w:rFonts w:ascii="Arial" w:hAnsi="Arial" w:cs="Arial"/>
                <w:sz w:val="20"/>
                <w:szCs w:val="20"/>
              </w:rPr>
              <w:fldChar w:fldCharType="end"/>
            </w:r>
            <w:r>
              <w:rPr>
                <w:rFonts w:ascii="Arial" w:hAnsi="Arial" w:cs="Arial"/>
                <w:sz w:val="20"/>
                <w:szCs w:val="20"/>
              </w:rPr>
              <w:t>.</w:t>
            </w:r>
          </w:p>
        </w:tc>
      </w:tr>
      <w:tr w:rsidR="00FB577E" w14:paraId="3F65323F"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315B6D95" w14:textId="77777777" w:rsidR="00FB577E" w:rsidRDefault="00C26483">
            <w:pPr>
              <w:rPr>
                <w:rFonts w:ascii="Arial" w:hAnsi="Arial" w:cs="Arial"/>
                <w:sz w:val="20"/>
                <w:szCs w:val="20"/>
              </w:rPr>
            </w:pPr>
            <w:r>
              <w:rPr>
                <w:rFonts w:ascii="Arial" w:hAnsi="Arial" w:cs="Arial"/>
                <w:sz w:val="20"/>
                <w:szCs w:val="20"/>
              </w:rPr>
              <w:t>Selected Diary</w:t>
            </w:r>
            <w:r>
              <w:rPr>
                <w:rFonts w:ascii="Arial" w:hAnsi="Arial" w:cs="Arial"/>
                <w:sz w:val="20"/>
                <w:szCs w:val="20"/>
              </w:rPr>
              <w:fldChar w:fldCharType="begin"/>
            </w:r>
            <w:r>
              <w:rPr>
                <w:rFonts w:cstheme="minorBidi"/>
              </w:rPr>
              <w:instrText xml:space="preserve"> XE "Diary" </w:instrText>
            </w:r>
            <w:r>
              <w:rPr>
                <w:rFonts w:ascii="Arial" w:hAnsi="Arial" w:cs="Arial"/>
                <w:sz w:val="20"/>
                <w:szCs w:val="20"/>
              </w:rPr>
              <w:fldChar w:fldCharType="end"/>
            </w:r>
          </w:p>
        </w:tc>
        <w:tc>
          <w:tcPr>
            <w:tcW w:w="7560" w:type="dxa"/>
            <w:tcBorders>
              <w:top w:val="single" w:sz="4" w:space="0" w:color="auto"/>
              <w:left w:val="single" w:sz="4" w:space="0" w:color="auto"/>
              <w:bottom w:val="single" w:sz="4" w:space="0" w:color="auto"/>
              <w:right w:val="single" w:sz="4" w:space="0" w:color="auto"/>
            </w:tcBorders>
            <w:hideMark/>
          </w:tcPr>
          <w:p w14:paraId="1B87AF85" w14:textId="77777777" w:rsidR="00FB577E" w:rsidRDefault="00C26483">
            <w:pPr>
              <w:rPr>
                <w:rFonts w:ascii="Arial" w:hAnsi="Arial" w:cs="Arial"/>
                <w:sz w:val="20"/>
                <w:szCs w:val="20"/>
              </w:rPr>
            </w:pPr>
            <w:r>
              <w:rPr>
                <w:rFonts w:ascii="Arial" w:hAnsi="Arial" w:cs="Arial"/>
                <w:sz w:val="20"/>
                <w:szCs w:val="20"/>
              </w:rPr>
              <w:t>This option may be used to enter a diary for any claim. When selected, the LOB</w:t>
            </w:r>
            <w:r>
              <w:rPr>
                <w:rFonts w:ascii="Arial" w:hAnsi="Arial" w:cs="Arial"/>
                <w:sz w:val="20"/>
                <w:szCs w:val="20"/>
              </w:rPr>
              <w:fldChar w:fldCharType="begin"/>
            </w:r>
            <w:r>
              <w:rPr>
                <w:rFonts w:cstheme="minorBidi"/>
              </w:rPr>
              <w:instrText xml:space="preserve"> XE "LOB" </w:instrText>
            </w:r>
            <w:r>
              <w:rPr>
                <w:rFonts w:ascii="Arial" w:hAnsi="Arial" w:cs="Arial"/>
                <w:sz w:val="20"/>
                <w:szCs w:val="20"/>
              </w:rPr>
              <w:fldChar w:fldCharType="end"/>
            </w:r>
            <w:r>
              <w:rPr>
                <w:rFonts w:ascii="Arial" w:hAnsi="Arial" w:cs="Arial"/>
                <w:sz w:val="20"/>
                <w:szCs w:val="20"/>
              </w:rPr>
              <w:t xml:space="preserve"> and Data Source fields will be enabled if other ATS products and/or data sources have been installed.  (A Claim Selection</w:t>
            </w:r>
            <w:r>
              <w:rPr>
                <w:rFonts w:ascii="Arial" w:hAnsi="Arial" w:cs="Arial"/>
                <w:sz w:val="20"/>
                <w:szCs w:val="20"/>
              </w:rPr>
              <w:fldChar w:fldCharType="begin"/>
            </w:r>
            <w:r>
              <w:rPr>
                <w:rFonts w:cstheme="minorBidi"/>
              </w:rPr>
              <w:instrText xml:space="preserve"> XE "Claim Selection" </w:instrText>
            </w:r>
            <w:r>
              <w:rPr>
                <w:rFonts w:ascii="Arial" w:hAnsi="Arial" w:cs="Arial"/>
                <w:sz w:val="20"/>
                <w:szCs w:val="20"/>
              </w:rPr>
              <w:fldChar w:fldCharType="end"/>
            </w:r>
            <w:r>
              <w:rPr>
                <w:rFonts w:ascii="Arial" w:hAnsi="Arial" w:cs="Arial"/>
                <w:sz w:val="20"/>
                <w:szCs w:val="20"/>
              </w:rPr>
              <w:t xml:space="preserve"> dialog will appear when you click OK.)</w:t>
            </w:r>
          </w:p>
        </w:tc>
      </w:tr>
    </w:tbl>
    <w:p w14:paraId="284565D1" w14:textId="77777777" w:rsidR="00FB577E" w:rsidRDefault="00C26483">
      <w:pPr>
        <w:spacing w:before="240" w:after="200"/>
        <w:ind w:left="360"/>
      </w:pPr>
      <w:r>
        <w:t>A sample diary for a claim is shown below. Dates may be typed in or entered with the Calendar button. You will be warned if the date selected falls on a weekend or a holiday.</w:t>
      </w:r>
    </w:p>
    <w:p w14:paraId="095FCEFB" w14:textId="77777777" w:rsidR="00FB577E" w:rsidRDefault="00C26483">
      <w:pPr>
        <w:pStyle w:val="Caption"/>
        <w:spacing w:after="300"/>
        <w:jc w:val="center"/>
      </w:pPr>
      <w:r>
        <w:rPr>
          <w:noProof/>
        </w:rPr>
        <w:drawing>
          <wp:inline distT="0" distB="0" distL="0" distR="0" wp14:anchorId="7FB482EB" wp14:editId="4B0F668F">
            <wp:extent cx="5486400" cy="4629150"/>
            <wp:effectExtent l="19050" t="19050" r="19050" b="19050"/>
            <wp:docPr id="112"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86400" cy="4629150"/>
                    </a:xfrm>
                    <a:prstGeom prst="rect">
                      <a:avLst/>
                    </a:prstGeom>
                    <a:noFill/>
                    <a:ln w="12700" cmpd="sng">
                      <a:solidFill>
                        <a:srgbClr val="000000"/>
                      </a:solidFill>
                      <a:miter lim="800000"/>
                      <a:headEnd/>
                      <a:tailEnd/>
                    </a:ln>
                    <a:effectLst/>
                  </pic:spPr>
                </pic:pic>
              </a:graphicData>
            </a:graphic>
          </wp:inline>
        </w:drawing>
      </w:r>
      <w:r>
        <w:t xml:space="preserve"> </w:t>
      </w:r>
      <w:r>
        <w:br/>
      </w:r>
      <w:bookmarkStart w:id="246" w:name="_Toc17796059"/>
      <w:r>
        <w:t xml:space="preserve">Figure </w:t>
      </w:r>
      <w:fldSimple w:instr=" STYLEREF 1 \s ">
        <w:r>
          <w:rPr>
            <w:noProof/>
          </w:rPr>
          <w:t>8</w:t>
        </w:r>
      </w:fldSimple>
      <w:r>
        <w:noBreakHyphen/>
      </w:r>
      <w:fldSimple w:instr=" SEQ Figure \* ARABIC \s 1 ">
        <w:r>
          <w:rPr>
            <w:noProof/>
          </w:rPr>
          <w:t>3</w:t>
        </w:r>
      </w:fldSimple>
      <w:r>
        <w:t>: Diary</w:t>
      </w:r>
      <w:r>
        <w:fldChar w:fldCharType="begin"/>
      </w:r>
      <w:r>
        <w:instrText xml:space="preserve"> XE "Diary" </w:instrText>
      </w:r>
      <w:r>
        <w:fldChar w:fldCharType="end"/>
      </w:r>
      <w:r>
        <w:t xml:space="preserve"> Entry Screen</w:t>
      </w:r>
      <w:bookmarkEnd w:id="246"/>
      <w:r>
        <w:t xml:space="preserve"> </w:t>
      </w:r>
    </w:p>
    <w:p w14:paraId="3B9434AC" w14:textId="77777777" w:rsidR="00FB577E" w:rsidRDefault="00C26483">
      <w:pPr>
        <w:spacing w:before="240" w:after="200"/>
        <w:ind w:left="360"/>
      </w:pPr>
      <w:r>
        <w:lastRenderedPageBreak/>
        <w:t>The Subject is the text to be displayed on the Activity List</w:t>
      </w:r>
      <w:r>
        <w:fldChar w:fldCharType="begin"/>
      </w:r>
      <w:r>
        <w:instrText xml:space="preserve"> XE "Activity List" </w:instrText>
      </w:r>
      <w:r>
        <w:fldChar w:fldCharType="end"/>
      </w:r>
      <w:r>
        <w:t xml:space="preserve">. Entering a Message is optional. When you finish entering the diary, click the </w:t>
      </w:r>
      <w:r>
        <w:rPr>
          <w:rStyle w:val="ButtonChar"/>
        </w:rPr>
        <w:t>Save</w:t>
      </w:r>
      <w:r>
        <w:t xml:space="preserve"> and </w:t>
      </w:r>
      <w:r>
        <w:rPr>
          <w:rStyle w:val="ButtonChar"/>
        </w:rPr>
        <w:t>Close</w:t>
      </w:r>
      <w:r>
        <w:t xml:space="preserve"> button. The new diary will appear on your Activity List.</w:t>
      </w:r>
    </w:p>
    <w:p w14:paraId="3FB57AE2" w14:textId="77777777" w:rsidR="00FB577E" w:rsidRDefault="00C26483">
      <w:pPr>
        <w:pStyle w:val="Heading3"/>
      </w:pPr>
      <w:bookmarkStart w:id="247" w:name="_Toc17795915"/>
      <w:r>
        <w:t>Selecting a Form/Letter</w:t>
      </w:r>
      <w:bookmarkEnd w:id="247"/>
    </w:p>
    <w:p w14:paraId="3038061F" w14:textId="77777777" w:rsidR="00FB577E" w:rsidRDefault="00C26483">
      <w:pPr>
        <w:spacing w:before="240" w:after="200"/>
        <w:ind w:left="360"/>
      </w:pPr>
      <w:r>
        <w:t>This is a very handy feature that may be used anytime you know that a certain form or letter needs to be sent on a specific day. The button next to the Letter Code</w:t>
      </w:r>
      <w:r>
        <w:fldChar w:fldCharType="begin"/>
      </w:r>
      <w:r>
        <w:instrText xml:space="preserve"> XE "Letter Code" </w:instrText>
      </w:r>
      <w:r>
        <w:fldChar w:fldCharType="end"/>
      </w:r>
      <w:r>
        <w:t xml:space="preserve"> field will list the documents that are available for your use. </w:t>
      </w:r>
    </w:p>
    <w:p w14:paraId="704F9AD1" w14:textId="77777777" w:rsidR="00FB577E" w:rsidRDefault="00C26483">
      <w:pPr>
        <w:pStyle w:val="Heading3"/>
      </w:pPr>
      <w:bookmarkStart w:id="248" w:name="_Toc17795916"/>
      <w:r>
        <w:t>Button Actions Menu</w:t>
      </w:r>
      <w:bookmarkEnd w:id="248"/>
    </w:p>
    <w:p w14:paraId="38F32FAC" w14:textId="77777777" w:rsidR="00FB577E" w:rsidRDefault="00C26483">
      <w:pPr>
        <w:spacing w:before="240" w:after="200"/>
        <w:ind w:left="360"/>
      </w:pPr>
      <w:r>
        <w:t>There are a variety of operations that may be performed from the button bar. They are:</w:t>
      </w:r>
    </w:p>
    <w:p w14:paraId="6478BB1D" w14:textId="77777777" w:rsidR="00FB577E" w:rsidRDefault="00C26483" w:rsidP="00C26483">
      <w:pPr>
        <w:pStyle w:val="ListParagraph"/>
        <w:numPr>
          <w:ilvl w:val="0"/>
          <w:numId w:val="19"/>
        </w:numPr>
        <w:spacing w:before="240" w:after="200"/>
      </w:pPr>
      <w:r>
        <w:t xml:space="preserve">The </w:t>
      </w:r>
      <w:r>
        <w:rPr>
          <w:rStyle w:val="ButtonChar"/>
        </w:rPr>
        <w:t>Attach File</w:t>
      </w:r>
      <w:r>
        <w:t xml:space="preserve"> button will display the dialog shown below so you can attach any type of file to the diary.</w:t>
      </w:r>
    </w:p>
    <w:p w14:paraId="06AF3B61" w14:textId="77777777" w:rsidR="00FB577E" w:rsidRDefault="00FB577E">
      <w:pPr>
        <w:pStyle w:val="ListParagraph"/>
        <w:spacing w:before="240" w:after="200"/>
      </w:pPr>
    </w:p>
    <w:p w14:paraId="0B85A4AD" w14:textId="77777777" w:rsidR="00FB577E" w:rsidRDefault="00C26483">
      <w:pPr>
        <w:pStyle w:val="Caption"/>
        <w:spacing w:after="300"/>
        <w:jc w:val="center"/>
      </w:pPr>
      <w:r>
        <w:rPr>
          <w:noProof/>
        </w:rPr>
        <w:drawing>
          <wp:inline distT="0" distB="0" distL="0" distR="0" wp14:anchorId="28DE5916" wp14:editId="750C725D">
            <wp:extent cx="4572000" cy="2743200"/>
            <wp:effectExtent l="19050" t="19050" r="19050" b="19050"/>
            <wp:docPr id="113"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w="12700" cmpd="sng">
                      <a:solidFill>
                        <a:srgbClr val="000000"/>
                      </a:solidFill>
                      <a:miter lim="800000"/>
                      <a:headEnd/>
                      <a:tailEnd/>
                    </a:ln>
                    <a:effectLst/>
                  </pic:spPr>
                </pic:pic>
              </a:graphicData>
            </a:graphic>
          </wp:inline>
        </w:drawing>
      </w:r>
      <w:r>
        <w:t xml:space="preserve"> </w:t>
      </w:r>
      <w:r>
        <w:br/>
      </w:r>
      <w:bookmarkStart w:id="249" w:name="_Toc17796060"/>
      <w:r>
        <w:t xml:space="preserve">Figure </w:t>
      </w:r>
      <w:fldSimple w:instr=" STYLEREF 1 \s ">
        <w:r>
          <w:rPr>
            <w:noProof/>
          </w:rPr>
          <w:t>8</w:t>
        </w:r>
      </w:fldSimple>
      <w:r>
        <w:noBreakHyphen/>
      </w:r>
      <w:fldSimple w:instr=" SEQ Figure \* ARABIC \s 1 ">
        <w:r>
          <w:rPr>
            <w:noProof/>
          </w:rPr>
          <w:t>4</w:t>
        </w:r>
      </w:fldSimple>
      <w:r>
        <w:t>: Diary</w:t>
      </w:r>
      <w:r>
        <w:fldChar w:fldCharType="begin"/>
      </w:r>
      <w:r>
        <w:instrText xml:space="preserve"> XE "Diary" </w:instrText>
      </w:r>
      <w:r>
        <w:fldChar w:fldCharType="end"/>
      </w:r>
      <w:r>
        <w:t xml:space="preserve"> Attachment</w:t>
      </w:r>
      <w:r>
        <w:fldChar w:fldCharType="begin"/>
      </w:r>
      <w:r>
        <w:instrText xml:space="preserve"> XE "Attachment" </w:instrText>
      </w:r>
      <w:r>
        <w:fldChar w:fldCharType="end"/>
      </w:r>
      <w:r>
        <w:t xml:space="preserve"> Dialog</w:t>
      </w:r>
      <w:bookmarkEnd w:id="249"/>
      <w:r>
        <w:t xml:space="preserve"> </w:t>
      </w:r>
    </w:p>
    <w:p w14:paraId="210B2950" w14:textId="77777777" w:rsidR="00FB577E" w:rsidRDefault="00C26483">
      <w:pPr>
        <w:spacing w:before="240" w:after="200"/>
        <w:ind w:left="720"/>
      </w:pPr>
      <w:r>
        <w:t xml:space="preserve">Click the </w:t>
      </w:r>
      <w:r>
        <w:rPr>
          <w:rStyle w:val="ButtonChar"/>
        </w:rPr>
        <w:t>Browse</w:t>
      </w:r>
      <w:r>
        <w:t xml:space="preserve"> button to find the file you want. By default, the program will look in the user's My Pictures folder. After selecting a file, click the </w:t>
      </w:r>
      <w:r>
        <w:rPr>
          <w:rStyle w:val="ButtonChar"/>
        </w:rPr>
        <w:t>Save</w:t>
      </w:r>
      <w:r>
        <w:t xml:space="preserve"> button.</w:t>
      </w:r>
    </w:p>
    <w:p w14:paraId="443C98D6" w14:textId="77777777" w:rsidR="00FB577E" w:rsidRDefault="00C26483">
      <w:pPr>
        <w:spacing w:before="240" w:after="200"/>
        <w:ind w:left="360"/>
      </w:pPr>
      <w:r>
        <w:t xml:space="preserve">2.  The </w:t>
      </w:r>
      <w:r>
        <w:rPr>
          <w:rStyle w:val="ButtonChar"/>
        </w:rPr>
        <w:t>Detach</w:t>
      </w:r>
      <w:r>
        <w:t xml:space="preserve"> button is available if you wish to delete the file you attached previously.</w:t>
      </w:r>
    </w:p>
    <w:p w14:paraId="63C01B1D" w14:textId="77777777" w:rsidR="00FB577E" w:rsidRDefault="00C26483">
      <w:pPr>
        <w:spacing w:before="240" w:after="200"/>
        <w:ind w:left="360"/>
      </w:pPr>
      <w:r>
        <w:t>3.</w:t>
      </w:r>
      <w:r>
        <w:tab/>
        <w:t xml:space="preserve">The </w:t>
      </w:r>
      <w:r>
        <w:rPr>
          <w:rStyle w:val="ButtonChar"/>
        </w:rPr>
        <w:t>Open Claim</w:t>
      </w:r>
      <w:r>
        <w:t xml:space="preserve"> button is available to display the case associated with the current diary. If the diary pertains to a report of injury, that case will also be opened.</w:t>
      </w:r>
    </w:p>
    <w:p w14:paraId="5BDD0B6A" w14:textId="77777777" w:rsidR="00FB577E" w:rsidRDefault="00C26483">
      <w:pPr>
        <w:spacing w:before="240" w:after="200"/>
        <w:ind w:left="360"/>
      </w:pPr>
      <w:r>
        <w:t>4.</w:t>
      </w:r>
      <w:r>
        <w:tab/>
        <w:t xml:space="preserve">The </w:t>
      </w:r>
      <w:r>
        <w:rPr>
          <w:rStyle w:val="ButtonChar"/>
        </w:rPr>
        <w:t>Show Notes</w:t>
      </w:r>
      <w:r>
        <w:rPr>
          <w:rStyle w:val="ButtonChar"/>
        </w:rPr>
        <w:fldChar w:fldCharType="begin"/>
      </w:r>
      <w:r>
        <w:instrText xml:space="preserve"> XE "</w:instrText>
      </w:r>
      <w:r>
        <w:rPr>
          <w:rFonts w:ascii="Arial" w:hAnsi="Arial" w:cs="Arial"/>
          <w:sz w:val="20"/>
          <w:szCs w:val="20"/>
        </w:rPr>
        <w:instrText>Notes</w:instrText>
      </w:r>
      <w:r>
        <w:instrText xml:space="preserve">" </w:instrText>
      </w:r>
      <w:r>
        <w:rPr>
          <w:rStyle w:val="ButtonChar"/>
        </w:rPr>
        <w:fldChar w:fldCharType="end"/>
      </w:r>
      <w:r>
        <w:t xml:space="preserve"> button may be used to display the notes pertaining to the claim or report of injury.</w:t>
      </w:r>
    </w:p>
    <w:p w14:paraId="4A0BC038" w14:textId="77777777" w:rsidR="00FB577E" w:rsidRDefault="00C26483">
      <w:pPr>
        <w:pStyle w:val="Heading3"/>
      </w:pPr>
      <w:bookmarkStart w:id="250" w:name="_Toc17795917"/>
      <w:r>
        <w:lastRenderedPageBreak/>
        <w:t>Editing Diary</w:t>
      </w:r>
      <w:r>
        <w:fldChar w:fldCharType="begin"/>
      </w:r>
      <w:r>
        <w:instrText xml:space="preserve"> XE "Diary" </w:instrText>
      </w:r>
      <w:r>
        <w:fldChar w:fldCharType="end"/>
      </w:r>
      <w:r>
        <w:t xml:space="preserve"> Entries</w:t>
      </w:r>
      <w:bookmarkEnd w:id="250"/>
    </w:p>
    <w:p w14:paraId="3FD9EE99" w14:textId="77777777" w:rsidR="00FB577E" w:rsidRDefault="00C26483">
      <w:pPr>
        <w:spacing w:before="240" w:after="200"/>
        <w:ind w:left="360"/>
      </w:pPr>
      <w:r>
        <w:t>A diary may be opened and edited in the same dialog that is used to create it originally. The subject or message for a diary entry may be edited along with the Scheduled (Target) Date. (See the Reschedule section in this chapter.)</w:t>
      </w:r>
    </w:p>
    <w:p w14:paraId="26A33DA6" w14:textId="77777777" w:rsidR="00FB577E" w:rsidRDefault="00C26483">
      <w:pPr>
        <w:pStyle w:val="Heading3"/>
      </w:pPr>
      <w:bookmarkStart w:id="251" w:name="_Toc17795918"/>
      <w:r>
        <w:t>Marking Diary</w:t>
      </w:r>
      <w:r>
        <w:fldChar w:fldCharType="begin"/>
      </w:r>
      <w:r>
        <w:instrText xml:space="preserve"> XE "Diary" </w:instrText>
      </w:r>
      <w:r>
        <w:fldChar w:fldCharType="end"/>
      </w:r>
      <w:r>
        <w:t xml:space="preserve"> Entries as Reviewed</w:t>
      </w:r>
      <w:bookmarkEnd w:id="251"/>
    </w:p>
    <w:p w14:paraId="5F80C984" w14:textId="77777777" w:rsidR="00FB577E" w:rsidRDefault="00C26483">
      <w:pPr>
        <w:spacing w:before="240" w:after="200"/>
        <w:ind w:left="360"/>
      </w:pPr>
      <w:r>
        <w:t>A diary must be marked as reviewed before it can be removed from the Activity List</w:t>
      </w:r>
      <w:r>
        <w:fldChar w:fldCharType="begin"/>
      </w:r>
      <w:r>
        <w:instrText xml:space="preserve"> XE "Activity List" </w:instrText>
      </w:r>
      <w:r>
        <w:fldChar w:fldCharType="end"/>
      </w:r>
      <w:r>
        <w:t xml:space="preserve">. To do this, edit the entry, check the Reviewed box, and save the record. After you exit, the item will no longer appear on the list. The </w:t>
      </w:r>
      <w:r>
        <w:rPr>
          <w:rStyle w:val="ButtonChar"/>
        </w:rPr>
        <w:t>Mark as Reviewed</w:t>
      </w:r>
      <w:r>
        <w:t xml:space="preserve"> button is available to users with Supervisor</w:t>
      </w:r>
      <w:r>
        <w:fldChar w:fldCharType="begin"/>
      </w:r>
      <w:r>
        <w:instrText xml:space="preserve"> XE "</w:instrText>
      </w:r>
      <w:r>
        <w:rPr>
          <w:rFonts w:ascii="Arial" w:hAnsi="Arial" w:cs="Arial"/>
          <w:sz w:val="20"/>
          <w:szCs w:val="20"/>
        </w:rPr>
        <w:instrText>Supervisor</w:instrText>
      </w:r>
      <w:r>
        <w:instrText xml:space="preserve">" </w:instrText>
      </w:r>
      <w:r>
        <w:fldChar w:fldCharType="end"/>
      </w:r>
      <w:r>
        <w:t xml:space="preserve"> status so they can mark diaries as reviewed without having to edit them.</w:t>
      </w:r>
    </w:p>
    <w:p w14:paraId="6ABFC057" w14:textId="77777777" w:rsidR="00FB577E" w:rsidRDefault="00C26483">
      <w:pPr>
        <w:spacing w:before="240" w:after="200"/>
        <w:ind w:left="360"/>
      </w:pPr>
      <w:r>
        <w:t>The Reviewed Diaries option may be used to view diaries that are not on the Activity List</w:t>
      </w:r>
      <w:r>
        <w:fldChar w:fldCharType="begin"/>
      </w:r>
      <w:r>
        <w:instrText xml:space="preserve"> XE "Activity List" </w:instrText>
      </w:r>
      <w:r>
        <w:fldChar w:fldCharType="end"/>
      </w:r>
      <w:r>
        <w:t>, but are still stored in the table as reviewed, in case you wish to see the entries before they are purged.</w:t>
      </w:r>
    </w:p>
    <w:p w14:paraId="5942BF51" w14:textId="77777777" w:rsidR="00FB577E" w:rsidRDefault="00C26483">
      <w:pPr>
        <w:pStyle w:val="Heading3"/>
      </w:pPr>
      <w:bookmarkStart w:id="252" w:name="_Toc17795919"/>
      <w:r>
        <w:t>Printing Diary</w:t>
      </w:r>
      <w:r>
        <w:fldChar w:fldCharType="begin"/>
      </w:r>
      <w:r>
        <w:instrText xml:space="preserve"> XE "Diary" </w:instrText>
      </w:r>
      <w:r>
        <w:fldChar w:fldCharType="end"/>
      </w:r>
      <w:r>
        <w:t xml:space="preserve"> Entries</w:t>
      </w:r>
      <w:bookmarkEnd w:id="252"/>
    </w:p>
    <w:p w14:paraId="70B26DF9" w14:textId="77777777" w:rsidR="00FB577E" w:rsidRDefault="00C26483">
      <w:pPr>
        <w:spacing w:before="240" w:after="200"/>
        <w:ind w:left="360"/>
      </w:pPr>
      <w:r>
        <w:t xml:space="preserve">The diary entries that appear on the current list may be printed by using the </w:t>
      </w:r>
      <w:r>
        <w:rPr>
          <w:rStyle w:val="ButtonChar"/>
        </w:rPr>
        <w:t>Print</w:t>
      </w:r>
      <w:r>
        <w:t xml:space="preserve"> button. </w:t>
      </w:r>
    </w:p>
    <w:p w14:paraId="0831EAB6" w14:textId="77777777" w:rsidR="00FB577E" w:rsidRDefault="00C26483">
      <w:pPr>
        <w:pStyle w:val="Heading3"/>
      </w:pPr>
      <w:bookmarkStart w:id="253" w:name="_Toc17795920"/>
      <w:r>
        <w:t>Reassigning Diary</w:t>
      </w:r>
      <w:r>
        <w:fldChar w:fldCharType="begin"/>
      </w:r>
      <w:r>
        <w:instrText xml:space="preserve"> XE "Diary" </w:instrText>
      </w:r>
      <w:r>
        <w:fldChar w:fldCharType="end"/>
      </w:r>
      <w:r>
        <w:t xml:space="preserve"> Entries</w:t>
      </w:r>
      <w:bookmarkEnd w:id="253"/>
    </w:p>
    <w:p w14:paraId="7E060854" w14:textId="77777777" w:rsidR="00FB577E" w:rsidRDefault="00C26483">
      <w:pPr>
        <w:spacing w:before="240" w:after="200"/>
        <w:ind w:left="360"/>
      </w:pPr>
      <w:r>
        <w:t>There are many reasons to reassign diary entries. People may go on leave and need someone to handle their job temporarily, the adjuster on a claim may change, or a person may leave for another job.</w:t>
      </w:r>
    </w:p>
    <w:p w14:paraId="487A71E8" w14:textId="77777777" w:rsidR="00FB577E" w:rsidRDefault="00C26483">
      <w:pPr>
        <w:spacing w:before="240" w:after="200"/>
        <w:ind w:left="360"/>
      </w:pPr>
      <w:r>
        <w:t xml:space="preserve">Click the </w:t>
      </w:r>
      <w:r>
        <w:rPr>
          <w:rStyle w:val="ButtonChar"/>
        </w:rPr>
        <w:t>Reassign Diary</w:t>
      </w:r>
      <w:r>
        <w:rPr>
          <w:rStyle w:val="ButtonChar"/>
        </w:rPr>
        <w:fldChar w:fldCharType="begin"/>
      </w:r>
      <w:r>
        <w:instrText xml:space="preserve"> XE "Diary" </w:instrText>
      </w:r>
      <w:r>
        <w:rPr>
          <w:rStyle w:val="ButtonChar"/>
        </w:rPr>
        <w:fldChar w:fldCharType="end"/>
      </w:r>
      <w:r>
        <w:t xml:space="preserve"> button to list the users who are able to receive diaries. </w:t>
      </w:r>
      <w:proofErr w:type="gramStart"/>
      <w:r>
        <w:t>Make a selection</w:t>
      </w:r>
      <w:proofErr w:type="gramEnd"/>
      <w:r>
        <w:t xml:space="preserve"> and click OK. Afterwards, the entry will appear on the other person’s Activity List</w:t>
      </w:r>
      <w:r>
        <w:fldChar w:fldCharType="begin"/>
      </w:r>
      <w:r>
        <w:instrText xml:space="preserve"> XE "Activity List" </w:instrText>
      </w:r>
      <w:r>
        <w:fldChar w:fldCharType="end"/>
      </w:r>
      <w:r>
        <w:t>, not yours.</w:t>
      </w:r>
    </w:p>
    <w:p w14:paraId="1C70A0A2" w14:textId="77777777" w:rsidR="00FB577E" w:rsidRDefault="00C26483">
      <w:pPr>
        <w:pStyle w:val="Heading3"/>
      </w:pPr>
      <w:bookmarkStart w:id="254" w:name="_Toc17795921"/>
      <w:r>
        <w:t>Rescheduling Diary</w:t>
      </w:r>
      <w:r>
        <w:fldChar w:fldCharType="begin"/>
      </w:r>
      <w:r>
        <w:instrText xml:space="preserve"> XE "Diary" </w:instrText>
      </w:r>
      <w:r>
        <w:fldChar w:fldCharType="end"/>
      </w:r>
      <w:r>
        <w:t xml:space="preserve"> Entries</w:t>
      </w:r>
      <w:bookmarkEnd w:id="254"/>
    </w:p>
    <w:p w14:paraId="27CF280A" w14:textId="77777777" w:rsidR="00FB577E" w:rsidRDefault="00C26483">
      <w:pPr>
        <w:spacing w:before="240" w:after="200"/>
        <w:ind w:left="360"/>
      </w:pPr>
      <w:r>
        <w:t>At times, it may be necessary to reschedule diary entries. You can open the diary and change the Scheduled Date or click the associated button. A window will open so you can enter the new (target) date.</w:t>
      </w:r>
    </w:p>
    <w:p w14:paraId="513FE285" w14:textId="77777777" w:rsidR="00FB577E" w:rsidRDefault="00C26483">
      <w:pPr>
        <w:pStyle w:val="Heading2"/>
      </w:pPr>
      <w:bookmarkStart w:id="255" w:name="_Toc17795922"/>
      <w:r>
        <w:t>The ATS Calendar</w:t>
      </w:r>
      <w:bookmarkEnd w:id="255"/>
    </w:p>
    <w:p w14:paraId="1AE1EED2" w14:textId="77777777" w:rsidR="00FB577E" w:rsidRDefault="00C26483">
      <w:pPr>
        <w:spacing w:before="240" w:after="200"/>
      </w:pPr>
      <w:r>
        <w:t>The Calendar will give you a rough idea of the amount of work to be done on any given day. It is available from the Show menu or the associated button. When the calendar opens, three months will appear the current date (in blue) will be selected by default. The days which have a diary appear in red.</w:t>
      </w:r>
    </w:p>
    <w:p w14:paraId="6893B458" w14:textId="77777777" w:rsidR="00FB577E" w:rsidRDefault="00C26483">
      <w:pPr>
        <w:spacing w:before="240" w:after="200"/>
      </w:pPr>
      <w:r>
        <w:t>In this example, the Preview Pane has been selected so the contents of each diary will be displayed.</w:t>
      </w:r>
    </w:p>
    <w:p w14:paraId="057A8DCE" w14:textId="77777777" w:rsidR="00FB577E" w:rsidRDefault="00C26483">
      <w:pPr>
        <w:pStyle w:val="Heading2"/>
      </w:pPr>
      <w:bookmarkStart w:id="256" w:name="_Toc17795923"/>
      <w:r>
        <w:t>Diary</w:t>
      </w:r>
      <w:r>
        <w:fldChar w:fldCharType="begin"/>
      </w:r>
      <w:r>
        <w:instrText xml:space="preserve"> XE "Diary" </w:instrText>
      </w:r>
      <w:r>
        <w:fldChar w:fldCharType="end"/>
      </w:r>
      <w:r>
        <w:t xml:space="preserve"> Setup Considerations</w:t>
      </w:r>
      <w:bookmarkEnd w:id="256"/>
    </w:p>
    <w:p w14:paraId="499ED8A6" w14:textId="77777777" w:rsidR="00FB577E" w:rsidRDefault="00C26483">
      <w:pPr>
        <w:spacing w:before="240" w:after="200"/>
      </w:pPr>
      <w:r>
        <w:t>A system administrator should use the following procedure to set up the ATS Diary</w:t>
      </w:r>
      <w:r>
        <w:fldChar w:fldCharType="begin"/>
      </w:r>
      <w:r>
        <w:instrText xml:space="preserve"> XE "Diary" </w:instrText>
      </w:r>
      <w:r>
        <w:fldChar w:fldCharType="end"/>
      </w:r>
      <w:r>
        <w:t xml:space="preserve"> features:</w:t>
      </w:r>
    </w:p>
    <w:p w14:paraId="6DEA36B6" w14:textId="77777777" w:rsidR="00FB577E" w:rsidRDefault="00C26483">
      <w:pPr>
        <w:spacing w:before="240" w:after="200"/>
      </w:pPr>
      <w:r>
        <w:t>1.</w:t>
      </w:r>
      <w:r>
        <w:tab/>
        <w:t>The Diary</w:t>
      </w:r>
      <w:r>
        <w:fldChar w:fldCharType="begin"/>
      </w:r>
      <w:r>
        <w:instrText xml:space="preserve"> XE "Diary" </w:instrText>
      </w:r>
      <w:r>
        <w:fldChar w:fldCharType="end"/>
      </w:r>
      <w:r>
        <w:t xml:space="preserve"> Transfer, Diary Receive and Supervisor</w:t>
      </w:r>
      <w:r>
        <w:fldChar w:fldCharType="begin"/>
      </w:r>
      <w:r>
        <w:instrText xml:space="preserve"> XE "</w:instrText>
      </w:r>
      <w:r>
        <w:rPr>
          <w:rFonts w:ascii="Arial" w:hAnsi="Arial" w:cs="Arial"/>
          <w:sz w:val="20"/>
          <w:szCs w:val="20"/>
        </w:rPr>
        <w:instrText>Supervisor</w:instrText>
      </w:r>
      <w:r>
        <w:instrText xml:space="preserve">" </w:instrText>
      </w:r>
      <w:r>
        <w:fldChar w:fldCharType="end"/>
      </w:r>
      <w:r>
        <w:t xml:space="preserve"> permissions must be set appropriately for each user with the ATS System Security module. The Manager must also be indicated for each user who is not a supervisor so the user’s diaries will appear on the list for the appropriate group.</w:t>
      </w:r>
    </w:p>
    <w:p w14:paraId="4D41DF39" w14:textId="77777777" w:rsidR="00FB577E" w:rsidRDefault="00C26483">
      <w:pPr>
        <w:spacing w:before="240" w:after="200"/>
      </w:pPr>
      <w:r>
        <w:lastRenderedPageBreak/>
        <w:t xml:space="preserve">2.    </w:t>
      </w:r>
      <w:r>
        <w:tab/>
        <w:t>The appropriate values must be set with the Module Parameters screen in order to trigger the generation of claim-related entries.</w:t>
      </w:r>
    </w:p>
    <w:p w14:paraId="731D7854" w14:textId="77777777" w:rsidR="00FB577E" w:rsidRDefault="00C26483">
      <w:pPr>
        <w:spacing w:before="240" w:after="200"/>
      </w:pPr>
      <w:r>
        <w:t>3.</w:t>
      </w:r>
      <w:r>
        <w:tab/>
        <w:t>The WCSCAN02 program that generates the claim-related entries must be scheduled to run each day.</w:t>
      </w:r>
    </w:p>
    <w:p w14:paraId="4C9E1A90" w14:textId="77777777" w:rsidR="00FB577E" w:rsidRDefault="00C26483">
      <w:pPr>
        <w:spacing w:before="240" w:after="200"/>
      </w:pPr>
      <w:r>
        <w:t xml:space="preserve">4.    </w:t>
      </w:r>
      <w:r>
        <w:tab/>
        <w:t>By default, diaries will appear in yellow or red to indicate that they are due or overdue. When the Diary</w:t>
      </w:r>
      <w:r>
        <w:fldChar w:fldCharType="begin"/>
      </w:r>
      <w:r>
        <w:instrText xml:space="preserve"> XE "Diary" </w:instrText>
      </w:r>
      <w:r>
        <w:fldChar w:fldCharType="end"/>
      </w:r>
      <w:r>
        <w:t xml:space="preserve"> is selected from the ATS Explore, the Diary/Scan menu is available to set the number of days before a diary will turn color.</w:t>
      </w:r>
    </w:p>
    <w:p w14:paraId="686DDD74" w14:textId="77777777" w:rsidR="00FB577E" w:rsidRDefault="00FB577E">
      <w:pPr>
        <w:spacing w:line="276" w:lineRule="auto"/>
        <w:jc w:val="left"/>
        <w:sectPr w:rsidR="00FB577E">
          <w:headerReference w:type="default" r:id="rId130"/>
          <w:headerReference w:type="first" r:id="rId131"/>
          <w:pgSz w:w="12240" w:h="15840"/>
          <w:pgMar w:top="720" w:right="1080" w:bottom="720" w:left="1080" w:header="720" w:footer="720" w:gutter="0"/>
          <w:cols w:space="720"/>
          <w:titlePg/>
        </w:sectPr>
      </w:pPr>
    </w:p>
    <w:p w14:paraId="59D58E7F" w14:textId="77777777" w:rsidR="00FB577E" w:rsidRDefault="00C26483">
      <w:pPr>
        <w:pStyle w:val="Heading1"/>
        <w:rPr>
          <w:b/>
          <w:caps/>
        </w:rPr>
      </w:pPr>
      <w:bookmarkStart w:id="257" w:name="_Toc17795924"/>
      <w:r>
        <w:rPr>
          <w:b/>
          <w:caps/>
        </w:rPr>
        <w:lastRenderedPageBreak/>
        <w:t>Forms and Letters</w:t>
      </w:r>
      <w:bookmarkEnd w:id="257"/>
      <w:r>
        <w:rPr>
          <w:b/>
          <w:caps/>
        </w:rPr>
        <w:fldChar w:fldCharType="begin"/>
      </w:r>
      <w:r>
        <w:rPr>
          <w:b/>
          <w:caps/>
        </w:rPr>
        <w:instrText xml:space="preserve"> XE "Forms and Letters" </w:instrText>
      </w:r>
      <w:r>
        <w:rPr>
          <w:b/>
          <w:caps/>
        </w:rPr>
        <w:fldChar w:fldCharType="end"/>
      </w:r>
    </w:p>
    <w:p w14:paraId="70C8726E" w14:textId="77777777" w:rsidR="00FB577E" w:rsidRDefault="00C26483">
      <w:pPr>
        <w:spacing w:after="200" w:line="276" w:lineRule="auto"/>
        <w:jc w:val="left"/>
      </w:pPr>
      <w:r>
        <w:t>Following is the process used to generate forms and letters</w:t>
      </w:r>
      <w:r>
        <w:fldChar w:fldCharType="begin"/>
      </w:r>
      <w:r>
        <w:instrText xml:space="preserve"> XE "forms and letters" </w:instrText>
      </w:r>
      <w:r>
        <w:fldChar w:fldCharType="end"/>
      </w:r>
      <w:r>
        <w:t xml:space="preserve"> in ATS.  The letters shown are just a sample and your specific letters will depend on your state and custom requirements. Based on the Jurisdiction state you will be presented with State Letters as well as any custom (User) letters. </w:t>
      </w:r>
    </w:p>
    <w:p w14:paraId="54DACD10" w14:textId="77777777" w:rsidR="00FB577E" w:rsidRDefault="00C26483">
      <w:pPr>
        <w:spacing w:after="240"/>
      </w:pPr>
      <w:r>
        <w:rPr>
          <w:noProof/>
        </w:rPr>
        <mc:AlternateContent>
          <mc:Choice Requires="wps">
            <w:drawing>
              <wp:anchor distT="0" distB="0" distL="114300" distR="114300" simplePos="0" relativeHeight="251676672" behindDoc="0" locked="0" layoutInCell="1" allowOverlap="1" wp14:anchorId="798C3DA9" wp14:editId="1426818C">
                <wp:simplePos x="0" y="0"/>
                <wp:positionH relativeFrom="column">
                  <wp:posOffset>866775</wp:posOffset>
                </wp:positionH>
                <wp:positionV relativeFrom="paragraph">
                  <wp:posOffset>173990</wp:posOffset>
                </wp:positionV>
                <wp:extent cx="2259330" cy="758825"/>
                <wp:effectExtent l="38100" t="0" r="26670" b="79375"/>
                <wp:wrapNone/>
                <wp:docPr id="160"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59330" cy="758825"/>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907AA2B" id="Straight Arrow Connector 3" o:spid="_x0000_s1026" type="#_x0000_t32" style="position:absolute;margin-left:68.25pt;margin-top:13.7pt;width:177.9pt;height:59.7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" strokecolor="#4a7ebb">
                <v:stroke endarrow="open"/>
              </v:shape>
            </w:pict>
          </mc:Fallback>
        </mc:AlternateContent>
      </w:r>
      <w:r>
        <w:rPr>
          <w:noProof/>
        </w:rPr>
        <mc:AlternateContent>
          <mc:Choice Requires="wps">
            <w:drawing>
              <wp:anchor distT="0" distB="0" distL="114300" distR="114300" simplePos="0" relativeHeight="251675648" behindDoc="0" locked="0" layoutInCell="1" allowOverlap="1" wp14:anchorId="244482CC" wp14:editId="735A82A8">
                <wp:simplePos x="0" y="0"/>
                <wp:positionH relativeFrom="column">
                  <wp:posOffset>140335</wp:posOffset>
                </wp:positionH>
                <wp:positionV relativeFrom="paragraph">
                  <wp:posOffset>173990</wp:posOffset>
                </wp:positionV>
                <wp:extent cx="352425" cy="1657350"/>
                <wp:effectExtent l="76200" t="0" r="28575" b="57150"/>
                <wp:wrapNone/>
                <wp:docPr id="159"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2425" cy="16573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282A9F15" id="Straight Arrow Connector 2" o:spid="_x0000_s1026" type="#_x0000_t32" style="position:absolute;margin-left:11.05pt;margin-top:13.7pt;width:27.75pt;height:130.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" strokecolor="#4a7ebb">
                <v:stroke endarrow="open"/>
                <o:lock v:ext="edit" shapetype="f"/>
              </v:shape>
            </w:pict>
          </mc:Fallback>
        </mc:AlternateContent>
      </w:r>
      <w:r>
        <w:t xml:space="preserve">Select the letter you want to produce. Then click </w:t>
      </w:r>
      <w:r>
        <w:rPr>
          <w:rStyle w:val="ButtonChar"/>
        </w:rPr>
        <w:t>Open Selected</w:t>
      </w:r>
      <w:r>
        <w:t>.</w:t>
      </w:r>
    </w:p>
    <w:p w14:paraId="68F9B640" w14:textId="77777777" w:rsidR="00FB577E" w:rsidRDefault="00C26483">
      <w:pPr>
        <w:pStyle w:val="Caption"/>
        <w:spacing w:after="300"/>
        <w:jc w:val="center"/>
      </w:pPr>
      <w:r>
        <w:rPr>
          <w:noProof/>
        </w:rPr>
        <w:drawing>
          <wp:inline distT="0" distB="0" distL="0" distR="0" wp14:anchorId="725349DC" wp14:editId="00456D3E">
            <wp:extent cx="6134100" cy="3667125"/>
            <wp:effectExtent l="19050" t="19050" r="19050" b="2857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134100" cy="3667125"/>
                    </a:xfrm>
                    <a:prstGeom prst="rect">
                      <a:avLst/>
                    </a:prstGeom>
                    <a:noFill/>
                    <a:ln w="12700" cmpd="sng">
                      <a:solidFill>
                        <a:srgbClr val="000000"/>
                      </a:solidFill>
                      <a:miter lim="800000"/>
                      <a:headEnd/>
                      <a:tailEnd/>
                    </a:ln>
                    <a:effectLst/>
                  </pic:spPr>
                </pic:pic>
              </a:graphicData>
            </a:graphic>
          </wp:inline>
        </w:drawing>
      </w:r>
      <w:r>
        <w:t xml:space="preserve"> </w:t>
      </w:r>
      <w:r>
        <w:br/>
      </w:r>
      <w:bookmarkStart w:id="258" w:name="_Toc17796061"/>
      <w:r>
        <w:t xml:space="preserve">Figure </w:t>
      </w:r>
      <w:fldSimple w:instr=" STYLEREF 1 \s ">
        <w:r>
          <w:rPr>
            <w:noProof/>
          </w:rPr>
          <w:t>9</w:t>
        </w:r>
      </w:fldSimple>
      <w:r>
        <w:noBreakHyphen/>
      </w:r>
      <w:fldSimple w:instr=" SEQ Figure \* ARABIC \s 1 ">
        <w:r>
          <w:rPr>
            <w:noProof/>
          </w:rPr>
          <w:t>1</w:t>
        </w:r>
      </w:fldSimple>
      <w:r>
        <w:t>: Forms and Letter List</w:t>
      </w:r>
      <w:bookmarkEnd w:id="258"/>
      <w:r>
        <w:t xml:space="preserve"> </w:t>
      </w:r>
    </w:p>
    <w:p w14:paraId="4ED1B47A" w14:textId="77777777" w:rsidR="00FB577E" w:rsidRDefault="00FB577E">
      <w:pPr>
        <w:spacing w:before="240"/>
      </w:pPr>
    </w:p>
    <w:p w14:paraId="5E05967E" w14:textId="77777777" w:rsidR="00FB577E" w:rsidRDefault="00C26483">
      <w:pPr>
        <w:spacing w:after="200" w:line="276" w:lineRule="auto"/>
        <w:jc w:val="left"/>
      </w:pPr>
      <w:r>
        <w:br w:type="page"/>
      </w:r>
    </w:p>
    <w:p w14:paraId="176B4860" w14:textId="77777777" w:rsidR="00FB577E" w:rsidRDefault="00C26483">
      <w:pPr>
        <w:spacing w:after="240"/>
      </w:pPr>
      <w:r>
        <w:rPr>
          <w:noProof/>
        </w:rPr>
        <w:lastRenderedPageBreak/>
        <mc:AlternateContent>
          <mc:Choice Requires="wps">
            <w:drawing>
              <wp:anchor distT="0" distB="0" distL="114300" distR="114300" simplePos="0" relativeHeight="251678720" behindDoc="0" locked="0" layoutInCell="1" allowOverlap="1" wp14:anchorId="027CA1CB" wp14:editId="02579A0E">
                <wp:simplePos x="0" y="0"/>
                <wp:positionH relativeFrom="column">
                  <wp:posOffset>1748155</wp:posOffset>
                </wp:positionH>
                <wp:positionV relativeFrom="paragraph">
                  <wp:posOffset>169545</wp:posOffset>
                </wp:positionV>
                <wp:extent cx="582930" cy="1772285"/>
                <wp:effectExtent l="57150" t="0" r="26670" b="56515"/>
                <wp:wrapNone/>
                <wp:docPr id="158"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82930" cy="177228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D5DBD3F" id="Straight Arrow Connector 6" o:spid="_x0000_s1026" type="#_x0000_t32" style="position:absolute;margin-left:137.65pt;margin-top:13.35pt;width:45.9pt;height:139.5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" strokecolor="#4a7ebb">
                <v:stroke endarrow="open"/>
                <o:lock v:ext="edit" shapetype="f"/>
              </v:shape>
            </w:pict>
          </mc:Fallback>
        </mc:AlternateContent>
      </w:r>
      <w:r>
        <w:rPr>
          <w:noProof/>
        </w:rPr>
        <mc:AlternateContent>
          <mc:Choice Requires="wps">
            <w:drawing>
              <wp:anchor distT="0" distB="0" distL="114300" distR="114300" simplePos="0" relativeHeight="251677696" behindDoc="0" locked="0" layoutInCell="1" allowOverlap="1" wp14:anchorId="75BDBA80" wp14:editId="0AA8BFFE">
                <wp:simplePos x="0" y="0"/>
                <wp:positionH relativeFrom="column">
                  <wp:posOffset>1502410</wp:posOffset>
                </wp:positionH>
                <wp:positionV relativeFrom="paragraph">
                  <wp:posOffset>215900</wp:posOffset>
                </wp:positionV>
                <wp:extent cx="323215" cy="1532890"/>
                <wp:effectExtent l="76200" t="0" r="19685" b="48260"/>
                <wp:wrapNone/>
                <wp:docPr id="157"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23215" cy="153289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2F98579" id="Straight Arrow Connector 5" o:spid="_x0000_s1026" type="#_x0000_t32" style="position:absolute;margin-left:118.3pt;margin-top:17pt;width:25.45pt;height:120.7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" strokecolor="#4a7ebb">
                <v:stroke endarrow="open"/>
                <o:lock v:ext="edit" shapetype="f"/>
              </v:shape>
            </w:pict>
          </mc:Fallback>
        </mc:AlternateContent>
      </w:r>
      <w:r>
        <w:t>The letter will generate with defined fill fields.</w:t>
      </w:r>
    </w:p>
    <w:p w14:paraId="09C4543C" w14:textId="77777777" w:rsidR="00FB577E" w:rsidRDefault="00C26483">
      <w:pPr>
        <w:pStyle w:val="Caption"/>
        <w:spacing w:after="300"/>
        <w:jc w:val="center"/>
      </w:pPr>
      <w:r>
        <w:rPr>
          <w:noProof/>
        </w:rPr>
        <w:drawing>
          <wp:inline distT="0" distB="0" distL="0" distR="0" wp14:anchorId="06DA3C55" wp14:editId="7D49402C">
            <wp:extent cx="5924550" cy="2609850"/>
            <wp:effectExtent l="19050" t="19050" r="19050" b="19050"/>
            <wp:docPr id="1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24550" cy="2609850"/>
                    </a:xfrm>
                    <a:prstGeom prst="rect">
                      <a:avLst/>
                    </a:prstGeom>
                    <a:noFill/>
                    <a:ln w="12700" cmpd="sng">
                      <a:solidFill>
                        <a:srgbClr val="000000"/>
                      </a:solidFill>
                      <a:miter lim="800000"/>
                      <a:headEnd/>
                      <a:tailEnd/>
                    </a:ln>
                    <a:effectLst/>
                  </pic:spPr>
                </pic:pic>
              </a:graphicData>
            </a:graphic>
          </wp:inline>
        </w:drawing>
      </w:r>
      <w:r>
        <w:br/>
      </w:r>
      <w:bookmarkStart w:id="259" w:name="_Toc17796062"/>
      <w:r>
        <w:t xml:space="preserve">Figure </w:t>
      </w:r>
      <w:fldSimple w:instr=" STYLEREF 1 \s ">
        <w:r>
          <w:rPr>
            <w:noProof/>
          </w:rPr>
          <w:t>9</w:t>
        </w:r>
      </w:fldSimple>
      <w:r>
        <w:noBreakHyphen/>
      </w:r>
      <w:fldSimple w:instr=" SEQ Figure \* ARABIC \s 1 ">
        <w:r>
          <w:rPr>
            <w:noProof/>
          </w:rPr>
          <w:t>2</w:t>
        </w:r>
      </w:fldSimple>
      <w:r>
        <w:t>: Sample Generated Form</w:t>
      </w:r>
      <w:bookmarkEnd w:id="259"/>
      <w:r>
        <w:t xml:space="preserve"> </w:t>
      </w:r>
    </w:p>
    <w:p w14:paraId="4BE02E9B" w14:textId="77777777" w:rsidR="00FB577E" w:rsidRDefault="00C26483">
      <w:pPr>
        <w:spacing w:before="240" w:after="240"/>
      </w:pPr>
      <w:r>
        <w:t xml:space="preserve">Additional features such as </w:t>
      </w:r>
      <w:proofErr w:type="gramStart"/>
      <w:r>
        <w:t>underline</w:t>
      </w:r>
      <w:proofErr w:type="gramEnd"/>
      <w:r>
        <w:t xml:space="preserve"> and highlight are available.</w:t>
      </w:r>
    </w:p>
    <w:p w14:paraId="7268BB9C" w14:textId="77777777" w:rsidR="00FB577E" w:rsidRDefault="00C26483">
      <w:pPr>
        <w:spacing w:after="240"/>
        <w:jc w:val="center"/>
      </w:pPr>
      <w:r>
        <w:rPr>
          <w:noProof/>
        </w:rPr>
        <mc:AlternateContent>
          <mc:Choice Requires="wps">
            <w:drawing>
              <wp:anchor distT="0" distB="0" distL="114300" distR="114300" simplePos="0" relativeHeight="251679744" behindDoc="0" locked="0" layoutInCell="1" allowOverlap="1" wp14:anchorId="7E2FDA22" wp14:editId="0CD037D3">
                <wp:simplePos x="0" y="0"/>
                <wp:positionH relativeFrom="column">
                  <wp:posOffset>730250</wp:posOffset>
                </wp:positionH>
                <wp:positionV relativeFrom="paragraph">
                  <wp:posOffset>1322705</wp:posOffset>
                </wp:positionV>
                <wp:extent cx="2603500" cy="2988945"/>
                <wp:effectExtent l="38100" t="0" r="25400" b="59055"/>
                <wp:wrapNone/>
                <wp:docPr id="156"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03500" cy="298894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78B48F8" id="Straight Arrow Connector 9" o:spid="_x0000_s1026" type="#_x0000_t32" style="position:absolute;margin-left:57.5pt;margin-top:104.15pt;width:205pt;height:235.3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" strokecolor="#4a7ebb">
                <v:stroke endarrow="open"/>
                <o:lock v:ext="edit" shapetype="f"/>
              </v:shape>
            </w:pict>
          </mc:Fallback>
        </mc:AlternateContent>
      </w:r>
      <w:r>
        <w:rPr>
          <w:noProof/>
        </w:rPr>
        <w:drawing>
          <wp:inline distT="0" distB="0" distL="0" distR="0" wp14:anchorId="2AFA5BAA" wp14:editId="619B6392">
            <wp:extent cx="2381250" cy="1228725"/>
            <wp:effectExtent l="0" t="0" r="0" b="9525"/>
            <wp:docPr id="1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381250" cy="1228725"/>
                    </a:xfrm>
                    <a:prstGeom prst="rect">
                      <a:avLst/>
                    </a:prstGeom>
                    <a:noFill/>
                    <a:ln>
                      <a:noFill/>
                    </a:ln>
                  </pic:spPr>
                </pic:pic>
              </a:graphicData>
            </a:graphic>
          </wp:inline>
        </w:drawing>
      </w:r>
    </w:p>
    <w:p w14:paraId="36F23E91" w14:textId="77777777" w:rsidR="00FB577E" w:rsidRDefault="00C26483">
      <w:r>
        <w:rPr>
          <w:noProof/>
        </w:rPr>
        <mc:AlternateContent>
          <mc:Choice Requires="wps">
            <w:drawing>
              <wp:anchor distT="0" distB="0" distL="114300" distR="114300" simplePos="0" relativeHeight="251680768" behindDoc="0" locked="0" layoutInCell="1" allowOverlap="1" wp14:anchorId="2147B793" wp14:editId="575A4C95">
                <wp:simplePos x="0" y="0"/>
                <wp:positionH relativeFrom="column">
                  <wp:posOffset>802005</wp:posOffset>
                </wp:positionH>
                <wp:positionV relativeFrom="paragraph">
                  <wp:posOffset>153035</wp:posOffset>
                </wp:positionV>
                <wp:extent cx="2721610" cy="2325370"/>
                <wp:effectExtent l="38100" t="0" r="21590" b="55880"/>
                <wp:wrapNone/>
                <wp:docPr id="155"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21610" cy="23253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ED0E4A1" id="Straight Arrow Connector 10" o:spid="_x0000_s1026" type="#_x0000_t32" style="position:absolute;margin-left:63.15pt;margin-top:12.05pt;width:214.3pt;height:183.1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" strokecolor="#4a7ebb">
                <v:stroke endarrow="open"/>
                <o:lock v:ext="edit" shapetype="f"/>
              </v:shape>
            </w:pict>
          </mc:Fallback>
        </mc:AlternateContent>
      </w:r>
      <w:r>
        <w:rPr>
          <w:noProof/>
        </w:rPr>
        <mc:AlternateContent>
          <mc:Choice Requires="wps">
            <w:drawing>
              <wp:anchor distT="0" distB="0" distL="114300" distR="114300" simplePos="0" relativeHeight="251681792" behindDoc="0" locked="0" layoutInCell="1" allowOverlap="1" wp14:anchorId="3E38C33A" wp14:editId="22A64C68">
                <wp:simplePos x="0" y="0"/>
                <wp:positionH relativeFrom="column">
                  <wp:posOffset>2819400</wp:posOffset>
                </wp:positionH>
                <wp:positionV relativeFrom="paragraph">
                  <wp:posOffset>324485</wp:posOffset>
                </wp:positionV>
                <wp:extent cx="514350" cy="1552575"/>
                <wp:effectExtent l="0" t="0" r="76200" b="66675"/>
                <wp:wrapNone/>
                <wp:docPr id="154"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4350" cy="15525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1D4EC19" id="Straight Arrow Connector 11" o:spid="_x0000_s1026" type="#_x0000_t32" style="position:absolute;margin-left:222pt;margin-top:25.55pt;width:40.5pt;height:12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" strokecolor="#4a7ebb">
                <v:stroke endarrow="open"/>
                <o:lock v:ext="edit" shapetype="f"/>
              </v:shape>
            </w:pict>
          </mc:Fallback>
        </mc:AlternateContent>
      </w:r>
      <w:r>
        <w:t xml:space="preserve">Once you are done with your form, you may </w:t>
      </w:r>
      <w:r>
        <w:rPr>
          <w:rStyle w:val="ButtonChar"/>
        </w:rPr>
        <w:t>print</w:t>
      </w:r>
      <w:r>
        <w:t xml:space="preserve">, use </w:t>
      </w:r>
      <w:r>
        <w:rPr>
          <w:rStyle w:val="ButtonChar"/>
        </w:rPr>
        <w:t>Save</w:t>
      </w:r>
      <w:r>
        <w:t xml:space="preserve"> and </w:t>
      </w:r>
      <w:r>
        <w:rPr>
          <w:rStyle w:val="ButtonChar"/>
        </w:rPr>
        <w:t>Download</w:t>
      </w:r>
      <w:r>
        <w:t xml:space="preserve"> to keep a local copy or email a copy, as well as save the document to the file history.</w:t>
      </w:r>
    </w:p>
    <w:p w14:paraId="065713ED" w14:textId="77777777" w:rsidR="00FB577E" w:rsidRDefault="00FB577E"/>
    <w:p w14:paraId="55A41701" w14:textId="77777777" w:rsidR="00FB577E" w:rsidRDefault="00C26483">
      <w:pPr>
        <w:pStyle w:val="Caption"/>
        <w:spacing w:after="300"/>
        <w:jc w:val="center"/>
      </w:pPr>
      <w:r>
        <w:rPr>
          <w:noProof/>
        </w:rPr>
        <w:drawing>
          <wp:inline distT="0" distB="0" distL="0" distR="0" wp14:anchorId="60CDFE6E" wp14:editId="59A6BB32">
            <wp:extent cx="5486400" cy="2695575"/>
            <wp:effectExtent l="19050" t="19050" r="19050" b="28575"/>
            <wp:docPr id="1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486400" cy="2695575"/>
                    </a:xfrm>
                    <a:prstGeom prst="rect">
                      <a:avLst/>
                    </a:prstGeom>
                    <a:noFill/>
                    <a:ln w="12700" cmpd="sng">
                      <a:solidFill>
                        <a:srgbClr val="000000"/>
                      </a:solidFill>
                      <a:miter lim="800000"/>
                      <a:headEnd/>
                      <a:tailEnd/>
                    </a:ln>
                    <a:effectLst/>
                  </pic:spPr>
                </pic:pic>
              </a:graphicData>
            </a:graphic>
          </wp:inline>
        </w:drawing>
      </w:r>
      <w:r>
        <w:t xml:space="preserve"> </w:t>
      </w:r>
      <w:r>
        <w:br/>
      </w:r>
      <w:bookmarkStart w:id="260" w:name="_Toc17796063"/>
      <w:r>
        <w:t xml:space="preserve">Figure </w:t>
      </w:r>
      <w:fldSimple w:instr=" STYLEREF 1 \s ">
        <w:r>
          <w:rPr>
            <w:noProof/>
          </w:rPr>
          <w:t>9</w:t>
        </w:r>
      </w:fldSimple>
      <w:r>
        <w:noBreakHyphen/>
      </w:r>
      <w:fldSimple w:instr=" SEQ Figure \* ARABIC \s 1 ">
        <w:r>
          <w:rPr>
            <w:noProof/>
          </w:rPr>
          <w:t>3</w:t>
        </w:r>
      </w:fldSimple>
      <w:r>
        <w:t>: Form Output Options</w:t>
      </w:r>
      <w:bookmarkEnd w:id="260"/>
      <w:r>
        <w:br w:type="page"/>
      </w:r>
    </w:p>
    <w:p w14:paraId="13136C24" w14:textId="77777777" w:rsidR="00FB577E" w:rsidRDefault="00FB577E">
      <w:pPr>
        <w:spacing w:line="276" w:lineRule="auto"/>
        <w:jc w:val="left"/>
        <w:sectPr w:rsidR="00FB577E">
          <w:headerReference w:type="default" r:id="rId136"/>
          <w:headerReference w:type="first" r:id="rId137"/>
          <w:pgSz w:w="12240" w:h="15840"/>
          <w:pgMar w:top="720" w:right="1080" w:bottom="720" w:left="1080" w:header="720" w:footer="720" w:gutter="0"/>
          <w:cols w:space="720"/>
          <w:titlePg/>
        </w:sectPr>
      </w:pPr>
    </w:p>
    <w:p w14:paraId="6B284E55" w14:textId="77777777" w:rsidR="00FB577E" w:rsidRDefault="00C26483">
      <w:pPr>
        <w:pStyle w:val="Heading1"/>
        <w:rPr>
          <w:b/>
          <w:caps/>
        </w:rPr>
      </w:pPr>
      <w:bookmarkStart w:id="261" w:name="_Toc17795925"/>
      <w:r>
        <w:rPr>
          <w:b/>
          <w:caps/>
        </w:rPr>
        <w:lastRenderedPageBreak/>
        <w:t>Reports</w:t>
      </w:r>
      <w:bookmarkEnd w:id="261"/>
    </w:p>
    <w:p w14:paraId="045207FF" w14:textId="77777777" w:rsidR="00FB577E" w:rsidRDefault="00C26483">
      <w:pPr>
        <w:spacing w:before="240" w:after="200"/>
      </w:pPr>
      <w:r>
        <w:t>ATS Reports comes with a wide variety of standard reports that are generally divided into the following categories:</w:t>
      </w:r>
    </w:p>
    <w:p w14:paraId="5A097184" w14:textId="77777777" w:rsidR="00FB577E" w:rsidRDefault="00C26483" w:rsidP="00C26483">
      <w:pPr>
        <w:pStyle w:val="ListParagraph"/>
        <w:numPr>
          <w:ilvl w:val="0"/>
          <w:numId w:val="20"/>
        </w:numPr>
        <w:spacing w:before="240" w:after="200"/>
      </w:pPr>
      <w:r>
        <w:t>Claims</w:t>
      </w:r>
      <w:r>
        <w:fldChar w:fldCharType="begin"/>
      </w:r>
      <w:r>
        <w:instrText xml:space="preserve"> XE "Claims" </w:instrText>
      </w:r>
      <w:r>
        <w:fldChar w:fldCharType="end"/>
      </w:r>
      <w:r>
        <w:t xml:space="preserve">                                </w:t>
      </w:r>
    </w:p>
    <w:p w14:paraId="3754B16A" w14:textId="77777777" w:rsidR="00FB577E" w:rsidRDefault="00C26483" w:rsidP="00C26483">
      <w:pPr>
        <w:pStyle w:val="ListParagraph"/>
        <w:numPr>
          <w:ilvl w:val="0"/>
          <w:numId w:val="20"/>
        </w:numPr>
        <w:spacing w:before="240" w:after="200"/>
      </w:pPr>
      <w:r>
        <w:t xml:space="preserve">Financial                            </w:t>
      </w:r>
    </w:p>
    <w:p w14:paraId="47270EE4" w14:textId="77777777" w:rsidR="00FB577E" w:rsidRDefault="00C26483" w:rsidP="00C26483">
      <w:pPr>
        <w:pStyle w:val="ListParagraph"/>
        <w:numPr>
          <w:ilvl w:val="0"/>
          <w:numId w:val="20"/>
        </w:numPr>
        <w:spacing w:before="240" w:after="200"/>
      </w:pPr>
      <w:r>
        <w:t xml:space="preserve">Statistical </w:t>
      </w:r>
    </w:p>
    <w:p w14:paraId="4073236F" w14:textId="77777777" w:rsidR="00FB577E" w:rsidRDefault="00C26483" w:rsidP="00C26483">
      <w:pPr>
        <w:pStyle w:val="ListParagraph"/>
        <w:numPr>
          <w:ilvl w:val="0"/>
          <w:numId w:val="20"/>
        </w:numPr>
        <w:spacing w:before="240" w:after="200"/>
      </w:pPr>
      <w:r>
        <w:t xml:space="preserve">Government                       </w:t>
      </w:r>
    </w:p>
    <w:p w14:paraId="1C2334AA" w14:textId="77777777" w:rsidR="00FB577E" w:rsidRDefault="00C26483" w:rsidP="00C26483">
      <w:pPr>
        <w:pStyle w:val="ListParagraph"/>
        <w:numPr>
          <w:ilvl w:val="0"/>
          <w:numId w:val="20"/>
        </w:numPr>
        <w:spacing w:before="240" w:after="200"/>
      </w:pPr>
      <w:r>
        <w:t>User</w:t>
      </w:r>
    </w:p>
    <w:p w14:paraId="0DA82159" w14:textId="77777777" w:rsidR="00FB577E" w:rsidRDefault="00C26483">
      <w:pPr>
        <w:spacing w:before="240" w:after="200"/>
      </w:pPr>
      <w:r>
        <w:t>However, additional categories may be available, depending on the reports available, and new categories can be created, as required.</w:t>
      </w:r>
    </w:p>
    <w:p w14:paraId="061400AB" w14:textId="77777777" w:rsidR="00FB577E" w:rsidRDefault="00C26483">
      <w:pPr>
        <w:spacing w:before="240" w:after="200"/>
      </w:pPr>
      <w:r>
        <w:t>In addition to standard reports, ATS provides the option for a web-based Ad Hoc report tool as well as an Analytics reporting tool (Tableau).</w:t>
      </w:r>
    </w:p>
    <w:p w14:paraId="486A4F7A" w14:textId="77777777" w:rsidR="00FB577E" w:rsidRDefault="00C26483">
      <w:pPr>
        <w:spacing w:before="240" w:after="200"/>
      </w:pPr>
      <w:r>
        <w:t>Users with the appropriate permission may access the report menus. Those who are restricted to viewing claims for specific regions and/or levels will also be restricted when producing reports.</w:t>
      </w:r>
    </w:p>
    <w:p w14:paraId="3177CD5E" w14:textId="77777777" w:rsidR="00FB577E" w:rsidRDefault="00C26483">
      <w:pPr>
        <w:spacing w:before="240" w:after="200"/>
      </w:pPr>
      <w:r>
        <w:t>This chapter will explain how to use the reporting features. Details on specific reports and samples of the output are included in the Appendix.</w:t>
      </w:r>
    </w:p>
    <w:p w14:paraId="5C0E6504" w14:textId="77777777" w:rsidR="00FB577E" w:rsidRDefault="00C26483">
      <w:pPr>
        <w:spacing w:before="240" w:after="200"/>
      </w:pPr>
      <w:r>
        <w:t xml:space="preserve">To access the Report module, select </w:t>
      </w:r>
      <w:r>
        <w:rPr>
          <w:rStyle w:val="MenuItemChar"/>
          <w:caps/>
        </w:rPr>
        <w:t>Reports</w:t>
      </w:r>
      <w:r>
        <w:t xml:space="preserve"> from the Menu Bar of the </w:t>
      </w:r>
      <w:r>
        <w:rPr>
          <w:rStyle w:val="PageNameChar"/>
          <w:rFonts w:cstheme="minorBidi"/>
        </w:rPr>
        <w:t>Console</w:t>
      </w:r>
      <w:r>
        <w:rPr>
          <w:rStyle w:val="PageNameChar"/>
          <w:rFonts w:cstheme="minorBidi"/>
        </w:rPr>
        <w:fldChar w:fldCharType="begin"/>
      </w:r>
      <w:r>
        <w:instrText xml:space="preserve"> XE "</w:instrText>
      </w:r>
      <w:r>
        <w:rPr>
          <w:rStyle w:val="PageNameChar"/>
          <w:rFonts w:cstheme="minorBidi"/>
        </w:rPr>
        <w:instrText>Console</w:instrText>
      </w:r>
      <w:r>
        <w:instrText xml:space="preserve">" </w:instrText>
      </w:r>
      <w:r>
        <w:rPr>
          <w:rStyle w:val="PageNameChar"/>
          <w:rFonts w:cstheme="minorBidi"/>
        </w:rPr>
        <w:fldChar w:fldCharType="end"/>
      </w:r>
      <w:r>
        <w:t>.</w:t>
      </w:r>
    </w:p>
    <w:p w14:paraId="2F462A70" w14:textId="77777777" w:rsidR="00FB577E" w:rsidRDefault="00C26483">
      <w:pPr>
        <w:pStyle w:val="Caption"/>
        <w:spacing w:after="300"/>
        <w:jc w:val="center"/>
      </w:pPr>
      <w:r>
        <w:rPr>
          <w:noProof/>
        </w:rPr>
        <w:drawing>
          <wp:inline distT="0" distB="0" distL="0" distR="0" wp14:anchorId="6C6842F4" wp14:editId="76DD8A04">
            <wp:extent cx="6124575" cy="3086100"/>
            <wp:effectExtent l="19050" t="19050" r="28575" b="19050"/>
            <wp:docPr id="11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124575" cy="3086100"/>
                    </a:xfrm>
                    <a:prstGeom prst="rect">
                      <a:avLst/>
                    </a:prstGeom>
                    <a:noFill/>
                    <a:ln w="12700" cmpd="sng">
                      <a:solidFill>
                        <a:srgbClr val="000000"/>
                      </a:solidFill>
                      <a:miter lim="800000"/>
                      <a:headEnd/>
                      <a:tailEnd/>
                    </a:ln>
                    <a:effectLst/>
                  </pic:spPr>
                </pic:pic>
              </a:graphicData>
            </a:graphic>
          </wp:inline>
        </w:drawing>
      </w:r>
      <w:r>
        <w:t xml:space="preserve"> </w:t>
      </w:r>
      <w:bookmarkStart w:id="262" w:name="_Toc17796064"/>
      <w:r>
        <w:t xml:space="preserve">Figure </w:t>
      </w:r>
      <w:fldSimple w:instr=" STYLEREF 1 \s ">
        <w:r>
          <w:rPr>
            <w:noProof/>
          </w:rPr>
          <w:t>10</w:t>
        </w:r>
      </w:fldSimple>
      <w:r>
        <w:noBreakHyphen/>
      </w:r>
      <w:fldSimple w:instr=" SEQ Figure \* ARABIC \s 1 ">
        <w:r>
          <w:rPr>
            <w:noProof/>
          </w:rPr>
          <w:t>1</w:t>
        </w:r>
      </w:fldSimple>
      <w:r>
        <w:t>: Reports – Home</w:t>
      </w:r>
      <w:bookmarkEnd w:id="262"/>
    </w:p>
    <w:p w14:paraId="31D6D850" w14:textId="77777777" w:rsidR="00FB577E" w:rsidRDefault="00C26483">
      <w:pPr>
        <w:spacing w:after="200" w:line="276" w:lineRule="auto"/>
        <w:jc w:val="left"/>
      </w:pPr>
      <w:r>
        <w:lastRenderedPageBreak/>
        <w:br w:type="page"/>
      </w:r>
    </w:p>
    <w:p w14:paraId="1A3555CC" w14:textId="77777777" w:rsidR="00FB577E" w:rsidRDefault="00C26483">
      <w:pPr>
        <w:spacing w:after="200" w:line="276" w:lineRule="auto"/>
        <w:jc w:val="left"/>
      </w:pPr>
      <w:r>
        <w:lastRenderedPageBreak/>
        <w:t>On the Home page you can select the Account (database) that the report will use when it runs.</w:t>
      </w:r>
    </w:p>
    <w:p w14:paraId="0B2939B2" w14:textId="77777777" w:rsidR="00FB577E" w:rsidRDefault="00C26483">
      <w:pPr>
        <w:pStyle w:val="Caption"/>
        <w:spacing w:after="300"/>
        <w:jc w:val="center"/>
      </w:pPr>
      <w:r>
        <w:rPr>
          <w:rFonts w:ascii="Copperplate Gothic Bold" w:eastAsiaTheme="majorEastAsia" w:hAnsi="Copperplate Gothic Bold" w:cstheme="majorBidi"/>
          <w:b w:val="0"/>
          <w:caps/>
          <w:noProof/>
          <w:color w:val="365F91" w:themeColor="accent1" w:themeShade="BF"/>
          <w:szCs w:val="26"/>
        </w:rPr>
        <w:drawing>
          <wp:inline distT="0" distB="0" distL="0" distR="0" wp14:anchorId="2C04B391" wp14:editId="4B697BBF">
            <wp:extent cx="3657600" cy="1247775"/>
            <wp:effectExtent l="19050" t="19050" r="19050" b="28575"/>
            <wp:docPr id="11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657600" cy="1247775"/>
                    </a:xfrm>
                    <a:prstGeom prst="rect">
                      <a:avLst/>
                    </a:prstGeom>
                    <a:noFill/>
                    <a:ln w="12700" cmpd="sng">
                      <a:solidFill>
                        <a:srgbClr val="000000"/>
                      </a:solidFill>
                      <a:miter lim="800000"/>
                      <a:headEnd/>
                      <a:tailEnd/>
                    </a:ln>
                    <a:effectLst/>
                  </pic:spPr>
                </pic:pic>
              </a:graphicData>
            </a:graphic>
          </wp:inline>
        </w:drawing>
      </w:r>
      <w:r>
        <w:t xml:space="preserve"> </w:t>
      </w:r>
      <w:r>
        <w:br/>
      </w:r>
      <w:bookmarkStart w:id="263" w:name="_Toc17796065"/>
      <w:r>
        <w:t xml:space="preserve">Figure </w:t>
      </w:r>
      <w:fldSimple w:instr=" STYLEREF 1 \s ">
        <w:r>
          <w:rPr>
            <w:noProof/>
          </w:rPr>
          <w:t>10</w:t>
        </w:r>
      </w:fldSimple>
      <w:r>
        <w:noBreakHyphen/>
      </w:r>
      <w:fldSimple w:instr=" SEQ Figure \* ARABIC \s 1 ">
        <w:r>
          <w:rPr>
            <w:noProof/>
          </w:rPr>
          <w:t>2</w:t>
        </w:r>
      </w:fldSimple>
      <w:r>
        <w:t>: Reports – Account Selection</w:t>
      </w:r>
      <w:bookmarkEnd w:id="263"/>
    </w:p>
    <w:p w14:paraId="47971930" w14:textId="77777777" w:rsidR="00FB577E" w:rsidRDefault="00C26483">
      <w:pPr>
        <w:pStyle w:val="Heading2"/>
        <w:spacing w:before="240"/>
      </w:pPr>
      <w:bookmarkStart w:id="264" w:name="_Toc17795926"/>
      <w:r>
        <w:t>Producing a Report</w:t>
      </w:r>
      <w:bookmarkEnd w:id="264"/>
    </w:p>
    <w:p w14:paraId="0AAE10C5" w14:textId="77777777" w:rsidR="00FB577E" w:rsidRDefault="00C26483">
      <w:pPr>
        <w:spacing w:before="240" w:after="200"/>
      </w:pPr>
      <w:r>
        <w:t>The following is an example of the output from the “Activity Summary” report.</w:t>
      </w:r>
    </w:p>
    <w:p w14:paraId="52C6103C" w14:textId="77777777" w:rsidR="00FB577E" w:rsidRDefault="00C26483">
      <w:pPr>
        <w:pStyle w:val="Caption"/>
        <w:spacing w:after="300"/>
        <w:jc w:val="center"/>
      </w:pPr>
      <w:r>
        <w:rPr>
          <w:noProof/>
        </w:rPr>
        <w:drawing>
          <wp:inline distT="0" distB="0" distL="0" distR="0" wp14:anchorId="28BD1F76" wp14:editId="7A6CB9DF">
            <wp:extent cx="5581650" cy="2609850"/>
            <wp:effectExtent l="19050" t="19050" r="19050" b="19050"/>
            <wp:docPr id="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581650" cy="2609850"/>
                    </a:xfrm>
                    <a:prstGeom prst="rect">
                      <a:avLst/>
                    </a:prstGeom>
                    <a:noFill/>
                    <a:ln w="12700" cmpd="sng">
                      <a:solidFill>
                        <a:srgbClr val="000000"/>
                      </a:solidFill>
                      <a:miter lim="800000"/>
                      <a:headEnd/>
                      <a:tailEnd/>
                    </a:ln>
                    <a:effectLst/>
                  </pic:spPr>
                </pic:pic>
              </a:graphicData>
            </a:graphic>
          </wp:inline>
        </w:drawing>
      </w:r>
      <w:r>
        <w:t xml:space="preserve"> </w:t>
      </w:r>
      <w:r>
        <w:br/>
      </w:r>
      <w:bookmarkStart w:id="265" w:name="_Toc17796066"/>
      <w:r>
        <w:t xml:space="preserve">Figure </w:t>
      </w:r>
      <w:fldSimple w:instr=" STYLEREF 1 \s ">
        <w:r>
          <w:rPr>
            <w:noProof/>
          </w:rPr>
          <w:t>10</w:t>
        </w:r>
      </w:fldSimple>
      <w:r>
        <w:noBreakHyphen/>
      </w:r>
      <w:fldSimple w:instr=" SEQ Figure \* ARABIC \s 1 ">
        <w:r>
          <w:rPr>
            <w:noProof/>
          </w:rPr>
          <w:t>3</w:t>
        </w:r>
      </w:fldSimple>
      <w:r>
        <w:t>: Reports – Activity Summary Report Sample</w:t>
      </w:r>
      <w:bookmarkEnd w:id="265"/>
    </w:p>
    <w:p w14:paraId="1369B041" w14:textId="77777777" w:rsidR="00FB577E" w:rsidRDefault="00C26483">
      <w:pPr>
        <w:pStyle w:val="Heading3"/>
      </w:pPr>
      <w:bookmarkStart w:id="266" w:name="_Toc17795927"/>
      <w:r>
        <w:t>Entering the Selection Criteria</w:t>
      </w:r>
      <w:bookmarkEnd w:id="266"/>
    </w:p>
    <w:p w14:paraId="589B7B03" w14:textId="77777777" w:rsidR="00FB577E" w:rsidRDefault="00C26483">
      <w:pPr>
        <w:spacing w:before="240" w:after="200"/>
        <w:ind w:left="360"/>
      </w:pPr>
      <w:r>
        <w:t>All of the report screens operate the same way. They are designed to help you enter the specifications you need to generate a report. Selecting an item such as “Activity Summary” will display a screen with the report parameters.</w:t>
      </w:r>
    </w:p>
    <w:p w14:paraId="5FCB1447" w14:textId="77777777" w:rsidR="00FB577E" w:rsidRDefault="00C26483">
      <w:pPr>
        <w:spacing w:before="240" w:after="200"/>
        <w:ind w:left="360"/>
      </w:pPr>
      <w:r>
        <w:t>The following information is requested on the sample form shown below.</w:t>
      </w:r>
    </w:p>
    <w:p w14:paraId="0CD5E11B" w14:textId="77777777" w:rsidR="00FB577E" w:rsidRDefault="00C26483">
      <w:pPr>
        <w:pStyle w:val="Heading4"/>
      </w:pPr>
      <w:bookmarkStart w:id="267" w:name="_Toc17795928"/>
      <w:r>
        <w:t>Region</w:t>
      </w:r>
      <w:r>
        <w:fldChar w:fldCharType="begin"/>
      </w:r>
      <w:r>
        <w:instrText xml:space="preserve"> XE "Region" </w:instrText>
      </w:r>
      <w:r>
        <w:fldChar w:fldCharType="end"/>
      </w:r>
      <w:r>
        <w:t xml:space="preserve"> Code</w:t>
      </w:r>
      <w:bookmarkEnd w:id="267"/>
      <w:r>
        <w:t xml:space="preserve">      </w:t>
      </w:r>
    </w:p>
    <w:p w14:paraId="04297F36" w14:textId="77777777" w:rsidR="00FB577E" w:rsidRDefault="00C26483">
      <w:pPr>
        <w:spacing w:before="240" w:after="200"/>
        <w:ind w:left="720"/>
      </w:pPr>
      <w:r>
        <w:t>ATS allows you to group the departments or divisions in your company into regions. If this feature is used, you may select a specific region for reporting purposes.</w:t>
      </w:r>
    </w:p>
    <w:p w14:paraId="4701E926" w14:textId="77777777" w:rsidR="00FB577E" w:rsidRDefault="00C26483">
      <w:pPr>
        <w:spacing w:before="240" w:after="200"/>
        <w:ind w:left="720"/>
      </w:pPr>
      <w:r>
        <w:t>When the default value of “ALL” is used, the program will skip this initial selection process and start with the next item.</w:t>
      </w:r>
    </w:p>
    <w:p w14:paraId="2F5A28ED" w14:textId="77777777" w:rsidR="00FB577E" w:rsidRDefault="00C26483">
      <w:pPr>
        <w:spacing w:before="240" w:after="200"/>
        <w:ind w:left="720"/>
      </w:pPr>
      <w:r>
        <w:lastRenderedPageBreak/>
        <w:t>Note that if a user only has permission to view the claims for a specific region, this field will be set to that value and can’t be edited.</w:t>
      </w:r>
    </w:p>
    <w:p w14:paraId="30E0E8EF" w14:textId="77777777" w:rsidR="00FB577E" w:rsidRDefault="00C26483">
      <w:pPr>
        <w:pStyle w:val="Heading4"/>
      </w:pPr>
      <w:bookmarkStart w:id="268" w:name="_Toc17795929"/>
      <w:r>
        <w:t>Level 1 Code</w:t>
      </w:r>
      <w:bookmarkEnd w:id="268"/>
    </w:p>
    <w:p w14:paraId="3F54F4B0" w14:textId="77777777" w:rsidR="00FB577E" w:rsidRDefault="00C26483">
      <w:pPr>
        <w:spacing w:before="240" w:after="200"/>
        <w:ind w:left="720"/>
      </w:pPr>
      <w:r>
        <w:t>Each claim record contains the codes for the employee’s levels. If you enter a specific code for level 1, the program will read each claim record and select only those for that level.</w:t>
      </w:r>
    </w:p>
    <w:p w14:paraId="393BD1F0" w14:textId="77777777" w:rsidR="00FB577E" w:rsidRDefault="00C26483">
      <w:pPr>
        <w:spacing w:before="240" w:after="200"/>
        <w:ind w:left="720"/>
      </w:pPr>
      <w:r>
        <w:t>If a user has permission to view the claims for a specific region, only the levels in that region will be listed.</w:t>
      </w:r>
    </w:p>
    <w:p w14:paraId="46F1C166" w14:textId="77777777" w:rsidR="00FB577E" w:rsidRDefault="00C26483">
      <w:pPr>
        <w:pStyle w:val="Heading4"/>
      </w:pPr>
      <w:bookmarkStart w:id="269" w:name="_Toc17795930"/>
      <w:r>
        <w:t>As Of</w:t>
      </w:r>
      <w:bookmarkEnd w:id="269"/>
    </w:p>
    <w:p w14:paraId="43953E65" w14:textId="77777777" w:rsidR="00FB577E" w:rsidRDefault="00C26483">
      <w:pPr>
        <w:spacing w:before="240" w:after="200"/>
        <w:ind w:left="720"/>
      </w:pPr>
      <w:r>
        <w:t>By default, financial information is based upon the current date. A special valued as-of date may be used to generate some information as it had been on a prior date. The program will provide a snapshot of the Claim data based on the date entered.</w:t>
      </w:r>
    </w:p>
    <w:p w14:paraId="4F878873" w14:textId="77777777" w:rsidR="00FB577E" w:rsidRDefault="00C26483">
      <w:pPr>
        <w:pStyle w:val="Caption"/>
        <w:spacing w:after="300"/>
        <w:jc w:val="center"/>
      </w:pPr>
      <w:r>
        <w:rPr>
          <w:noProof/>
        </w:rPr>
        <w:drawing>
          <wp:inline distT="0" distB="0" distL="0" distR="0" wp14:anchorId="38238F35" wp14:editId="4739AD02">
            <wp:extent cx="3295650" cy="1695450"/>
            <wp:effectExtent l="19050" t="19050" r="19050" b="19050"/>
            <wp:docPr id="1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295650" cy="1695450"/>
                    </a:xfrm>
                    <a:prstGeom prst="rect">
                      <a:avLst/>
                    </a:prstGeom>
                    <a:noFill/>
                    <a:ln w="12700" cmpd="sng">
                      <a:solidFill>
                        <a:srgbClr val="000000"/>
                      </a:solidFill>
                      <a:miter lim="800000"/>
                      <a:headEnd/>
                      <a:tailEnd/>
                    </a:ln>
                    <a:effectLst/>
                  </pic:spPr>
                </pic:pic>
              </a:graphicData>
            </a:graphic>
          </wp:inline>
        </w:drawing>
      </w:r>
      <w:r>
        <w:t xml:space="preserve"> </w:t>
      </w:r>
      <w:r>
        <w:br/>
      </w:r>
      <w:bookmarkStart w:id="270" w:name="_Toc17796067"/>
      <w:r>
        <w:t xml:space="preserve">Figure </w:t>
      </w:r>
      <w:fldSimple w:instr=" STYLEREF 1 \s ">
        <w:r>
          <w:rPr>
            <w:noProof/>
          </w:rPr>
          <w:t>10</w:t>
        </w:r>
      </w:fldSimple>
      <w:r>
        <w:noBreakHyphen/>
      </w:r>
      <w:fldSimple w:instr=" SEQ Figure \* ARABIC \s 1 ">
        <w:r>
          <w:rPr>
            <w:noProof/>
          </w:rPr>
          <w:t>4</w:t>
        </w:r>
      </w:fldSimple>
      <w:r>
        <w:t>: Reports –Activity Summary Parameter Entry Example</w:t>
      </w:r>
      <w:bookmarkEnd w:id="270"/>
    </w:p>
    <w:p w14:paraId="1D8A82DD" w14:textId="77777777" w:rsidR="00FB577E" w:rsidRDefault="00C26483">
      <w:pPr>
        <w:pStyle w:val="Heading3"/>
      </w:pPr>
      <w:bookmarkStart w:id="271" w:name="_Toc17795931"/>
      <w:r>
        <w:t>Entering the Output Specifications</w:t>
      </w:r>
      <w:bookmarkEnd w:id="271"/>
    </w:p>
    <w:p w14:paraId="65CB1F04" w14:textId="77777777" w:rsidR="00FB577E" w:rsidRDefault="00C26483">
      <w:pPr>
        <w:spacing w:before="240" w:after="200"/>
        <w:ind w:left="360"/>
      </w:pPr>
      <w:r>
        <w:t xml:space="preserve">After completing the selection process, the program will check for any specifications that indicate how to display the records such as: </w:t>
      </w:r>
    </w:p>
    <w:p w14:paraId="3C71C847" w14:textId="77777777" w:rsidR="00FB577E" w:rsidRDefault="00C26483" w:rsidP="00C26483">
      <w:pPr>
        <w:pStyle w:val="ListParagraph"/>
        <w:numPr>
          <w:ilvl w:val="0"/>
          <w:numId w:val="21"/>
        </w:numPr>
        <w:spacing w:before="240" w:after="200"/>
      </w:pPr>
      <w:r>
        <w:t>Display Totals Only</w:t>
      </w:r>
    </w:p>
    <w:p w14:paraId="741D0DE0" w14:textId="77777777" w:rsidR="00FB577E" w:rsidRDefault="00C26483" w:rsidP="00C26483">
      <w:pPr>
        <w:pStyle w:val="ListParagraph"/>
        <w:numPr>
          <w:ilvl w:val="0"/>
          <w:numId w:val="21"/>
        </w:numPr>
        <w:spacing w:before="240" w:after="200"/>
      </w:pPr>
      <w:r>
        <w:t>Print Level 2</w:t>
      </w:r>
    </w:p>
    <w:p w14:paraId="19AA5286" w14:textId="77777777" w:rsidR="00FB577E" w:rsidRDefault="00C26483" w:rsidP="00C26483">
      <w:pPr>
        <w:pStyle w:val="ListParagraph"/>
        <w:numPr>
          <w:ilvl w:val="0"/>
          <w:numId w:val="21"/>
        </w:numPr>
        <w:spacing w:before="240" w:after="200"/>
      </w:pPr>
      <w:r>
        <w:t>Subtotals</w:t>
      </w:r>
    </w:p>
    <w:p w14:paraId="362C93CE" w14:textId="77777777" w:rsidR="00FB577E" w:rsidRDefault="00C26483">
      <w:pPr>
        <w:pStyle w:val="Heading4"/>
      </w:pPr>
      <w:bookmarkStart w:id="272" w:name="_Toc17795932"/>
      <w:r>
        <w:t>Display Totals Only</w:t>
      </w:r>
      <w:bookmarkEnd w:id="272"/>
    </w:p>
    <w:p w14:paraId="672F175B" w14:textId="77777777" w:rsidR="00FB577E" w:rsidRDefault="00C26483">
      <w:pPr>
        <w:spacing w:before="240" w:after="200"/>
        <w:ind w:left="720"/>
      </w:pPr>
      <w:r>
        <w:t>Check the Display Totals Only box to produce a summary report. Remove the check to display the details on the selected claims.</w:t>
      </w:r>
    </w:p>
    <w:p w14:paraId="149FEFE1" w14:textId="77777777" w:rsidR="00FB577E" w:rsidRDefault="00C26483">
      <w:pPr>
        <w:spacing w:before="240" w:after="200"/>
        <w:ind w:left="720"/>
      </w:pPr>
      <w:r>
        <w:t>Note that if this box is checked, the details on the closed claims will not appear even if you have used the option to include them.</w:t>
      </w:r>
    </w:p>
    <w:p w14:paraId="56C23AD7" w14:textId="77777777" w:rsidR="00FB577E" w:rsidRDefault="00C26483">
      <w:pPr>
        <w:pStyle w:val="Heading4"/>
      </w:pPr>
      <w:bookmarkStart w:id="273" w:name="_Toc17795933"/>
      <w:r>
        <w:lastRenderedPageBreak/>
        <w:t>Print Level 2</w:t>
      </w:r>
      <w:bookmarkEnd w:id="273"/>
    </w:p>
    <w:p w14:paraId="74583B78" w14:textId="77777777" w:rsidR="00FB577E" w:rsidRDefault="00C26483">
      <w:pPr>
        <w:spacing w:before="240" w:after="200"/>
        <w:ind w:left="720"/>
      </w:pPr>
      <w:r>
        <w:t xml:space="preserve">Some reports will group the selected claims by level 1 and then sort each of those groups by the level 2 code. In that case, the default is to display the subtotals for level 2, but you may have the option of removing the check in order to suppress them. </w:t>
      </w:r>
    </w:p>
    <w:p w14:paraId="77EE63F9" w14:textId="77777777" w:rsidR="00FB577E" w:rsidRDefault="00C26483">
      <w:pPr>
        <w:spacing w:before="240" w:after="200"/>
        <w:ind w:left="360"/>
      </w:pPr>
      <w:r>
        <w:t xml:space="preserve">After selecting options and filling in the parameters, the report can be generated immediately by clicking the </w:t>
      </w:r>
      <w:r>
        <w:rPr>
          <w:rStyle w:val="ButtonChar"/>
        </w:rPr>
        <w:t>Run Report</w:t>
      </w:r>
      <w:r>
        <w:t xml:space="preserve"> button or scheduled to run at a later time by clicking the </w:t>
      </w:r>
      <w:r>
        <w:rPr>
          <w:rStyle w:val="ButtonChar"/>
        </w:rPr>
        <w:t>Schedule</w:t>
      </w:r>
      <w:r>
        <w:t xml:space="preserve"> button. </w:t>
      </w:r>
    </w:p>
    <w:p w14:paraId="0F7E518E" w14:textId="77777777" w:rsidR="00FB577E" w:rsidRDefault="00C26483">
      <w:pPr>
        <w:pStyle w:val="Heading3"/>
      </w:pPr>
      <w:bookmarkStart w:id="274" w:name="_Toc17795934"/>
      <w:r>
        <w:t>Valued As-of</w:t>
      </w:r>
      <w:r>
        <w:fldChar w:fldCharType="begin"/>
      </w:r>
      <w:r>
        <w:instrText xml:space="preserve"> XE "Valued As-of" </w:instrText>
      </w:r>
      <w:r>
        <w:fldChar w:fldCharType="end"/>
      </w:r>
      <w:r>
        <w:t xml:space="preserve"> Reporting</w:t>
      </w:r>
      <w:bookmarkEnd w:id="274"/>
    </w:p>
    <w:p w14:paraId="7C0B5F11" w14:textId="77777777" w:rsidR="00FB577E" w:rsidRDefault="00C26483">
      <w:pPr>
        <w:spacing w:before="240" w:after="200"/>
        <w:ind w:left="360"/>
      </w:pPr>
      <w:r>
        <w:t>At any time, you can pull up the record for a particular claim and get the current reserves</w:t>
      </w:r>
      <w:r>
        <w:fldChar w:fldCharType="begin"/>
      </w:r>
      <w:r>
        <w:instrText xml:space="preserve"> XE "reserves" </w:instrText>
      </w:r>
      <w:r>
        <w:fldChar w:fldCharType="end"/>
      </w:r>
      <w:r>
        <w:t xml:space="preserve"> and paid to date figures broken down by reserve category. The totals displayed on the </w:t>
      </w:r>
      <w:proofErr w:type="gramStart"/>
      <w:r>
        <w:t>Financial</w:t>
      </w:r>
      <w:proofErr w:type="gramEnd"/>
      <w:r>
        <w:t xml:space="preserve"> page are stored in the claim record. The details on the specific transactions are stored separately in history. (Reserve transactions are stored in a reserve history table while payment</w:t>
      </w:r>
      <w:r>
        <w:fldChar w:fldCharType="begin"/>
      </w:r>
      <w:r>
        <w:instrText xml:space="preserve"> XE "payment" </w:instrText>
      </w:r>
      <w:r>
        <w:fldChar w:fldCharType="end"/>
      </w:r>
      <w:r>
        <w:t>, credit, and void</w:t>
      </w:r>
      <w:r>
        <w:fldChar w:fldCharType="begin"/>
      </w:r>
      <w:r>
        <w:instrText xml:space="preserve"> XE "void" </w:instrText>
      </w:r>
      <w:r>
        <w:fldChar w:fldCharType="end"/>
      </w:r>
      <w:r>
        <w:t xml:space="preserve"> details are in check history.) As each transaction is saved, a routine is run to keep the claim and history in balance.</w:t>
      </w:r>
    </w:p>
    <w:p w14:paraId="5B4B0F01" w14:textId="77777777" w:rsidR="00FB577E" w:rsidRDefault="00C26483">
      <w:pPr>
        <w:spacing w:before="240" w:after="200"/>
        <w:ind w:left="360"/>
      </w:pPr>
      <w:r>
        <w:t>Since reports that include a Valued As-of</w:t>
      </w:r>
      <w:r>
        <w:fldChar w:fldCharType="begin"/>
      </w:r>
      <w:r>
        <w:instrText xml:space="preserve"> XE "Valued As-of" </w:instrText>
      </w:r>
      <w:r>
        <w:fldChar w:fldCharType="end"/>
      </w:r>
      <w:r>
        <w:t xml:space="preserve"> Date field must be able to create a snapshot of the claim on a specific date in the past, the financial transactions are taken from history.</w:t>
      </w:r>
    </w:p>
    <w:p w14:paraId="698B6EB4" w14:textId="77777777" w:rsidR="00FB577E" w:rsidRDefault="00C26483">
      <w:pPr>
        <w:spacing w:before="240" w:after="200"/>
        <w:ind w:left="360"/>
      </w:pPr>
      <w:r>
        <w:t>Suppose you want a report showing the reserves</w:t>
      </w:r>
      <w:r>
        <w:fldChar w:fldCharType="begin"/>
      </w:r>
      <w:r>
        <w:instrText xml:space="preserve"> XE "reserves" </w:instrText>
      </w:r>
      <w:r>
        <w:fldChar w:fldCharType="end"/>
      </w:r>
      <w:r>
        <w:t xml:space="preserve"> and payments the way they were on December 31, 2010. The following criteria will select all the transactions processed during 2003 for all claims opened since 1985. The reserve and payment</w:t>
      </w:r>
      <w:r>
        <w:fldChar w:fldCharType="begin"/>
      </w:r>
      <w:r>
        <w:instrText xml:space="preserve"> XE "payment" </w:instrText>
      </w:r>
      <w:r>
        <w:fldChar w:fldCharType="end"/>
      </w:r>
      <w:r>
        <w:t xml:space="preserve"> transaction amounts (normally marked with an asterisk) for the various categories will appear as though the report was run on 12/31/2010 instead of the way they are today.</w:t>
      </w:r>
    </w:p>
    <w:p w14:paraId="2522EB53" w14:textId="77777777" w:rsidR="00FB577E" w:rsidRDefault="00C26483">
      <w:pPr>
        <w:spacing w:before="240" w:after="200"/>
        <w:ind w:firstLine="720"/>
        <w:rPr>
          <w:u w:val="single"/>
        </w:rPr>
      </w:pPr>
      <w:r>
        <w:rPr>
          <w:u w:val="single"/>
        </w:rPr>
        <w:t>Open Dates</w:t>
      </w:r>
    </w:p>
    <w:p w14:paraId="47AA9343" w14:textId="77777777" w:rsidR="00FB577E" w:rsidRDefault="00C26483">
      <w:pPr>
        <w:spacing w:before="240" w:after="200"/>
        <w:ind w:left="720" w:firstLine="720"/>
      </w:pPr>
      <w:r>
        <w:t>From 01/01/1985</w:t>
      </w:r>
      <w:r>
        <w:tab/>
      </w:r>
    </w:p>
    <w:p w14:paraId="75E04F72" w14:textId="77777777" w:rsidR="00FB577E" w:rsidRDefault="00C26483">
      <w:pPr>
        <w:spacing w:before="240" w:after="200"/>
        <w:ind w:left="720" w:firstLine="720"/>
      </w:pPr>
      <w:r>
        <w:t>Thru 12/31/2010</w:t>
      </w:r>
    </w:p>
    <w:p w14:paraId="3954CE03" w14:textId="77777777" w:rsidR="00FB577E" w:rsidRDefault="00C26483">
      <w:pPr>
        <w:spacing w:before="240" w:after="200"/>
        <w:ind w:firstLine="720"/>
        <w:rPr>
          <w:u w:val="single"/>
        </w:rPr>
      </w:pPr>
      <w:r>
        <w:rPr>
          <w:u w:val="single"/>
        </w:rPr>
        <w:t>Transaction Dates</w:t>
      </w:r>
    </w:p>
    <w:p w14:paraId="05701DD6" w14:textId="77777777" w:rsidR="00FB577E" w:rsidRDefault="00C26483">
      <w:pPr>
        <w:spacing w:before="240" w:after="200"/>
        <w:ind w:left="720" w:firstLine="720"/>
      </w:pPr>
      <w:r>
        <w:t>From 01/01/2010</w:t>
      </w:r>
    </w:p>
    <w:p w14:paraId="39355EED" w14:textId="77777777" w:rsidR="00FB577E" w:rsidRDefault="00C26483">
      <w:pPr>
        <w:spacing w:before="240" w:after="200"/>
        <w:ind w:left="720" w:firstLine="720"/>
      </w:pPr>
      <w:r>
        <w:t>Thru 12/31/2010</w:t>
      </w:r>
    </w:p>
    <w:p w14:paraId="4F878F2D" w14:textId="77777777" w:rsidR="00FB577E" w:rsidRDefault="00C26483">
      <w:pPr>
        <w:spacing w:before="240" w:after="200"/>
        <w:ind w:firstLine="720"/>
        <w:rPr>
          <w:u w:val="single"/>
        </w:rPr>
      </w:pPr>
      <w:r>
        <w:rPr>
          <w:u w:val="single"/>
        </w:rPr>
        <w:t>Valued As-of</w:t>
      </w:r>
      <w:r>
        <w:rPr>
          <w:u w:val="single"/>
        </w:rPr>
        <w:fldChar w:fldCharType="begin"/>
      </w:r>
      <w:r>
        <w:instrText xml:space="preserve"> XE "Valued As-of" </w:instrText>
      </w:r>
      <w:r>
        <w:rPr>
          <w:u w:val="single"/>
        </w:rPr>
        <w:fldChar w:fldCharType="end"/>
      </w:r>
    </w:p>
    <w:p w14:paraId="1E8C8C76" w14:textId="77777777" w:rsidR="00FB577E" w:rsidRDefault="00C26483">
      <w:pPr>
        <w:spacing w:before="240" w:after="200"/>
        <w:ind w:left="720" w:firstLine="720"/>
      </w:pPr>
      <w:r>
        <w:t>12/31/2010</w:t>
      </w:r>
      <w:r>
        <w:tab/>
      </w:r>
    </w:p>
    <w:p w14:paraId="10F55FEA" w14:textId="77777777" w:rsidR="00FB577E" w:rsidRDefault="00C26483">
      <w:pPr>
        <w:spacing w:before="240" w:after="200"/>
        <w:ind w:left="360"/>
      </w:pPr>
      <w:r>
        <w:t>The Incurred, Total PTD</w:t>
      </w:r>
      <w:r>
        <w:fldChar w:fldCharType="begin"/>
      </w:r>
      <w:r>
        <w:instrText xml:space="preserve"> XE "PTD" </w:instrText>
      </w:r>
      <w:r>
        <w:fldChar w:fldCharType="end"/>
      </w:r>
      <w:r>
        <w:t>, and Futures are always the same as those that appear in the claim record. The payment</w:t>
      </w:r>
      <w:r>
        <w:fldChar w:fldCharType="begin"/>
      </w:r>
      <w:r>
        <w:instrText xml:space="preserve"> XE "payment" </w:instrText>
      </w:r>
      <w:r>
        <w:fldChar w:fldCharType="end"/>
      </w:r>
      <w:r>
        <w:t xml:space="preserve"> transaction value includes only the payments with Processed Dates within the specified range. Any credit or void</w:t>
      </w:r>
      <w:r>
        <w:fldChar w:fldCharType="begin"/>
      </w:r>
      <w:r>
        <w:instrText xml:space="preserve"> XE "void" </w:instrText>
      </w:r>
      <w:r>
        <w:fldChar w:fldCharType="end"/>
      </w:r>
      <w:r>
        <w:t xml:space="preserve"> applied to a payment after the as-of date will not be reflected on the report. The reserve transaction value includes all changes made up until the Valued As-of</w:t>
      </w:r>
      <w:r>
        <w:fldChar w:fldCharType="begin"/>
      </w:r>
      <w:r>
        <w:instrText xml:space="preserve"> XE "Valued As-of" </w:instrText>
      </w:r>
      <w:r>
        <w:fldChar w:fldCharType="end"/>
      </w:r>
      <w:r>
        <w:t xml:space="preserve"> Date.</w:t>
      </w:r>
    </w:p>
    <w:p w14:paraId="306D4DB4" w14:textId="77777777" w:rsidR="00FB577E" w:rsidRDefault="00C26483">
      <w:pPr>
        <w:pStyle w:val="Heading3"/>
      </w:pPr>
      <w:bookmarkStart w:id="275" w:name="_Toc17795935"/>
      <w:r>
        <w:lastRenderedPageBreak/>
        <w:t>The Sort Order</w:t>
      </w:r>
      <w:bookmarkEnd w:id="275"/>
    </w:p>
    <w:p w14:paraId="6C4AC6FB" w14:textId="77777777" w:rsidR="00FB577E" w:rsidRDefault="00C26483">
      <w:pPr>
        <w:spacing w:before="240" w:after="200"/>
        <w:ind w:left="360"/>
      </w:pPr>
      <w:r>
        <w:t>Typically, the information in the reports is sorted by the region and division (level 1) in which the claim occurred. When ”Include all Items” is specified in both of the fields, the program will sort and group the selected records by the region (if used) and then by the level 1 code found in the claim. The records will then be displayed in order by the claimant’s name or claim number</w:t>
      </w:r>
      <w:r>
        <w:fldChar w:fldCharType="begin"/>
      </w:r>
      <w:r>
        <w:instrText xml:space="preserve"> XE "</w:instrText>
      </w:r>
      <w:r>
        <w:rPr>
          <w:rFonts w:ascii="Arial" w:hAnsi="Arial" w:cs="Arial"/>
          <w:sz w:val="20"/>
          <w:szCs w:val="20"/>
        </w:rPr>
        <w:instrText>claim number</w:instrText>
      </w:r>
      <w:r>
        <w:instrText xml:space="preserve">" </w:instrText>
      </w:r>
      <w:r>
        <w:fldChar w:fldCharType="end"/>
      </w:r>
      <w:r>
        <w:t>.</w:t>
      </w:r>
    </w:p>
    <w:p w14:paraId="0BC08E29" w14:textId="77777777" w:rsidR="00FB577E" w:rsidRDefault="00C26483">
      <w:pPr>
        <w:spacing w:before="240" w:after="200"/>
        <w:ind w:left="360"/>
      </w:pPr>
      <w:r>
        <w:t>The description of the report may indicate another sort order. For example, the phrase “By Levels 1 and 2” indicates that the selected records for each level 1 will also be sorted by the code for level 2. In that case, the following order would be used if you have EASTERN, WESTERN, NORTHERN, and SOUTHERN as regions, state codes as level 1, and ST0001, ST0002… as level 2.</w:t>
      </w:r>
    </w:p>
    <w:p w14:paraId="751A81D9" w14:textId="77777777" w:rsidR="00FB577E" w:rsidRDefault="00C26483">
      <w:pPr>
        <w:spacing w:before="240" w:after="200"/>
        <w:ind w:left="720"/>
      </w:pPr>
      <w:r>
        <w:t>EASTERN / MA / ST0001</w:t>
      </w:r>
    </w:p>
    <w:p w14:paraId="14F46290" w14:textId="77777777" w:rsidR="00FB577E" w:rsidRDefault="00C26483">
      <w:pPr>
        <w:spacing w:before="240" w:after="200"/>
        <w:ind w:left="720"/>
      </w:pPr>
      <w:r>
        <w:t>EASTERN / MA / ST0002</w:t>
      </w:r>
    </w:p>
    <w:p w14:paraId="7E75E42F" w14:textId="77777777" w:rsidR="00FB577E" w:rsidRDefault="00C26483">
      <w:pPr>
        <w:spacing w:before="240" w:after="200"/>
        <w:ind w:left="720"/>
      </w:pPr>
      <w:r>
        <w:t>EASTERN / MA / ST0003… EASTERN / ME / ST0111</w:t>
      </w:r>
    </w:p>
    <w:p w14:paraId="0BBFCFEB" w14:textId="77777777" w:rsidR="00FB577E" w:rsidRDefault="00C26483">
      <w:pPr>
        <w:spacing w:before="240" w:after="200"/>
        <w:ind w:left="720"/>
      </w:pPr>
      <w:r>
        <w:t>EASTERN / ME / ST0112…</w:t>
      </w:r>
    </w:p>
    <w:p w14:paraId="58983320" w14:textId="77777777" w:rsidR="00FB577E" w:rsidRDefault="00C26483">
      <w:pPr>
        <w:pStyle w:val="Heading3"/>
      </w:pPr>
      <w:bookmarkStart w:id="276" w:name="_Toc17795936"/>
      <w:r>
        <w:t>Previewing a Report</w:t>
      </w:r>
      <w:bookmarkEnd w:id="276"/>
    </w:p>
    <w:p w14:paraId="61EE3AC6" w14:textId="77777777" w:rsidR="00FB577E" w:rsidRDefault="00C26483">
      <w:pPr>
        <w:spacing w:before="240" w:after="200"/>
        <w:ind w:left="360"/>
      </w:pPr>
      <w:r>
        <w:t xml:space="preserve">When the report specifications have been entered, select the </w:t>
      </w:r>
      <w:r>
        <w:rPr>
          <w:rStyle w:val="ButtonChar"/>
        </w:rPr>
        <w:t>Print Preview</w:t>
      </w:r>
      <w:r>
        <w:t xml:space="preserve"> button on the toolbar to load the report into the report viewer where it can be viewed and/or printed.</w:t>
      </w:r>
    </w:p>
    <w:p w14:paraId="0B51AA34" w14:textId="77777777" w:rsidR="00FB577E" w:rsidRDefault="00C26483">
      <w:pPr>
        <w:spacing w:before="240" w:after="200"/>
        <w:ind w:left="360"/>
      </w:pPr>
      <w:r>
        <w:t>If you are printing from the Crystal Report Writer, it is important to note that only the first page of the report is displayed initially. If you click Print at that point, only that page will be printed.</w:t>
      </w:r>
    </w:p>
    <w:p w14:paraId="56FB526C" w14:textId="77777777" w:rsidR="00FB577E" w:rsidRDefault="00C26483">
      <w:pPr>
        <w:spacing w:before="240" w:after="200"/>
        <w:ind w:left="360"/>
      </w:pPr>
      <w:r>
        <w:t xml:space="preserve">You must go to the end of the report if you intend to print all or selected pages. (Maximize the report so the Go to Last Page button is available.) </w:t>
      </w:r>
    </w:p>
    <w:p w14:paraId="0295E8A8" w14:textId="77777777" w:rsidR="00FB577E" w:rsidRDefault="00C26483">
      <w:pPr>
        <w:pStyle w:val="Heading3"/>
      </w:pPr>
      <w:bookmarkStart w:id="277" w:name="_Toc17795937"/>
      <w:r>
        <w:t>Printing a Report</w:t>
      </w:r>
      <w:bookmarkEnd w:id="277"/>
    </w:p>
    <w:p w14:paraId="4C0B2C54" w14:textId="77777777" w:rsidR="00FB577E" w:rsidRDefault="00C26483">
      <w:pPr>
        <w:spacing w:before="240" w:after="200"/>
        <w:ind w:left="360"/>
      </w:pPr>
      <w:r>
        <w:t xml:space="preserve">ATS reports may be printed by selecting the </w:t>
      </w:r>
      <w:r>
        <w:rPr>
          <w:rStyle w:val="ButtonChar"/>
        </w:rPr>
        <w:t>Print</w:t>
      </w:r>
      <w:r>
        <w:t xml:space="preserve"> button on the toolbar. A Print dialog will appear so you can specify which printer to use, the number of copies, and the pages to be printed.</w:t>
      </w:r>
    </w:p>
    <w:p w14:paraId="63B06E4E" w14:textId="77777777" w:rsidR="00FB577E" w:rsidRDefault="00C26483">
      <w:pPr>
        <w:pStyle w:val="Heading3"/>
      </w:pPr>
      <w:bookmarkStart w:id="278" w:name="_Toc17795938"/>
      <w:r>
        <w:t>Exporting to Another Format</w:t>
      </w:r>
      <w:bookmarkEnd w:id="278"/>
    </w:p>
    <w:p w14:paraId="02848460" w14:textId="77777777" w:rsidR="00FB577E" w:rsidRDefault="00C26483">
      <w:pPr>
        <w:spacing w:before="240" w:after="200"/>
        <w:ind w:left="360"/>
      </w:pPr>
      <w:r>
        <w:t>Click the Export button to select the specific format you wish to use. Those that Crystal supports are listed below.</w:t>
      </w:r>
    </w:p>
    <w:p w14:paraId="30D708C7" w14:textId="77777777" w:rsidR="00FB577E" w:rsidRDefault="00C26483">
      <w:pPr>
        <w:pStyle w:val="Heading3"/>
      </w:pPr>
      <w:bookmarkStart w:id="279" w:name="_Toc17795939"/>
      <w:r>
        <w:t>Using the Report Image Option</w:t>
      </w:r>
      <w:bookmarkEnd w:id="279"/>
    </w:p>
    <w:p w14:paraId="44789316" w14:textId="77777777" w:rsidR="00FB577E" w:rsidRDefault="00C26483">
      <w:pPr>
        <w:spacing w:before="240" w:after="200"/>
        <w:ind w:left="360"/>
      </w:pPr>
      <w:r>
        <w:t>Reports produced by the ATS system may be stored in an image file on the disk. The Image Reports list allows you to view, print, delete, and/or email these files to someone else. There are a variety of ways to find the report you want.</w:t>
      </w:r>
      <w:r>
        <w:br w:type="page"/>
      </w:r>
    </w:p>
    <w:p w14:paraId="60AF86D6" w14:textId="77777777" w:rsidR="00FB577E" w:rsidRDefault="00C26483">
      <w:pPr>
        <w:pStyle w:val="Heading1"/>
        <w:rPr>
          <w:b/>
          <w:caps/>
        </w:rPr>
      </w:pPr>
      <w:bookmarkStart w:id="280" w:name="_Toc17795940"/>
      <w:r>
        <w:rPr>
          <w:b/>
          <w:caps/>
        </w:rPr>
        <w:lastRenderedPageBreak/>
        <w:t>Dashboards</w:t>
      </w:r>
      <w:bookmarkEnd w:id="280"/>
      <w:r>
        <w:rPr>
          <w:b/>
          <w:caps/>
        </w:rPr>
        <w:fldChar w:fldCharType="begin"/>
      </w:r>
      <w:r>
        <w:rPr>
          <w:b/>
          <w:caps/>
        </w:rPr>
        <w:instrText xml:space="preserve"> XE "Dashboards" </w:instrText>
      </w:r>
      <w:r>
        <w:rPr>
          <w:b/>
          <w:caps/>
        </w:rPr>
        <w:fldChar w:fldCharType="end"/>
      </w:r>
    </w:p>
    <w:p w14:paraId="48D4A366" w14:textId="77777777" w:rsidR="00FB577E" w:rsidRDefault="00C26483">
      <w:pPr>
        <w:spacing w:before="240" w:after="200"/>
      </w:pPr>
      <w:r>
        <w:t>The ATS System provides a dynamic dashboard</w:t>
      </w:r>
      <w:r>
        <w:fldChar w:fldCharType="begin"/>
      </w:r>
      <w:r>
        <w:instrText xml:space="preserve"> XE "dashboard" </w:instrText>
      </w:r>
      <w:r>
        <w:fldChar w:fldCharType="end"/>
      </w:r>
      <w:r>
        <w:t xml:space="preserve"> system that provides the ability to view information in graphical format with drill-down capabilities. Dashboards</w:t>
      </w:r>
      <w:r>
        <w:fldChar w:fldCharType="begin"/>
      </w:r>
      <w:r>
        <w:instrText xml:space="preserve"> XE "Dashboards" </w:instrText>
      </w:r>
      <w:r>
        <w:fldChar w:fldCharType="end"/>
      </w:r>
      <w:r>
        <w:t xml:space="preserve"> can be configured to display directly on the Console</w:t>
      </w:r>
      <w:r>
        <w:fldChar w:fldCharType="begin"/>
      </w:r>
      <w:r>
        <w:instrText xml:space="preserve"> XE "</w:instrText>
      </w:r>
      <w:r>
        <w:rPr>
          <w:rStyle w:val="PageNameChar"/>
          <w:rFonts w:cstheme="minorBidi"/>
        </w:rPr>
        <w:instrText>Console</w:instrText>
      </w:r>
      <w:r>
        <w:instrText xml:space="preserve">" </w:instrText>
      </w:r>
      <w:r>
        <w:fldChar w:fldCharType="end"/>
      </w:r>
      <w:r>
        <w:t xml:space="preserve"> and then expand to the full screen when desired. Dashboards can also be accessed via the </w:t>
      </w:r>
      <w:r>
        <w:rPr>
          <w:rStyle w:val="MenuItemChar"/>
          <w:caps/>
        </w:rPr>
        <w:t>Dashboard</w:t>
      </w:r>
      <w:r>
        <w:rPr>
          <w:rStyle w:val="MenuItemChar"/>
          <w:caps/>
        </w:rPr>
        <w:fldChar w:fldCharType="begin"/>
      </w:r>
      <w:r>
        <w:instrText xml:space="preserve"> XE "</w:instrText>
      </w:r>
      <w:r>
        <w:rPr>
          <w:rFonts w:ascii="Arial" w:hAnsi="Arial" w:cs="Arial"/>
          <w:sz w:val="20"/>
          <w:szCs w:val="20"/>
        </w:rPr>
        <w:instrText>Dashboard</w:instrText>
      </w:r>
      <w:r>
        <w:instrText xml:space="preserve">" </w:instrText>
      </w:r>
      <w:r>
        <w:rPr>
          <w:rStyle w:val="MenuItemChar"/>
          <w:caps/>
        </w:rPr>
        <w:fldChar w:fldCharType="end"/>
      </w:r>
      <w:r>
        <w:t xml:space="preserve"> option on the Console menu bar.</w:t>
      </w:r>
    </w:p>
    <w:p w14:paraId="208D49DC" w14:textId="77777777" w:rsidR="00FB577E" w:rsidRDefault="00C26483">
      <w:pPr>
        <w:pStyle w:val="Heading2"/>
      </w:pPr>
      <w:bookmarkStart w:id="281" w:name="_Toc17795941"/>
      <w:r>
        <w:t>Viewer</w:t>
      </w:r>
      <w:bookmarkEnd w:id="281"/>
    </w:p>
    <w:p w14:paraId="67575389" w14:textId="77777777" w:rsidR="00FB577E" w:rsidRDefault="00C26483">
      <w:pPr>
        <w:pStyle w:val="Caption"/>
        <w:spacing w:after="300"/>
        <w:jc w:val="center"/>
      </w:pPr>
      <w:r>
        <w:rPr>
          <w:noProof/>
        </w:rPr>
        <w:drawing>
          <wp:anchor distT="0" distB="0" distL="114300" distR="114300" simplePos="0" relativeHeight="251682816" behindDoc="0" locked="0" layoutInCell="1" allowOverlap="1" wp14:anchorId="0AAF0DE1" wp14:editId="78B436A5">
            <wp:simplePos x="0" y="0"/>
            <wp:positionH relativeFrom="column">
              <wp:posOffset>5121275</wp:posOffset>
            </wp:positionH>
            <wp:positionV relativeFrom="paragraph">
              <wp:posOffset>3267075</wp:posOffset>
            </wp:positionV>
            <wp:extent cx="1139825" cy="3071495"/>
            <wp:effectExtent l="0" t="0" r="3175" b="0"/>
            <wp:wrapSquare wrapText="bothSides"/>
            <wp:docPr id="144"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139825" cy="30714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4A143D7" wp14:editId="29B4582A">
            <wp:extent cx="6124575" cy="3000375"/>
            <wp:effectExtent l="19050" t="19050" r="28575" b="28575"/>
            <wp:docPr id="122"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124575" cy="3000375"/>
                    </a:xfrm>
                    <a:prstGeom prst="rect">
                      <a:avLst/>
                    </a:prstGeom>
                    <a:noFill/>
                    <a:ln w="12700" cmpd="sng">
                      <a:solidFill>
                        <a:srgbClr val="000000"/>
                      </a:solidFill>
                      <a:miter lim="800000"/>
                      <a:headEnd/>
                      <a:tailEnd/>
                    </a:ln>
                    <a:effectLst/>
                  </pic:spPr>
                </pic:pic>
              </a:graphicData>
            </a:graphic>
          </wp:inline>
        </w:drawing>
      </w:r>
      <w:r>
        <w:t xml:space="preserve"> </w:t>
      </w:r>
      <w:r>
        <w:br/>
      </w:r>
      <w:bookmarkStart w:id="282" w:name="_Toc17796068"/>
      <w:r>
        <w:t xml:space="preserve">Figure </w:t>
      </w:r>
      <w:fldSimple w:instr=" STYLEREF 1 \s ">
        <w:r>
          <w:rPr>
            <w:noProof/>
          </w:rPr>
          <w:t>11</w:t>
        </w:r>
      </w:fldSimple>
      <w:r>
        <w:noBreakHyphen/>
      </w:r>
      <w:fldSimple w:instr=" SEQ Figure \* ARABIC \s 1 ">
        <w:r>
          <w:rPr>
            <w:noProof/>
          </w:rPr>
          <w:t>1</w:t>
        </w:r>
      </w:fldSimple>
      <w:r>
        <w:t>: Dashboard</w:t>
      </w:r>
      <w:r>
        <w:fldChar w:fldCharType="begin"/>
      </w:r>
      <w:r>
        <w:instrText xml:space="preserve"> XE "</w:instrText>
      </w:r>
      <w:r>
        <w:rPr>
          <w:rFonts w:ascii="Arial" w:hAnsi="Arial" w:cs="Arial"/>
          <w:sz w:val="20"/>
          <w:szCs w:val="20"/>
        </w:rPr>
        <w:instrText>Dashboard</w:instrText>
      </w:r>
      <w:r>
        <w:instrText xml:space="preserve">" </w:instrText>
      </w:r>
      <w:r>
        <w:fldChar w:fldCharType="end"/>
      </w:r>
      <w:r>
        <w:t xml:space="preserve"> Viewer</w:t>
      </w:r>
      <w:bookmarkEnd w:id="282"/>
    </w:p>
    <w:p w14:paraId="1C2CAE13" w14:textId="77777777" w:rsidR="00FB577E" w:rsidRDefault="00C26483">
      <w:pPr>
        <w:spacing w:before="240" w:after="200"/>
      </w:pPr>
      <w:r>
        <w:t>The Dashboard</w:t>
      </w:r>
      <w:r>
        <w:fldChar w:fldCharType="begin"/>
      </w:r>
      <w:r>
        <w:instrText xml:space="preserve"> XE "</w:instrText>
      </w:r>
      <w:r>
        <w:rPr>
          <w:rFonts w:ascii="Arial" w:hAnsi="Arial" w:cs="Arial"/>
          <w:sz w:val="20"/>
          <w:szCs w:val="20"/>
        </w:rPr>
        <w:instrText>Dashboard</w:instrText>
      </w:r>
      <w:r>
        <w:instrText xml:space="preserve">" </w:instrText>
      </w:r>
      <w:r>
        <w:fldChar w:fldCharType="end"/>
      </w:r>
      <w:r>
        <w:t xml:space="preserve"> Viewer allows you to display interactive dashboards that operate on data in real time. Subsets of data can be selected and clicking on specific identifiers within the display will automatically cause the other portions of the screen to display data based on the specified identifier.</w:t>
      </w:r>
    </w:p>
    <w:p w14:paraId="791ED9AD" w14:textId="77777777" w:rsidR="00FB577E" w:rsidRDefault="00C26483">
      <w:pPr>
        <w:spacing w:before="240" w:after="200"/>
      </w:pPr>
      <w:r>
        <w:t>The left side of the viewer contains the menu of available dashboards. The menu is broken down by Line of Business</w:t>
      </w:r>
      <w:r>
        <w:fldChar w:fldCharType="begin"/>
      </w:r>
      <w:r>
        <w:instrText xml:space="preserve"> XE "Line of Business" </w:instrText>
      </w:r>
      <w:r>
        <w:fldChar w:fldCharType="end"/>
      </w:r>
      <w:r>
        <w:t xml:space="preserve"> and then by category, such as Claims</w:t>
      </w:r>
      <w:r>
        <w:fldChar w:fldCharType="begin"/>
      </w:r>
      <w:r>
        <w:instrText xml:space="preserve"> XE "Claims" </w:instrText>
      </w:r>
      <w:r>
        <w:fldChar w:fldCharType="end"/>
      </w:r>
      <w:r>
        <w:t>, Financial, etc.</w:t>
      </w:r>
    </w:p>
    <w:p w14:paraId="2F91CCB1" w14:textId="77777777" w:rsidR="00FB577E" w:rsidRDefault="00C26483">
      <w:pPr>
        <w:spacing w:before="240" w:after="200"/>
      </w:pPr>
      <w:r>
        <w:t>The My Dashboards</w:t>
      </w:r>
      <w:r>
        <w:fldChar w:fldCharType="begin"/>
      </w:r>
      <w:r>
        <w:instrText xml:space="preserve"> XE "Dashboards" </w:instrText>
      </w:r>
      <w:r>
        <w:fldChar w:fldCharType="end"/>
      </w:r>
      <w:r>
        <w:t xml:space="preserve"> section of the menu contains any dashboards created by you with the Designer.</w:t>
      </w:r>
    </w:p>
    <w:p w14:paraId="07666C1C" w14:textId="77777777" w:rsidR="00FB577E" w:rsidRDefault="00FB577E">
      <w:pPr>
        <w:spacing w:before="240" w:after="200"/>
      </w:pPr>
    </w:p>
    <w:p w14:paraId="7F4E1E6C" w14:textId="77777777" w:rsidR="00FB577E" w:rsidRDefault="00FB577E">
      <w:pPr>
        <w:spacing w:before="240" w:after="200"/>
      </w:pPr>
    </w:p>
    <w:p w14:paraId="72F21489" w14:textId="77777777" w:rsidR="00FB577E" w:rsidRDefault="00FB577E">
      <w:pPr>
        <w:spacing w:before="240" w:after="200"/>
      </w:pPr>
    </w:p>
    <w:p w14:paraId="4C0ABCFC" w14:textId="77777777" w:rsidR="00FB577E" w:rsidRDefault="00C26483">
      <w:pPr>
        <w:pStyle w:val="Heading2"/>
      </w:pPr>
      <w:bookmarkStart w:id="283" w:name="_Toc17795942"/>
      <w:r>
        <w:lastRenderedPageBreak/>
        <w:t>Designer</w:t>
      </w:r>
      <w:bookmarkEnd w:id="283"/>
    </w:p>
    <w:p w14:paraId="5300FB11" w14:textId="77777777" w:rsidR="00FB577E" w:rsidRDefault="00C26483">
      <w:pPr>
        <w:spacing w:before="240" w:after="200"/>
      </w:pPr>
      <w:r>
        <w:t>The Dashboard</w:t>
      </w:r>
      <w:r>
        <w:fldChar w:fldCharType="begin"/>
      </w:r>
      <w:r>
        <w:instrText xml:space="preserve"> XE "</w:instrText>
      </w:r>
      <w:r>
        <w:rPr>
          <w:rFonts w:ascii="Arial" w:hAnsi="Arial" w:cs="Arial"/>
          <w:sz w:val="20"/>
          <w:szCs w:val="20"/>
        </w:rPr>
        <w:instrText>Dashboard</w:instrText>
      </w:r>
      <w:r>
        <w:instrText xml:space="preserve">" </w:instrText>
      </w:r>
      <w:r>
        <w:fldChar w:fldCharType="end"/>
      </w:r>
      <w:r>
        <w:t xml:space="preserve"> designer allows authorized users to create new dashboards that report on information that is meaningful to them.</w:t>
      </w:r>
    </w:p>
    <w:p w14:paraId="67ACAE1D" w14:textId="77777777" w:rsidR="00FB577E" w:rsidRDefault="00C26483">
      <w:pPr>
        <w:pStyle w:val="Caption"/>
        <w:spacing w:after="300"/>
        <w:jc w:val="center"/>
      </w:pPr>
      <w:r>
        <w:rPr>
          <w:noProof/>
        </w:rPr>
        <w:drawing>
          <wp:inline distT="0" distB="0" distL="0" distR="0" wp14:anchorId="06A6FA8F" wp14:editId="4EE6F55F">
            <wp:extent cx="6124575" cy="2990850"/>
            <wp:effectExtent l="19050" t="19050" r="28575" b="19050"/>
            <wp:docPr id="123"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124575" cy="2990850"/>
                    </a:xfrm>
                    <a:prstGeom prst="rect">
                      <a:avLst/>
                    </a:prstGeom>
                    <a:noFill/>
                    <a:ln w="12700" cmpd="sng">
                      <a:solidFill>
                        <a:srgbClr val="000000"/>
                      </a:solidFill>
                      <a:miter lim="800000"/>
                      <a:headEnd/>
                      <a:tailEnd/>
                    </a:ln>
                    <a:effectLst/>
                  </pic:spPr>
                </pic:pic>
              </a:graphicData>
            </a:graphic>
          </wp:inline>
        </w:drawing>
      </w:r>
      <w:r>
        <w:t xml:space="preserve"> </w:t>
      </w:r>
      <w:r>
        <w:br/>
      </w:r>
      <w:bookmarkStart w:id="284" w:name="_Toc17796069"/>
      <w:r>
        <w:t xml:space="preserve">Figure </w:t>
      </w:r>
      <w:fldSimple w:instr=" STYLEREF 1 \s ">
        <w:r>
          <w:rPr>
            <w:noProof/>
          </w:rPr>
          <w:t>11</w:t>
        </w:r>
      </w:fldSimple>
      <w:r>
        <w:noBreakHyphen/>
      </w:r>
      <w:fldSimple w:instr=" SEQ Figure \* ARABIC \s 1 ">
        <w:r>
          <w:rPr>
            <w:noProof/>
          </w:rPr>
          <w:t>2</w:t>
        </w:r>
      </w:fldSimple>
      <w:r>
        <w:t>: Dashboard</w:t>
      </w:r>
      <w:r>
        <w:fldChar w:fldCharType="begin"/>
      </w:r>
      <w:r>
        <w:instrText xml:space="preserve"> XE "</w:instrText>
      </w:r>
      <w:r>
        <w:rPr>
          <w:rFonts w:ascii="Arial" w:hAnsi="Arial" w:cs="Arial"/>
          <w:sz w:val="20"/>
          <w:szCs w:val="20"/>
        </w:rPr>
        <w:instrText>Dashboard</w:instrText>
      </w:r>
      <w:r>
        <w:instrText xml:space="preserve">" </w:instrText>
      </w:r>
      <w:r>
        <w:fldChar w:fldCharType="end"/>
      </w:r>
      <w:r>
        <w:t xml:space="preserve"> Designer</w:t>
      </w:r>
      <w:bookmarkEnd w:id="284"/>
    </w:p>
    <w:p w14:paraId="66A080CC" w14:textId="77777777" w:rsidR="00FB577E" w:rsidRDefault="00C26483">
      <w:pPr>
        <w:spacing w:before="240" w:after="200"/>
      </w:pPr>
      <w:r>
        <w:t xml:space="preserve">In addition to the web-based designer, a more robust Windows version is available. </w:t>
      </w:r>
      <w:r>
        <w:br w:type="page"/>
      </w:r>
    </w:p>
    <w:p w14:paraId="367A1263" w14:textId="77777777" w:rsidR="00FB577E" w:rsidRDefault="00FB577E">
      <w:pPr>
        <w:jc w:val="left"/>
        <w:sectPr w:rsidR="00FB577E">
          <w:headerReference w:type="default" r:id="rId145"/>
          <w:headerReference w:type="first" r:id="rId146"/>
          <w:pgSz w:w="12240" w:h="15840"/>
          <w:pgMar w:top="720" w:right="1080" w:bottom="720" w:left="1080" w:header="720" w:footer="720" w:gutter="0"/>
          <w:cols w:space="720"/>
          <w:titlePg/>
        </w:sectPr>
      </w:pPr>
    </w:p>
    <w:p w14:paraId="0420389C" w14:textId="77777777" w:rsidR="00FB577E" w:rsidRDefault="00C26483">
      <w:pPr>
        <w:pStyle w:val="Heading1"/>
        <w:rPr>
          <w:b/>
          <w:caps/>
        </w:rPr>
      </w:pPr>
      <w:bookmarkStart w:id="285" w:name="_Toc17795943"/>
      <w:r>
        <w:rPr>
          <w:b/>
          <w:caps/>
        </w:rPr>
        <w:lastRenderedPageBreak/>
        <w:t>System Tables</w:t>
      </w:r>
      <w:bookmarkEnd w:id="285"/>
    </w:p>
    <w:p w14:paraId="63286793" w14:textId="77777777" w:rsidR="00FB577E" w:rsidRDefault="00C26483">
      <w:pPr>
        <w:spacing w:before="240" w:after="200"/>
      </w:pPr>
      <w:r>
        <w:t>There are a wide variety of easy-to-edit tables that contain the company specific information available when pressing Ellipsis button next to certain fields on the input screens.</w:t>
      </w:r>
    </w:p>
    <w:p w14:paraId="201A675E" w14:textId="77777777" w:rsidR="00FB577E" w:rsidRDefault="00C26483">
      <w:pPr>
        <w:spacing w:before="240" w:after="200"/>
      </w:pPr>
      <w:r>
        <w:t>The following chart briefly describes the items on the Maintain menus. Each one is covered in detail in this chapter.</w:t>
      </w:r>
    </w:p>
    <w:p w14:paraId="2FFC4961" w14:textId="77777777" w:rsidR="00FB577E" w:rsidRDefault="00C26483">
      <w:pPr>
        <w:spacing w:before="240" w:after="200"/>
        <w:rPr>
          <w:b/>
        </w:rPr>
      </w:pPr>
      <w:r>
        <w:rPr>
          <w:b/>
          <w:u w:val="single"/>
        </w:rPr>
        <w:t>Menu Item</w:t>
      </w:r>
      <w:r>
        <w:rPr>
          <w:b/>
        </w:rPr>
        <w:tab/>
      </w:r>
      <w:r>
        <w:rPr>
          <w:b/>
          <w:u w:val="single"/>
        </w:rPr>
        <w:t>Submenu Item</w:t>
      </w:r>
      <w:r>
        <w:rPr>
          <w:b/>
        </w:rPr>
        <w:tab/>
      </w:r>
      <w:r>
        <w:rPr>
          <w:b/>
        </w:rPr>
        <w:tab/>
      </w:r>
      <w:r>
        <w:rPr>
          <w:b/>
          <w:u w:val="single"/>
        </w:rPr>
        <w:t>Contents of Table</w:t>
      </w:r>
    </w:p>
    <w:p w14:paraId="7C97EBF8" w14:textId="77777777" w:rsidR="00FB577E" w:rsidRDefault="00C26483">
      <w:r>
        <w:t>Organization</w:t>
      </w:r>
      <w:r>
        <w:tab/>
      </w:r>
    </w:p>
    <w:p w14:paraId="6B449236" w14:textId="77777777" w:rsidR="00FB577E" w:rsidRDefault="00C26483">
      <w:pPr>
        <w:ind w:left="720" w:firstLine="720"/>
      </w:pPr>
      <w:r>
        <w:t>Organization</w:t>
      </w:r>
      <w:r>
        <w:tab/>
      </w:r>
      <w:r>
        <w:tab/>
      </w:r>
      <w:r>
        <w:tab/>
        <w:t>Organizations within the company</w:t>
      </w:r>
    </w:p>
    <w:p w14:paraId="40AA0B0B" w14:textId="77777777" w:rsidR="00FB577E" w:rsidRDefault="00C26483">
      <w:r>
        <w:tab/>
      </w:r>
      <w:r>
        <w:tab/>
        <w:t>Region</w:t>
      </w:r>
      <w:r>
        <w:fldChar w:fldCharType="begin"/>
      </w:r>
      <w:r>
        <w:instrText xml:space="preserve"> XE "Region" </w:instrText>
      </w:r>
      <w:r>
        <w:fldChar w:fldCharType="end"/>
      </w:r>
      <w:r>
        <w:tab/>
      </w:r>
      <w:r>
        <w:tab/>
      </w:r>
      <w:r>
        <w:tab/>
      </w:r>
      <w:r>
        <w:tab/>
        <w:t>Regions</w:t>
      </w:r>
      <w:r>
        <w:fldChar w:fldCharType="begin"/>
      </w:r>
      <w:r>
        <w:instrText xml:space="preserve"> XE "regions" </w:instrText>
      </w:r>
      <w:r>
        <w:fldChar w:fldCharType="end"/>
      </w:r>
      <w:r>
        <w:t xml:space="preserve"> within the company</w:t>
      </w:r>
    </w:p>
    <w:p w14:paraId="56766E5A" w14:textId="77777777" w:rsidR="00FB577E" w:rsidRDefault="00C26483">
      <w:r>
        <w:tab/>
      </w:r>
      <w:r>
        <w:tab/>
        <w:t>1st thru 3rd</w:t>
      </w:r>
      <w:r>
        <w:tab/>
      </w:r>
      <w:r>
        <w:tab/>
      </w:r>
      <w:r>
        <w:tab/>
        <w:t>Levels in the client’s hierarchy</w:t>
      </w:r>
    </w:p>
    <w:p w14:paraId="187445DE" w14:textId="77777777" w:rsidR="00FB577E" w:rsidRDefault="00C26483">
      <w:r>
        <w:tab/>
      </w:r>
      <w:r>
        <w:tab/>
        <w:t>Sub</w:t>
      </w:r>
      <w:r>
        <w:fldChar w:fldCharType="begin"/>
      </w:r>
      <w:r>
        <w:instrText xml:space="preserve"> XE "</w:instrText>
      </w:r>
      <w:r>
        <w:rPr>
          <w:rFonts w:ascii="Arial" w:hAnsi="Arial" w:cs="Arial"/>
          <w:sz w:val="20"/>
          <w:szCs w:val="20"/>
        </w:rPr>
        <w:instrText>Sub</w:instrText>
      </w:r>
      <w:r>
        <w:instrText xml:space="preserve">" </w:instrText>
      </w:r>
      <w:r>
        <w:fldChar w:fldCharType="end"/>
      </w:r>
      <w:r>
        <w:t xml:space="preserve"> 2 and Sub 3</w:t>
      </w:r>
      <w:r>
        <w:tab/>
      </w:r>
      <w:r>
        <w:tab/>
        <w:t>A 4th and 5th pseudo level</w:t>
      </w:r>
    </w:p>
    <w:p w14:paraId="3FA920F4" w14:textId="77777777" w:rsidR="00FB577E" w:rsidRDefault="00C26483">
      <w:pPr>
        <w:ind w:left="720" w:firstLine="720"/>
      </w:pPr>
      <w:r>
        <w:t>Loss Act</w:t>
      </w:r>
      <w:r>
        <w:tab/>
      </w:r>
      <w:r>
        <w:tab/>
      </w:r>
      <w:r>
        <w:tab/>
        <w:t>Injury act codes</w:t>
      </w:r>
    </w:p>
    <w:p w14:paraId="5661F92C" w14:textId="77777777" w:rsidR="00FB577E" w:rsidRDefault="00C26483">
      <w:r>
        <w:tab/>
      </w:r>
      <w:r>
        <w:tab/>
        <w:t>Agency</w:t>
      </w:r>
      <w:r>
        <w:fldChar w:fldCharType="begin"/>
      </w:r>
      <w:r>
        <w:instrText xml:space="preserve"> XE "</w:instrText>
      </w:r>
      <w:r>
        <w:rPr>
          <w:rFonts w:ascii="Arial" w:hAnsi="Arial" w:cs="Arial"/>
          <w:sz w:val="20"/>
          <w:szCs w:val="20"/>
        </w:rPr>
        <w:instrText>Agency</w:instrText>
      </w:r>
      <w:r>
        <w:instrText xml:space="preserve">" </w:instrText>
      </w:r>
      <w:r>
        <w:fldChar w:fldCharType="end"/>
      </w:r>
      <w:r>
        <w:t xml:space="preserve"> (Source)</w:t>
      </w:r>
      <w:r>
        <w:tab/>
      </w:r>
      <w:r>
        <w:tab/>
        <w:t>Source of accident codes</w:t>
      </w:r>
    </w:p>
    <w:p w14:paraId="07A0E03C" w14:textId="77777777" w:rsidR="00FB577E" w:rsidRDefault="00C26483">
      <w:r>
        <w:tab/>
      </w:r>
      <w:r>
        <w:tab/>
        <w:t>Body - Member</w:t>
      </w:r>
      <w:r>
        <w:tab/>
      </w:r>
      <w:r>
        <w:tab/>
        <w:t>Member of body injured</w:t>
      </w:r>
    </w:p>
    <w:p w14:paraId="41C709B4" w14:textId="77777777" w:rsidR="00FB577E" w:rsidRDefault="00C26483">
      <w:r>
        <w:tab/>
      </w:r>
      <w:r>
        <w:tab/>
        <w:t>Site</w:t>
      </w:r>
      <w:r>
        <w:tab/>
      </w:r>
      <w:r>
        <w:tab/>
      </w:r>
      <w:r>
        <w:tab/>
      </w:r>
      <w:r>
        <w:tab/>
        <w:t>Site or part of body injured</w:t>
      </w:r>
    </w:p>
    <w:p w14:paraId="0BCC292B" w14:textId="77777777" w:rsidR="00FB577E" w:rsidRDefault="00C26483">
      <w:r>
        <w:tab/>
      </w:r>
      <w:r>
        <w:tab/>
        <w:t>Cause</w:t>
      </w:r>
      <w:r>
        <w:fldChar w:fldCharType="begin"/>
      </w:r>
      <w:r>
        <w:instrText xml:space="preserve"> XE "</w:instrText>
      </w:r>
      <w:r>
        <w:rPr>
          <w:rFonts w:ascii="Arial" w:hAnsi="Arial" w:cs="Arial"/>
          <w:sz w:val="20"/>
          <w:szCs w:val="20"/>
        </w:rPr>
        <w:instrText>Cause</w:instrText>
      </w:r>
      <w:r>
        <w:instrText xml:space="preserve">" </w:instrText>
      </w:r>
      <w:r>
        <w:fldChar w:fldCharType="end"/>
      </w:r>
      <w:r>
        <w:tab/>
      </w:r>
      <w:r>
        <w:tab/>
      </w:r>
      <w:r>
        <w:tab/>
      </w:r>
      <w:r>
        <w:tab/>
        <w:t>Cause/reason for injury</w:t>
      </w:r>
    </w:p>
    <w:p w14:paraId="325403E1" w14:textId="77777777" w:rsidR="00FB577E" w:rsidRDefault="00C26483">
      <w:r>
        <w:tab/>
      </w:r>
      <w:r>
        <w:tab/>
        <w:t>Deductible</w:t>
      </w:r>
      <w:r>
        <w:tab/>
      </w:r>
      <w:r>
        <w:tab/>
      </w:r>
      <w:r>
        <w:tab/>
        <w:t>Deductible codes</w:t>
      </w:r>
    </w:p>
    <w:p w14:paraId="5C259D7D" w14:textId="77777777" w:rsidR="00FB577E" w:rsidRDefault="00C26483">
      <w:r>
        <w:tab/>
      </w:r>
      <w:r>
        <w:tab/>
        <w:t>Loss Coverage</w:t>
      </w:r>
      <w:r>
        <w:tab/>
      </w:r>
      <w:r>
        <w:tab/>
      </w:r>
      <w:r>
        <w:tab/>
        <w:t>Loss coverage codes</w:t>
      </w:r>
    </w:p>
    <w:p w14:paraId="2A179A94" w14:textId="77777777" w:rsidR="00FB577E" w:rsidRDefault="00C26483">
      <w:r>
        <w:tab/>
      </w:r>
      <w:r>
        <w:tab/>
        <w:t>Nature</w:t>
      </w:r>
      <w:r>
        <w:fldChar w:fldCharType="begin"/>
      </w:r>
      <w:r>
        <w:instrText xml:space="preserve"> XE "</w:instrText>
      </w:r>
      <w:r>
        <w:rPr>
          <w:rFonts w:ascii="Arial" w:hAnsi="Arial" w:cs="Arial"/>
          <w:sz w:val="20"/>
          <w:szCs w:val="20"/>
        </w:rPr>
        <w:instrText>Nature</w:instrText>
      </w:r>
      <w:r>
        <w:instrText xml:space="preserve">" </w:instrText>
      </w:r>
      <w:r>
        <w:fldChar w:fldCharType="end"/>
      </w:r>
      <w:r>
        <w:tab/>
      </w:r>
      <w:r>
        <w:tab/>
      </w:r>
      <w:r>
        <w:tab/>
      </w:r>
      <w:r>
        <w:tab/>
        <w:t>Nature of injury codes</w:t>
      </w:r>
    </w:p>
    <w:p w14:paraId="6691F542" w14:textId="77777777" w:rsidR="00FB577E" w:rsidRDefault="00C26483">
      <w:r>
        <w:tab/>
      </w:r>
      <w:r>
        <w:tab/>
        <w:t>OSHA</w:t>
      </w:r>
      <w:r>
        <w:fldChar w:fldCharType="begin"/>
      </w:r>
      <w:r>
        <w:instrText xml:space="preserve"> XE "</w:instrText>
      </w:r>
      <w:r>
        <w:rPr>
          <w:rFonts w:ascii="Arial" w:hAnsi="Arial" w:cs="Arial"/>
          <w:sz w:val="20"/>
          <w:szCs w:val="20"/>
        </w:rPr>
        <w:instrText>OSHA</w:instrText>
      </w:r>
      <w:r>
        <w:instrText xml:space="preserve">" </w:instrText>
      </w:r>
      <w:r>
        <w:fldChar w:fldCharType="end"/>
      </w:r>
      <w:r>
        <w:tab/>
      </w:r>
      <w:r>
        <w:tab/>
      </w:r>
      <w:r>
        <w:tab/>
      </w:r>
      <w:r>
        <w:tab/>
        <w:t>OSHA codes</w:t>
      </w:r>
    </w:p>
    <w:p w14:paraId="087AC87C" w14:textId="77777777" w:rsidR="00FB577E" w:rsidRDefault="00C26483">
      <w:r>
        <w:tab/>
      </w:r>
      <w:r>
        <w:tab/>
        <w:t>Recovery Types</w:t>
      </w:r>
      <w:r>
        <w:tab/>
      </w:r>
      <w:r>
        <w:tab/>
        <w:t>Expected recovery codes</w:t>
      </w:r>
    </w:p>
    <w:p w14:paraId="6969F8EA" w14:textId="77777777" w:rsidR="00FB577E" w:rsidRDefault="00C26483">
      <w:r>
        <w:tab/>
      </w:r>
      <w:r>
        <w:tab/>
        <w:t>Restrictions</w:t>
      </w:r>
      <w:r>
        <w:tab/>
      </w:r>
      <w:r>
        <w:tab/>
      </w:r>
      <w:r>
        <w:tab/>
        <w:t>Restricted duty codes</w:t>
      </w:r>
    </w:p>
    <w:p w14:paraId="217F07DF" w14:textId="77777777" w:rsidR="00FB577E" w:rsidRDefault="00C26483">
      <w:r>
        <w:tab/>
      </w:r>
      <w:r>
        <w:tab/>
        <w:t>Severity</w:t>
      </w:r>
      <w:r>
        <w:tab/>
      </w:r>
      <w:r>
        <w:tab/>
      </w:r>
      <w:r>
        <w:tab/>
        <w:t>Severity of injury codes</w:t>
      </w:r>
    </w:p>
    <w:p w14:paraId="215DA7D7" w14:textId="77777777" w:rsidR="00FB577E" w:rsidRDefault="00C26483">
      <w:r>
        <w:tab/>
      </w:r>
      <w:r>
        <w:tab/>
        <w:t>Type of Coverage</w:t>
      </w:r>
      <w:r>
        <w:tab/>
      </w:r>
      <w:r>
        <w:tab/>
        <w:t>Coverage type codes</w:t>
      </w:r>
    </w:p>
    <w:p w14:paraId="20FCB4EE" w14:textId="77777777" w:rsidR="00FB577E" w:rsidRDefault="00C26483">
      <w:r>
        <w:tab/>
      </w:r>
      <w:r>
        <w:tab/>
        <w:t>Type of Loss</w:t>
      </w:r>
      <w:r>
        <w:tab/>
      </w:r>
      <w:r>
        <w:tab/>
      </w:r>
      <w:r>
        <w:tab/>
        <w:t>Loss type codes</w:t>
      </w:r>
    </w:p>
    <w:p w14:paraId="19B5CF6D" w14:textId="77777777" w:rsidR="00FB577E" w:rsidRDefault="00C26483">
      <w:r>
        <w:tab/>
      </w:r>
      <w:r>
        <w:tab/>
        <w:t>Type of Settlement</w:t>
      </w:r>
      <w:r>
        <w:fldChar w:fldCharType="begin"/>
      </w:r>
      <w:r>
        <w:instrText xml:space="preserve"> XE "</w:instrText>
      </w:r>
      <w:r>
        <w:rPr>
          <w:rFonts w:ascii="Arial" w:hAnsi="Arial" w:cs="Arial"/>
          <w:sz w:val="20"/>
          <w:szCs w:val="20"/>
        </w:rPr>
        <w:instrText>Settlement</w:instrText>
      </w:r>
      <w:r>
        <w:instrText xml:space="preserve">" </w:instrText>
      </w:r>
      <w:r>
        <w:fldChar w:fldCharType="end"/>
      </w:r>
      <w:r>
        <w:tab/>
      </w:r>
      <w:r>
        <w:tab/>
        <w:t>Settlement type codes</w:t>
      </w:r>
    </w:p>
    <w:p w14:paraId="6EE34E94" w14:textId="77777777" w:rsidR="00FB577E" w:rsidRDefault="00C26483">
      <w:r>
        <w:tab/>
      </w:r>
      <w:r>
        <w:tab/>
        <w:t>Carrier</w:t>
      </w:r>
      <w:r>
        <w:fldChar w:fldCharType="begin"/>
      </w:r>
      <w:r>
        <w:instrText xml:space="preserve"> XE "</w:instrText>
      </w:r>
      <w:r>
        <w:rPr>
          <w:rFonts w:ascii="Arial" w:hAnsi="Arial" w:cs="Arial"/>
        </w:rPr>
        <w:instrText>c</w:instrText>
      </w:r>
      <w:r>
        <w:rPr>
          <w:rFonts w:ascii="Arial" w:hAnsi="Arial" w:cs="Arial"/>
          <w:sz w:val="20"/>
          <w:szCs w:val="20"/>
        </w:rPr>
        <w:instrText>arrier</w:instrText>
      </w:r>
      <w:r>
        <w:instrText xml:space="preserve">" </w:instrText>
      </w:r>
      <w:r>
        <w:fldChar w:fldCharType="end"/>
      </w:r>
      <w:r>
        <w:t xml:space="preserve"> Tables</w:t>
      </w:r>
      <w:r>
        <w:tab/>
      </w:r>
      <w:r>
        <w:tab/>
      </w:r>
      <w:r>
        <w:tab/>
        <w:t>EDI</w:t>
      </w:r>
      <w:r>
        <w:fldChar w:fldCharType="begin"/>
      </w:r>
      <w:r>
        <w:instrText xml:space="preserve"> XE "EDI" </w:instrText>
      </w:r>
      <w:r>
        <w:fldChar w:fldCharType="end"/>
      </w:r>
      <w:r>
        <w:t>, NCCI</w:t>
      </w:r>
      <w:r>
        <w:fldChar w:fldCharType="begin"/>
      </w:r>
      <w:r>
        <w:instrText xml:space="preserve"> XE "</w:instrText>
      </w:r>
      <w:r>
        <w:rPr>
          <w:rFonts w:ascii="Arial" w:hAnsi="Arial" w:cs="Arial"/>
          <w:sz w:val="20"/>
          <w:szCs w:val="20"/>
        </w:rPr>
        <w:instrText>NCCI</w:instrText>
      </w:r>
      <w:r>
        <w:instrText xml:space="preserve">" </w:instrText>
      </w:r>
      <w:r>
        <w:fldChar w:fldCharType="end"/>
      </w:r>
      <w:r>
        <w:t xml:space="preserve"> and </w:t>
      </w:r>
      <w:proofErr w:type="spellStart"/>
      <w:r>
        <w:t>Traveler’sTables</w:t>
      </w:r>
      <w:proofErr w:type="spellEnd"/>
    </w:p>
    <w:p w14:paraId="214A76A2" w14:textId="77777777" w:rsidR="00FB577E" w:rsidRDefault="00FB577E"/>
    <w:p w14:paraId="40B5E9DC" w14:textId="77777777" w:rsidR="00FB577E" w:rsidRDefault="00C26483">
      <w:proofErr w:type="spellStart"/>
      <w:r>
        <w:t>Rsv</w:t>
      </w:r>
      <w:proofErr w:type="spellEnd"/>
      <w:r>
        <w:t>/Payments/ Recoveries</w:t>
      </w:r>
      <w:r>
        <w:fldChar w:fldCharType="begin"/>
      </w:r>
      <w:r>
        <w:instrText xml:space="preserve"> XE "Recoveries" </w:instrText>
      </w:r>
      <w:r>
        <w:fldChar w:fldCharType="end"/>
      </w:r>
      <w:r>
        <w:tab/>
      </w:r>
      <w:r>
        <w:tab/>
      </w:r>
    </w:p>
    <w:p w14:paraId="1DD981ED" w14:textId="77777777" w:rsidR="00FB577E" w:rsidRDefault="00C26483">
      <w:r>
        <w:tab/>
      </w:r>
      <w:r>
        <w:tab/>
        <w:t>Indemnity Pay Codes</w:t>
      </w:r>
      <w:r>
        <w:tab/>
      </w:r>
      <w:r>
        <w:tab/>
        <w:t>Reserve / cost center account 1</w:t>
      </w:r>
    </w:p>
    <w:p w14:paraId="3C5A353E" w14:textId="77777777" w:rsidR="00FB577E" w:rsidRDefault="00C26483">
      <w:r>
        <w:tab/>
      </w:r>
      <w:r>
        <w:tab/>
        <w:t>Medical</w:t>
      </w:r>
      <w:r>
        <w:tab/>
      </w:r>
      <w:r>
        <w:tab/>
      </w:r>
      <w:r>
        <w:tab/>
        <w:t>Reserve / cost center account 2</w:t>
      </w:r>
    </w:p>
    <w:p w14:paraId="6BB964B0" w14:textId="77777777" w:rsidR="00FB577E" w:rsidRDefault="00C26483">
      <w:r>
        <w:tab/>
      </w:r>
      <w:r>
        <w:tab/>
        <w:t>Rehab</w:t>
      </w:r>
      <w:r>
        <w:tab/>
      </w:r>
      <w:r>
        <w:tab/>
      </w:r>
      <w:r>
        <w:tab/>
      </w:r>
      <w:r>
        <w:tab/>
        <w:t>Reserve / cost center account 3</w:t>
      </w:r>
    </w:p>
    <w:p w14:paraId="4258939F" w14:textId="77777777" w:rsidR="00FB577E" w:rsidRDefault="00C26483">
      <w:r>
        <w:tab/>
      </w:r>
      <w:r>
        <w:tab/>
        <w:t>Expense</w:t>
      </w:r>
      <w:r>
        <w:tab/>
      </w:r>
      <w:r>
        <w:tab/>
      </w:r>
      <w:r>
        <w:tab/>
        <w:t>Reserve / cost center account 4</w:t>
      </w:r>
    </w:p>
    <w:p w14:paraId="5B2412F3" w14:textId="77777777" w:rsidR="00FB577E" w:rsidRDefault="00C26483">
      <w:r>
        <w:tab/>
      </w:r>
      <w:r>
        <w:tab/>
        <w:t>CC5 (Legal)</w:t>
      </w:r>
      <w:r>
        <w:tab/>
      </w:r>
      <w:r>
        <w:tab/>
      </w:r>
      <w:r>
        <w:tab/>
        <w:t>Reserve / cost center account 5</w:t>
      </w:r>
    </w:p>
    <w:p w14:paraId="11F7EC77" w14:textId="77777777" w:rsidR="00FB577E" w:rsidRDefault="00C26483">
      <w:r>
        <w:tab/>
      </w:r>
      <w:r>
        <w:tab/>
        <w:t>CC6 (Other)</w:t>
      </w:r>
      <w:r>
        <w:tab/>
      </w:r>
      <w:r>
        <w:tab/>
      </w:r>
      <w:r>
        <w:tab/>
        <w:t>Reserve / cost center account 6</w:t>
      </w:r>
    </w:p>
    <w:p w14:paraId="6F375231" w14:textId="77777777" w:rsidR="00FB577E" w:rsidRDefault="00C26483">
      <w:r>
        <w:tab/>
      </w:r>
      <w:r>
        <w:tab/>
        <w:t xml:space="preserve">Reserve </w:t>
      </w:r>
      <w:proofErr w:type="gramStart"/>
      <w:r>
        <w:t>Types</w:t>
      </w:r>
      <w:proofErr w:type="gramEnd"/>
      <w:r>
        <w:tab/>
      </w:r>
      <w:r>
        <w:tab/>
      </w:r>
      <w:r>
        <w:tab/>
        <w:t>Types of reserve accounts</w:t>
      </w:r>
    </w:p>
    <w:p w14:paraId="38590E26" w14:textId="77777777" w:rsidR="00FB577E" w:rsidRDefault="00C26483">
      <w:r>
        <w:tab/>
      </w:r>
      <w:r>
        <w:tab/>
        <w:t>Reserve Change</w:t>
      </w:r>
      <w:r>
        <w:fldChar w:fldCharType="begin"/>
      </w:r>
      <w:r>
        <w:instrText xml:space="preserve"> XE "Reserve Change" </w:instrText>
      </w:r>
      <w:r>
        <w:fldChar w:fldCharType="end"/>
      </w:r>
      <w:r>
        <w:tab/>
      </w:r>
      <w:r>
        <w:tab/>
        <w:t>Reserve account change codes</w:t>
      </w:r>
    </w:p>
    <w:p w14:paraId="4B809475" w14:textId="77777777" w:rsidR="00FB577E" w:rsidRDefault="00C26483">
      <w:r>
        <w:tab/>
      </w:r>
      <w:r>
        <w:tab/>
        <w:t>Recovery Type</w:t>
      </w:r>
      <w:r>
        <w:fldChar w:fldCharType="begin"/>
      </w:r>
      <w:r>
        <w:instrText xml:space="preserve"> XE "</w:instrText>
      </w:r>
      <w:r>
        <w:rPr>
          <w:rFonts w:ascii="Arial" w:hAnsi="Arial" w:cs="Arial"/>
          <w:sz w:val="20"/>
          <w:szCs w:val="20"/>
        </w:rPr>
        <w:instrText>Recovery Type</w:instrText>
      </w:r>
      <w:r>
        <w:instrText xml:space="preserve">" </w:instrText>
      </w:r>
      <w:r>
        <w:fldChar w:fldCharType="end"/>
      </w:r>
      <w:r>
        <w:tab/>
      </w:r>
      <w:r>
        <w:tab/>
        <w:t>Recovery type codes</w:t>
      </w:r>
    </w:p>
    <w:p w14:paraId="1ECC1F60" w14:textId="77777777" w:rsidR="00FB577E" w:rsidRDefault="00C26483">
      <w:r>
        <w:tab/>
      </w:r>
      <w:r>
        <w:tab/>
        <w:t>Fed/State Withholding</w:t>
      </w:r>
      <w:r>
        <w:tab/>
        <w:t>Tax tables</w:t>
      </w:r>
    </w:p>
    <w:p w14:paraId="17DC7BAC" w14:textId="77777777" w:rsidR="00FB577E" w:rsidRDefault="00C26483">
      <w:r>
        <w:tab/>
      </w:r>
      <w:r>
        <w:tab/>
        <w:t>Void</w:t>
      </w:r>
      <w:r>
        <w:fldChar w:fldCharType="begin"/>
      </w:r>
      <w:r>
        <w:instrText xml:space="preserve"> XE "Void" </w:instrText>
      </w:r>
      <w:r>
        <w:fldChar w:fldCharType="end"/>
      </w:r>
      <w:r>
        <w:t xml:space="preserve"> Types</w:t>
      </w:r>
      <w:r>
        <w:tab/>
      </w:r>
      <w:r>
        <w:tab/>
      </w:r>
      <w:r>
        <w:tab/>
        <w:t>Void transaction codes</w:t>
      </w:r>
    </w:p>
    <w:p w14:paraId="00812824" w14:textId="77777777" w:rsidR="00FB577E" w:rsidRDefault="00C26483">
      <w:r>
        <w:tab/>
      </w:r>
      <w:r>
        <w:tab/>
        <w:t>Late Payment Reasons</w:t>
      </w:r>
      <w:r>
        <w:tab/>
        <w:t>Codes for EDI</w:t>
      </w:r>
      <w:r>
        <w:fldChar w:fldCharType="begin"/>
      </w:r>
      <w:r>
        <w:instrText xml:space="preserve"> XE "EDI" </w:instrText>
      </w:r>
      <w:r>
        <w:fldChar w:fldCharType="end"/>
      </w:r>
      <w:r>
        <w:t xml:space="preserve"> export purposes</w:t>
      </w:r>
    </w:p>
    <w:p w14:paraId="75ED9875" w14:textId="77777777" w:rsidR="00FB577E" w:rsidRDefault="00FB577E"/>
    <w:p w14:paraId="36FEC73A" w14:textId="77777777" w:rsidR="00FB577E" w:rsidRDefault="00C26483">
      <w:r>
        <w:t>Industry</w:t>
      </w:r>
      <w:r>
        <w:tab/>
      </w:r>
      <w:r>
        <w:tab/>
      </w:r>
    </w:p>
    <w:p w14:paraId="672DD1B6" w14:textId="77777777" w:rsidR="00FB577E" w:rsidRDefault="00C26483">
      <w:r>
        <w:tab/>
      </w:r>
      <w:r>
        <w:tab/>
        <w:t>SIC</w:t>
      </w:r>
      <w:r>
        <w:fldChar w:fldCharType="begin"/>
      </w:r>
      <w:r>
        <w:instrText xml:space="preserve"> XE "SIC" </w:instrText>
      </w:r>
      <w:r>
        <w:fldChar w:fldCharType="end"/>
      </w:r>
      <w:r>
        <w:tab/>
      </w:r>
      <w:r>
        <w:tab/>
      </w:r>
      <w:r>
        <w:tab/>
      </w:r>
      <w:r>
        <w:tab/>
        <w:t>Standard industry codes</w:t>
      </w:r>
    </w:p>
    <w:p w14:paraId="63D3248F" w14:textId="77777777" w:rsidR="00FB577E" w:rsidRDefault="00C26483">
      <w:r>
        <w:tab/>
      </w:r>
      <w:r>
        <w:tab/>
        <w:t>NAICS</w:t>
      </w:r>
      <w:r>
        <w:fldChar w:fldCharType="begin"/>
      </w:r>
      <w:r>
        <w:instrText xml:space="preserve"> XE "NAICS" </w:instrText>
      </w:r>
      <w:r>
        <w:fldChar w:fldCharType="end"/>
      </w:r>
      <w:r>
        <w:tab/>
      </w:r>
      <w:r>
        <w:tab/>
      </w:r>
      <w:r>
        <w:tab/>
        <w:t>North American Industry Classification System</w:t>
      </w:r>
      <w:r>
        <w:fldChar w:fldCharType="begin"/>
      </w:r>
      <w:r>
        <w:instrText xml:space="preserve"> XE "north american industry classification system" </w:instrText>
      </w:r>
      <w:r>
        <w:fldChar w:fldCharType="end"/>
      </w:r>
      <w:r>
        <w:t xml:space="preserve"> codes</w:t>
      </w:r>
    </w:p>
    <w:p w14:paraId="362E5BF0" w14:textId="77777777" w:rsidR="00FB577E" w:rsidRDefault="00C26483">
      <w:r>
        <w:tab/>
      </w:r>
      <w:r>
        <w:tab/>
        <w:t>NCCI</w:t>
      </w:r>
      <w:r>
        <w:fldChar w:fldCharType="begin"/>
      </w:r>
      <w:r>
        <w:instrText xml:space="preserve"> XE "</w:instrText>
      </w:r>
      <w:r>
        <w:rPr>
          <w:rFonts w:ascii="Arial" w:hAnsi="Arial" w:cs="Arial"/>
          <w:sz w:val="20"/>
          <w:szCs w:val="20"/>
        </w:rPr>
        <w:instrText>NCCI</w:instrText>
      </w:r>
      <w:r>
        <w:instrText xml:space="preserve">" </w:instrText>
      </w:r>
      <w:r>
        <w:fldChar w:fldCharType="end"/>
      </w:r>
      <w:r>
        <w:tab/>
      </w:r>
      <w:r>
        <w:tab/>
      </w:r>
      <w:r>
        <w:tab/>
      </w:r>
      <w:r>
        <w:tab/>
        <w:t>National Council on Compensation Insurance</w:t>
      </w:r>
      <w:r>
        <w:fldChar w:fldCharType="begin"/>
      </w:r>
      <w:r>
        <w:instrText xml:space="preserve"> XE "national council on compensation insurance" </w:instrText>
      </w:r>
      <w:r>
        <w:fldChar w:fldCharType="end"/>
      </w:r>
      <w:r>
        <w:t xml:space="preserve"> codes</w:t>
      </w:r>
    </w:p>
    <w:p w14:paraId="2B89E5CC" w14:textId="77777777" w:rsidR="00FB577E" w:rsidRDefault="00C26483">
      <w:r>
        <w:tab/>
      </w:r>
      <w:r>
        <w:tab/>
        <w:t>NDC</w:t>
      </w:r>
      <w:r>
        <w:fldChar w:fldCharType="begin"/>
      </w:r>
      <w:r>
        <w:instrText xml:space="preserve"> XE "NDC" </w:instrText>
      </w:r>
      <w:r>
        <w:fldChar w:fldCharType="end"/>
      </w:r>
      <w:r>
        <w:tab/>
      </w:r>
      <w:r>
        <w:tab/>
      </w:r>
      <w:r>
        <w:tab/>
      </w:r>
      <w:r>
        <w:tab/>
        <w:t>National Drug codes</w:t>
      </w:r>
    </w:p>
    <w:p w14:paraId="64419441" w14:textId="77777777" w:rsidR="00FB577E" w:rsidRDefault="00C26483">
      <w:r>
        <w:tab/>
      </w:r>
      <w:r>
        <w:tab/>
        <w:t>Occupation</w:t>
      </w:r>
      <w:r>
        <w:fldChar w:fldCharType="begin"/>
      </w:r>
      <w:r>
        <w:instrText xml:space="preserve"> XE "</w:instrText>
      </w:r>
      <w:r>
        <w:rPr>
          <w:rFonts w:ascii="Arial" w:hAnsi="Arial" w:cs="Arial"/>
          <w:sz w:val="20"/>
          <w:szCs w:val="20"/>
        </w:rPr>
        <w:instrText>Occupation</w:instrText>
      </w:r>
      <w:r>
        <w:instrText xml:space="preserve">" </w:instrText>
      </w:r>
      <w:r>
        <w:fldChar w:fldCharType="end"/>
      </w:r>
      <w:r>
        <w:tab/>
      </w:r>
      <w:r>
        <w:tab/>
      </w:r>
      <w:r>
        <w:tab/>
        <w:t>Occupation codes</w:t>
      </w:r>
    </w:p>
    <w:p w14:paraId="42E176F3" w14:textId="77777777" w:rsidR="00FB577E" w:rsidRDefault="00FB577E"/>
    <w:p w14:paraId="5E9D3359" w14:textId="77777777" w:rsidR="00FB577E" w:rsidRDefault="00C26483">
      <w:r>
        <w:t>Medical Fee</w:t>
      </w:r>
      <w:r>
        <w:fldChar w:fldCharType="begin"/>
      </w:r>
      <w:r>
        <w:instrText xml:space="preserve"> XE "Medical Fee" </w:instrText>
      </w:r>
      <w:r>
        <w:fldChar w:fldCharType="end"/>
      </w:r>
      <w:r>
        <w:tab/>
      </w:r>
      <w:r>
        <w:tab/>
      </w:r>
    </w:p>
    <w:p w14:paraId="4FC7CCD3" w14:textId="77777777" w:rsidR="00FB577E" w:rsidRDefault="00C26483">
      <w:r>
        <w:tab/>
      </w:r>
      <w:r>
        <w:tab/>
        <w:t>Override</w:t>
      </w:r>
      <w:r>
        <w:tab/>
      </w:r>
      <w:r>
        <w:tab/>
      </w:r>
      <w:r>
        <w:tab/>
        <w:t>Codes to override fee schedule</w:t>
      </w:r>
    </w:p>
    <w:p w14:paraId="3F099F48" w14:textId="77777777" w:rsidR="00FB577E" w:rsidRDefault="00C26483">
      <w:r>
        <w:tab/>
      </w:r>
      <w:r>
        <w:tab/>
        <w:t>DRG Codes</w:t>
      </w:r>
      <w:r>
        <w:fldChar w:fldCharType="begin"/>
      </w:r>
      <w:r>
        <w:instrText xml:space="preserve"> XE "DRG codes" </w:instrText>
      </w:r>
      <w:r>
        <w:fldChar w:fldCharType="end"/>
      </w:r>
      <w:r>
        <w:t xml:space="preserve"> (ICD-9</w:t>
      </w:r>
      <w:r>
        <w:fldChar w:fldCharType="begin"/>
      </w:r>
      <w:r>
        <w:instrText xml:space="preserve"> XE "</w:instrText>
      </w:r>
      <w:r>
        <w:rPr>
          <w:rFonts w:ascii="Arial" w:hAnsi="Arial" w:cs="Arial"/>
          <w:sz w:val="20"/>
          <w:szCs w:val="20"/>
        </w:rPr>
        <w:instrText>ICD-9</w:instrText>
      </w:r>
      <w:r>
        <w:instrText xml:space="preserve">" </w:instrText>
      </w:r>
      <w:r>
        <w:fldChar w:fldCharType="end"/>
      </w:r>
      <w:r>
        <w:t>)</w:t>
      </w:r>
      <w:r>
        <w:tab/>
      </w:r>
      <w:r>
        <w:tab/>
        <w:t>DRG or ICD-9 diagnosis codes</w:t>
      </w:r>
    </w:p>
    <w:p w14:paraId="6F3064D2" w14:textId="77777777" w:rsidR="00FB577E" w:rsidRDefault="00C26483">
      <w:r>
        <w:tab/>
      </w:r>
      <w:r>
        <w:tab/>
        <w:t>Initial Treatment</w:t>
      </w:r>
      <w:r>
        <w:tab/>
      </w:r>
      <w:r>
        <w:tab/>
        <w:t>Initial treatment codes</w:t>
      </w:r>
    </w:p>
    <w:p w14:paraId="2E98BA0F" w14:textId="77777777" w:rsidR="00FB577E" w:rsidRDefault="00C26483">
      <w:r>
        <w:tab/>
      </w:r>
      <w:r>
        <w:tab/>
        <w:t>HMO/PPO</w:t>
      </w:r>
      <w:r>
        <w:fldChar w:fldCharType="begin"/>
      </w:r>
      <w:r>
        <w:instrText xml:space="preserve"> XE "</w:instrText>
      </w:r>
      <w:r>
        <w:rPr>
          <w:rFonts w:ascii="Arial" w:hAnsi="Arial" w:cs="Arial"/>
          <w:sz w:val="20"/>
          <w:szCs w:val="20"/>
        </w:rPr>
        <w:instrText>HMO/PPO</w:instrText>
      </w:r>
      <w:r>
        <w:instrText xml:space="preserve">" </w:instrText>
      </w:r>
      <w:r>
        <w:fldChar w:fldCharType="end"/>
      </w:r>
      <w:r>
        <w:tab/>
      </w:r>
      <w:r>
        <w:tab/>
      </w:r>
      <w:r>
        <w:tab/>
        <w:t>HMO/PPO provider codes</w:t>
      </w:r>
    </w:p>
    <w:p w14:paraId="3426AF56" w14:textId="77777777" w:rsidR="00FB577E" w:rsidRDefault="00C26483">
      <w:r>
        <w:tab/>
      </w:r>
      <w:r>
        <w:tab/>
        <w:t>MOC</w:t>
      </w:r>
      <w:r>
        <w:tab/>
      </w:r>
      <w:r>
        <w:tab/>
      </w:r>
      <w:r>
        <w:tab/>
      </w:r>
      <w:r>
        <w:tab/>
        <w:t>Managed care organizations</w:t>
      </w:r>
    </w:p>
    <w:p w14:paraId="4B214092" w14:textId="77777777" w:rsidR="00FB577E" w:rsidRDefault="00C26483">
      <w:r>
        <w:tab/>
      </w:r>
      <w:r>
        <w:tab/>
        <w:t>UCR</w:t>
      </w:r>
      <w:r>
        <w:fldChar w:fldCharType="begin"/>
      </w:r>
      <w:r>
        <w:instrText xml:space="preserve"> XE "UCR" </w:instrText>
      </w:r>
      <w:r>
        <w:fldChar w:fldCharType="end"/>
      </w:r>
      <w:r>
        <w:t xml:space="preserve"> Percentile</w:t>
      </w:r>
      <w:r>
        <w:tab/>
      </w:r>
      <w:r>
        <w:tab/>
        <w:t>State UCR percentiles</w:t>
      </w:r>
    </w:p>
    <w:p w14:paraId="55B70212" w14:textId="77777777" w:rsidR="00FB577E" w:rsidRDefault="00C26483">
      <w:r>
        <w:tab/>
      </w:r>
      <w:r>
        <w:tab/>
        <w:t>Provider Specialty</w:t>
      </w:r>
      <w:r>
        <w:fldChar w:fldCharType="begin"/>
      </w:r>
      <w:r>
        <w:instrText xml:space="preserve"> XE "</w:instrText>
      </w:r>
      <w:r>
        <w:rPr>
          <w:rFonts w:ascii="Arial" w:hAnsi="Arial" w:cs="Arial"/>
          <w:sz w:val="20"/>
          <w:szCs w:val="20"/>
        </w:rPr>
        <w:instrText>Specialty</w:instrText>
      </w:r>
      <w:r>
        <w:instrText xml:space="preserve">" </w:instrText>
      </w:r>
      <w:r>
        <w:fldChar w:fldCharType="end"/>
      </w:r>
      <w:r>
        <w:tab/>
      </w:r>
      <w:r>
        <w:tab/>
        <w:t>Vendor specialty codes</w:t>
      </w:r>
    </w:p>
    <w:p w14:paraId="68D74EFE" w14:textId="77777777" w:rsidR="00FB577E" w:rsidRDefault="00C26483">
      <w:r>
        <w:tab/>
      </w:r>
      <w:r>
        <w:tab/>
        <w:t>Reason</w:t>
      </w:r>
      <w:r>
        <w:tab/>
      </w:r>
      <w:r>
        <w:tab/>
      </w:r>
      <w:r>
        <w:tab/>
      </w:r>
      <w:r>
        <w:tab/>
        <w:t>Reason/referral codes for Case Management</w:t>
      </w:r>
      <w:r>
        <w:fldChar w:fldCharType="begin"/>
      </w:r>
      <w:r>
        <w:instrText xml:space="preserve"> XE "Case Management" </w:instrText>
      </w:r>
      <w:r>
        <w:fldChar w:fldCharType="end"/>
      </w:r>
      <w:r>
        <w:t xml:space="preserve"> module</w:t>
      </w:r>
    </w:p>
    <w:p w14:paraId="26FE5A0A" w14:textId="77777777" w:rsidR="00FB577E" w:rsidRDefault="00FB577E"/>
    <w:p w14:paraId="06D0FD77" w14:textId="77777777" w:rsidR="00FB577E" w:rsidRDefault="00C26483">
      <w:r>
        <w:t>Other</w:t>
      </w:r>
      <w:r>
        <w:tab/>
      </w:r>
      <w:r>
        <w:tab/>
      </w:r>
    </w:p>
    <w:p w14:paraId="1A986AD1" w14:textId="77777777" w:rsidR="00FB577E" w:rsidRDefault="00C26483">
      <w:r>
        <w:tab/>
      </w:r>
      <w:r>
        <w:tab/>
        <w:t>Relationship</w:t>
      </w:r>
      <w:r>
        <w:fldChar w:fldCharType="begin"/>
      </w:r>
      <w:r>
        <w:instrText xml:space="preserve"> XE "</w:instrText>
      </w:r>
      <w:r>
        <w:rPr>
          <w:rFonts w:ascii="Arial" w:hAnsi="Arial" w:cs="Arial"/>
          <w:sz w:val="20"/>
          <w:szCs w:val="20"/>
        </w:rPr>
        <w:instrText>Relationship</w:instrText>
      </w:r>
      <w:r>
        <w:instrText xml:space="preserve">" </w:instrText>
      </w:r>
      <w:r>
        <w:fldChar w:fldCharType="end"/>
      </w:r>
      <w:r>
        <w:tab/>
      </w:r>
      <w:r>
        <w:tab/>
      </w:r>
      <w:r>
        <w:tab/>
        <w:t>Relationship to employee</w:t>
      </w:r>
    </w:p>
    <w:p w14:paraId="64468A52" w14:textId="77777777" w:rsidR="00FB577E" w:rsidRDefault="00C26483">
      <w:r>
        <w:tab/>
      </w:r>
      <w:r>
        <w:tab/>
        <w:t>State</w:t>
      </w:r>
      <w:r>
        <w:tab/>
      </w:r>
      <w:r>
        <w:tab/>
      </w:r>
      <w:r>
        <w:tab/>
      </w:r>
      <w:r>
        <w:tab/>
        <w:t>State specific information</w:t>
      </w:r>
    </w:p>
    <w:p w14:paraId="0135670D" w14:textId="77777777" w:rsidR="00FB577E" w:rsidRDefault="00C26483">
      <w:r>
        <w:tab/>
      </w:r>
      <w:r>
        <w:tab/>
        <w:t>County</w:t>
      </w:r>
      <w:r>
        <w:tab/>
      </w:r>
      <w:r>
        <w:tab/>
      </w:r>
      <w:r>
        <w:tab/>
      </w:r>
      <w:r>
        <w:tab/>
        <w:t>Country</w:t>
      </w:r>
      <w:r>
        <w:fldChar w:fldCharType="begin"/>
      </w:r>
      <w:r>
        <w:instrText xml:space="preserve"> XE "</w:instrText>
      </w:r>
      <w:r>
        <w:rPr>
          <w:rFonts w:ascii="Arial" w:hAnsi="Arial" w:cs="Arial"/>
          <w:sz w:val="20"/>
          <w:szCs w:val="20"/>
        </w:rPr>
        <w:instrText>Country</w:instrText>
      </w:r>
      <w:r>
        <w:instrText xml:space="preserve">" </w:instrText>
      </w:r>
      <w:r>
        <w:fldChar w:fldCharType="end"/>
      </w:r>
      <w:r>
        <w:t xml:space="preserve"> codes for use on custom screens</w:t>
      </w:r>
    </w:p>
    <w:p w14:paraId="78BF097A" w14:textId="77777777" w:rsidR="00FB577E" w:rsidRDefault="00C26483">
      <w:r>
        <w:tab/>
      </w:r>
      <w:r>
        <w:tab/>
        <w:t>Employment Status</w:t>
      </w:r>
      <w:r>
        <w:tab/>
      </w:r>
      <w:r>
        <w:tab/>
        <w:t>Employment status codes</w:t>
      </w:r>
    </w:p>
    <w:p w14:paraId="53DB9085" w14:textId="77777777" w:rsidR="00FB577E" w:rsidRDefault="00C26483">
      <w:r>
        <w:tab/>
      </w:r>
      <w:r>
        <w:tab/>
        <w:t>Location</w:t>
      </w:r>
      <w:r>
        <w:tab/>
      </w:r>
      <w:r>
        <w:tab/>
      </w:r>
      <w:r>
        <w:tab/>
        <w:t>Codes for specific locations</w:t>
      </w:r>
    </w:p>
    <w:p w14:paraId="294425CB" w14:textId="77777777" w:rsidR="00FB577E" w:rsidRDefault="00C26483">
      <w:r>
        <w:tab/>
      </w:r>
      <w:r>
        <w:tab/>
        <w:t>Legal</w:t>
      </w:r>
      <w:r>
        <w:tab/>
      </w:r>
      <w:r>
        <w:tab/>
      </w:r>
      <w:r>
        <w:tab/>
      </w:r>
      <w:r>
        <w:tab/>
        <w:t>Litigation</w:t>
      </w:r>
      <w:r>
        <w:fldChar w:fldCharType="begin"/>
      </w:r>
      <w:r>
        <w:instrText xml:space="preserve"> XE "</w:instrText>
      </w:r>
      <w:r>
        <w:rPr>
          <w:rFonts w:ascii="Arial" w:hAnsi="Arial" w:cs="Arial"/>
          <w:sz w:val="20"/>
          <w:szCs w:val="20"/>
        </w:rPr>
        <w:instrText>Litigation</w:instrText>
      </w:r>
      <w:r>
        <w:instrText xml:space="preserve">" </w:instrText>
      </w:r>
      <w:r>
        <w:fldChar w:fldCharType="end"/>
      </w:r>
      <w:r>
        <w:t xml:space="preserve"> codes</w:t>
      </w:r>
    </w:p>
    <w:p w14:paraId="366AB0AB" w14:textId="77777777" w:rsidR="00FB577E" w:rsidRDefault="00FB577E"/>
    <w:p w14:paraId="36085462" w14:textId="77777777" w:rsidR="00FB577E" w:rsidRDefault="00C26483">
      <w:r>
        <w:t>Forms/Letters</w:t>
      </w:r>
      <w:r>
        <w:tab/>
      </w:r>
      <w:r>
        <w:tab/>
      </w:r>
    </w:p>
    <w:p w14:paraId="7899F948" w14:textId="77777777" w:rsidR="00FB577E" w:rsidRDefault="00C26483">
      <w:r>
        <w:tab/>
      </w:r>
      <w:r>
        <w:tab/>
        <w:t>Common</w:t>
      </w:r>
      <w:r>
        <w:tab/>
      </w:r>
      <w:r>
        <w:tab/>
      </w:r>
      <w:r>
        <w:tab/>
        <w:t>Standard ATS forms/letters</w:t>
      </w:r>
    </w:p>
    <w:p w14:paraId="45FD3C83" w14:textId="77777777" w:rsidR="00FB577E" w:rsidRDefault="00C26483">
      <w:r>
        <w:tab/>
      </w:r>
      <w:r>
        <w:tab/>
        <w:t>User</w:t>
      </w:r>
      <w:r>
        <w:tab/>
      </w:r>
      <w:r>
        <w:tab/>
      </w:r>
      <w:r>
        <w:tab/>
      </w:r>
      <w:r>
        <w:tab/>
        <w:t>Client-specific forms/letters</w:t>
      </w:r>
    </w:p>
    <w:p w14:paraId="1F074316" w14:textId="77777777" w:rsidR="00FB577E" w:rsidRDefault="00C26483">
      <w:r>
        <w:tab/>
      </w:r>
      <w:r>
        <w:tab/>
        <w:t>Letter Builder</w:t>
      </w:r>
      <w:r>
        <w:tab/>
      </w:r>
      <w:r>
        <w:tab/>
      </w:r>
      <w:r>
        <w:tab/>
        <w:t>Editor for creating HTML documents</w:t>
      </w:r>
    </w:p>
    <w:p w14:paraId="74A56021" w14:textId="77777777" w:rsidR="00FB577E" w:rsidRDefault="00FB577E"/>
    <w:p w14:paraId="0765DA96" w14:textId="77777777" w:rsidR="00FB577E" w:rsidRDefault="00C26483">
      <w:r>
        <w:t>User Defined</w:t>
      </w:r>
      <w:r>
        <w:tab/>
      </w:r>
      <w:r>
        <w:tab/>
      </w:r>
    </w:p>
    <w:p w14:paraId="697F6510" w14:textId="77777777" w:rsidR="00FB577E" w:rsidRDefault="00C26483">
      <w:r>
        <w:tab/>
      </w:r>
      <w:r>
        <w:tab/>
        <w:t>Tables</w:t>
      </w:r>
      <w:r>
        <w:tab/>
      </w:r>
      <w:r>
        <w:tab/>
      </w:r>
      <w:r>
        <w:tab/>
      </w:r>
      <w:r>
        <w:tab/>
        <w:t>Lists the client’s custom tables</w:t>
      </w:r>
    </w:p>
    <w:p w14:paraId="5754F5F8" w14:textId="77777777" w:rsidR="00FB577E" w:rsidRDefault="00FB577E">
      <w:pPr>
        <w:spacing w:before="240" w:after="200"/>
      </w:pPr>
    </w:p>
    <w:p w14:paraId="716D1F28" w14:textId="77777777" w:rsidR="00FB577E" w:rsidRDefault="00C26483">
      <w:pPr>
        <w:pStyle w:val="Heading2"/>
      </w:pPr>
      <w:bookmarkStart w:id="286" w:name="_Toc17795944"/>
      <w:r>
        <w:t>TABLE Maintenance</w:t>
      </w:r>
      <w:bookmarkEnd w:id="286"/>
    </w:p>
    <w:p w14:paraId="0251293C" w14:textId="77777777" w:rsidR="00FB577E" w:rsidRDefault="00C26483">
      <w:pPr>
        <w:spacing w:before="240" w:after="200"/>
      </w:pPr>
      <w:r>
        <w:t>The Maintenance portion of the system provides the ability to modify the contents of various tables in the database that are used to populate the values in lists.</w:t>
      </w:r>
    </w:p>
    <w:p w14:paraId="7EA7A541" w14:textId="77777777" w:rsidR="00FB577E" w:rsidRDefault="00C26483">
      <w:pPr>
        <w:pStyle w:val="Caption"/>
        <w:spacing w:after="300"/>
        <w:jc w:val="center"/>
      </w:pPr>
      <w:r>
        <w:rPr>
          <w:noProof/>
        </w:rPr>
        <w:lastRenderedPageBreak/>
        <w:drawing>
          <wp:inline distT="0" distB="0" distL="0" distR="0" wp14:anchorId="0D602AE9" wp14:editId="3D5AE79D">
            <wp:extent cx="6124575" cy="3000375"/>
            <wp:effectExtent l="19050" t="19050" r="28575" b="28575"/>
            <wp:docPr id="124"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124575" cy="3000375"/>
                    </a:xfrm>
                    <a:prstGeom prst="rect">
                      <a:avLst/>
                    </a:prstGeom>
                    <a:noFill/>
                    <a:ln w="12700" cmpd="sng">
                      <a:solidFill>
                        <a:srgbClr val="000000"/>
                      </a:solidFill>
                      <a:miter lim="800000"/>
                      <a:headEnd/>
                      <a:tailEnd/>
                    </a:ln>
                    <a:effectLst/>
                  </pic:spPr>
                </pic:pic>
              </a:graphicData>
            </a:graphic>
          </wp:inline>
        </w:drawing>
      </w:r>
      <w:r>
        <w:t xml:space="preserve"> </w:t>
      </w:r>
      <w:r>
        <w:br/>
      </w:r>
      <w:bookmarkStart w:id="287" w:name="_Toc17796070"/>
      <w:r>
        <w:t xml:space="preserve">Figure </w:t>
      </w:r>
      <w:fldSimple w:instr=" STYLEREF 1 \s ">
        <w:r>
          <w:rPr>
            <w:noProof/>
          </w:rPr>
          <w:t>12</w:t>
        </w:r>
      </w:fldSimple>
      <w:r>
        <w:noBreakHyphen/>
      </w:r>
      <w:fldSimple w:instr=" SEQ Figure \* ARABIC \s 1 ">
        <w:r>
          <w:rPr>
            <w:noProof/>
          </w:rPr>
          <w:t>1</w:t>
        </w:r>
      </w:fldSimple>
      <w:r>
        <w:t>: Table Maintenance – Table Selection</w:t>
      </w:r>
      <w:bookmarkEnd w:id="287"/>
    </w:p>
    <w:p w14:paraId="007BB33E" w14:textId="77777777" w:rsidR="00FB577E" w:rsidRDefault="00C26483">
      <w:pPr>
        <w:spacing w:before="240" w:after="200"/>
      </w:pPr>
      <w:r>
        <w:t xml:space="preserve">To maintain the values in a table, start by selecting the </w:t>
      </w:r>
      <w:proofErr w:type="spellStart"/>
      <w:r>
        <w:t>Datasource</w:t>
      </w:r>
      <w:proofErr w:type="spellEnd"/>
      <w:r>
        <w:t xml:space="preserve"> where the data resides. Then select the name of the table you want to access. A list of the records contained in the table will be displayed along with all of the values each record contains.</w:t>
      </w:r>
    </w:p>
    <w:p w14:paraId="2498090C" w14:textId="77777777" w:rsidR="00FB577E" w:rsidRDefault="00C26483">
      <w:pPr>
        <w:pStyle w:val="Caption"/>
        <w:spacing w:after="300"/>
        <w:jc w:val="center"/>
      </w:pPr>
      <w:r>
        <w:rPr>
          <w:noProof/>
        </w:rPr>
        <w:drawing>
          <wp:inline distT="0" distB="0" distL="0" distR="0" wp14:anchorId="63744A00" wp14:editId="7F47C547">
            <wp:extent cx="6124575" cy="2990850"/>
            <wp:effectExtent l="19050" t="19050" r="28575" b="19050"/>
            <wp:docPr id="125"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6124575" cy="2990850"/>
                    </a:xfrm>
                    <a:prstGeom prst="rect">
                      <a:avLst/>
                    </a:prstGeom>
                    <a:noFill/>
                    <a:ln w="12700" cmpd="sng">
                      <a:solidFill>
                        <a:srgbClr val="000000"/>
                      </a:solidFill>
                      <a:miter lim="800000"/>
                      <a:headEnd/>
                      <a:tailEnd/>
                    </a:ln>
                    <a:effectLst/>
                  </pic:spPr>
                </pic:pic>
              </a:graphicData>
            </a:graphic>
          </wp:inline>
        </w:drawing>
      </w:r>
      <w:r>
        <w:t xml:space="preserve"> </w:t>
      </w:r>
      <w:r>
        <w:br/>
      </w:r>
      <w:bookmarkStart w:id="288" w:name="_Toc17796071"/>
      <w:r>
        <w:t xml:space="preserve">Figure </w:t>
      </w:r>
      <w:fldSimple w:instr=" STYLEREF 1 \s ">
        <w:r>
          <w:rPr>
            <w:noProof/>
          </w:rPr>
          <w:t>12</w:t>
        </w:r>
      </w:fldSimple>
      <w:r>
        <w:noBreakHyphen/>
      </w:r>
      <w:fldSimple w:instr=" SEQ Figure \* ARABIC \s 1 ">
        <w:r>
          <w:rPr>
            <w:noProof/>
          </w:rPr>
          <w:t>2</w:t>
        </w:r>
      </w:fldSimple>
      <w:r>
        <w:t>: Table Maintenance – Table Contents List</w:t>
      </w:r>
      <w:bookmarkEnd w:id="288"/>
    </w:p>
    <w:p w14:paraId="779FDBB0" w14:textId="77777777" w:rsidR="00FB577E" w:rsidRDefault="00C26483">
      <w:pPr>
        <w:spacing w:before="240" w:after="200"/>
      </w:pPr>
      <w:r>
        <w:t>To edit the values for a particular record, click the Select button next to the list entry. This will open the corresponding editor for records in the table.</w:t>
      </w:r>
    </w:p>
    <w:p w14:paraId="4ABBDB79" w14:textId="77777777" w:rsidR="00FB577E" w:rsidRDefault="00C26483">
      <w:pPr>
        <w:pStyle w:val="Caption"/>
        <w:spacing w:after="300"/>
        <w:jc w:val="center"/>
      </w:pPr>
      <w:r>
        <w:rPr>
          <w:noProof/>
        </w:rPr>
        <w:lastRenderedPageBreak/>
        <w:drawing>
          <wp:inline distT="0" distB="0" distL="0" distR="0" wp14:anchorId="7F68287B" wp14:editId="59E5E1E8">
            <wp:extent cx="6124575" cy="2990850"/>
            <wp:effectExtent l="19050" t="19050" r="28575" b="19050"/>
            <wp:docPr id="126"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6124575" cy="2990850"/>
                    </a:xfrm>
                    <a:prstGeom prst="rect">
                      <a:avLst/>
                    </a:prstGeom>
                    <a:noFill/>
                    <a:ln w="12700" cmpd="sng">
                      <a:solidFill>
                        <a:srgbClr val="000000"/>
                      </a:solidFill>
                      <a:miter lim="800000"/>
                      <a:headEnd/>
                      <a:tailEnd/>
                    </a:ln>
                    <a:effectLst/>
                  </pic:spPr>
                </pic:pic>
              </a:graphicData>
            </a:graphic>
          </wp:inline>
        </w:drawing>
      </w:r>
      <w:r>
        <w:t xml:space="preserve"> </w:t>
      </w:r>
      <w:r>
        <w:br/>
      </w:r>
      <w:bookmarkStart w:id="289" w:name="_Toc17796072"/>
      <w:r>
        <w:t xml:space="preserve">Figure </w:t>
      </w:r>
      <w:fldSimple w:instr=" STYLEREF 1 \s ">
        <w:r>
          <w:rPr>
            <w:noProof/>
          </w:rPr>
          <w:t>12</w:t>
        </w:r>
      </w:fldSimple>
      <w:r>
        <w:noBreakHyphen/>
      </w:r>
      <w:fldSimple w:instr=" SEQ Figure \* ARABIC \s 1 ">
        <w:r>
          <w:rPr>
            <w:noProof/>
          </w:rPr>
          <w:t>3</w:t>
        </w:r>
      </w:fldSimple>
      <w:r>
        <w:t>: Table Maintenance – Sample Editor Screen</w:t>
      </w:r>
      <w:bookmarkEnd w:id="289"/>
    </w:p>
    <w:p w14:paraId="23DF7BD0" w14:textId="77777777" w:rsidR="00FB577E" w:rsidRDefault="00C26483">
      <w:pPr>
        <w:pStyle w:val="Heading3"/>
      </w:pPr>
      <w:bookmarkStart w:id="290" w:name="_Toc17795945"/>
      <w:r>
        <w:t>Organization Maintenance</w:t>
      </w:r>
      <w:bookmarkEnd w:id="290"/>
    </w:p>
    <w:p w14:paraId="4F9D9FA5" w14:textId="77777777" w:rsidR="00FB577E" w:rsidRDefault="00C26483">
      <w:pPr>
        <w:spacing w:before="240" w:after="200"/>
        <w:ind w:left="360"/>
      </w:pPr>
      <w:r>
        <w:t>This menu should be used to define the levels in your company’s hierarchy that will be used to group claims for reporting purposes and enter other information related to the employee. The options will be covered in the order in which they appear on the menu:</w:t>
      </w:r>
    </w:p>
    <w:p w14:paraId="6D0268E9" w14:textId="77777777" w:rsidR="00FB577E" w:rsidRDefault="00C26483" w:rsidP="00C26483">
      <w:pPr>
        <w:pStyle w:val="ListParagraph"/>
        <w:numPr>
          <w:ilvl w:val="0"/>
          <w:numId w:val="22"/>
        </w:numPr>
        <w:spacing w:before="240" w:after="200"/>
      </w:pPr>
      <w:r>
        <w:t>Region</w:t>
      </w:r>
      <w:r>
        <w:fldChar w:fldCharType="begin"/>
      </w:r>
      <w:r>
        <w:instrText xml:space="preserve"> XE "Region" </w:instrText>
      </w:r>
      <w:r>
        <w:fldChar w:fldCharType="end"/>
      </w:r>
    </w:p>
    <w:p w14:paraId="107FA909" w14:textId="77777777" w:rsidR="00FB577E" w:rsidRDefault="00C26483" w:rsidP="00C26483">
      <w:pPr>
        <w:pStyle w:val="ListParagraph"/>
        <w:numPr>
          <w:ilvl w:val="0"/>
          <w:numId w:val="22"/>
        </w:numPr>
        <w:spacing w:before="240" w:after="200"/>
      </w:pPr>
      <w:r>
        <w:t>Level 1</w:t>
      </w:r>
    </w:p>
    <w:p w14:paraId="0C847173" w14:textId="77777777" w:rsidR="00FB577E" w:rsidRDefault="00C26483" w:rsidP="00C26483">
      <w:pPr>
        <w:pStyle w:val="ListParagraph"/>
        <w:numPr>
          <w:ilvl w:val="0"/>
          <w:numId w:val="22"/>
        </w:numPr>
        <w:spacing w:before="240" w:after="200"/>
      </w:pPr>
      <w:r>
        <w:t>Level 2</w:t>
      </w:r>
    </w:p>
    <w:p w14:paraId="5000FE93" w14:textId="77777777" w:rsidR="00FB577E" w:rsidRDefault="00C26483" w:rsidP="00C26483">
      <w:pPr>
        <w:pStyle w:val="ListParagraph"/>
        <w:numPr>
          <w:ilvl w:val="0"/>
          <w:numId w:val="22"/>
        </w:numPr>
        <w:spacing w:before="240" w:after="200"/>
      </w:pPr>
      <w:r>
        <w:t>Level 3</w:t>
      </w:r>
    </w:p>
    <w:p w14:paraId="51333746" w14:textId="77777777" w:rsidR="00FB577E" w:rsidRDefault="00C26483" w:rsidP="00C26483">
      <w:pPr>
        <w:pStyle w:val="ListParagraph"/>
        <w:numPr>
          <w:ilvl w:val="0"/>
          <w:numId w:val="22"/>
        </w:numPr>
        <w:spacing w:before="240" w:after="200"/>
      </w:pPr>
      <w:r>
        <w:t>Level 3 - Sub</w:t>
      </w:r>
      <w:r>
        <w:fldChar w:fldCharType="begin"/>
      </w:r>
      <w:r>
        <w:instrText xml:space="preserve"> XE "</w:instrText>
      </w:r>
      <w:r>
        <w:rPr>
          <w:rFonts w:ascii="Arial" w:hAnsi="Arial" w:cs="Arial"/>
          <w:sz w:val="20"/>
          <w:szCs w:val="20"/>
        </w:rPr>
        <w:instrText>Sub</w:instrText>
      </w:r>
      <w:r>
        <w:instrText xml:space="preserve">" </w:instrText>
      </w:r>
      <w:r>
        <w:fldChar w:fldCharType="end"/>
      </w:r>
      <w:r>
        <w:t xml:space="preserve"> 2</w:t>
      </w:r>
    </w:p>
    <w:p w14:paraId="34DC6B85" w14:textId="77777777" w:rsidR="00FB577E" w:rsidRDefault="00C26483" w:rsidP="00C26483">
      <w:pPr>
        <w:pStyle w:val="ListParagraph"/>
        <w:numPr>
          <w:ilvl w:val="0"/>
          <w:numId w:val="22"/>
        </w:numPr>
        <w:spacing w:before="240" w:after="200"/>
      </w:pPr>
      <w:r>
        <w:t>Level 3 - Sub</w:t>
      </w:r>
      <w:r>
        <w:fldChar w:fldCharType="begin"/>
      </w:r>
      <w:r>
        <w:instrText xml:space="preserve"> XE "</w:instrText>
      </w:r>
      <w:r>
        <w:rPr>
          <w:rFonts w:ascii="Arial" w:hAnsi="Arial" w:cs="Arial"/>
          <w:sz w:val="20"/>
          <w:szCs w:val="20"/>
        </w:rPr>
        <w:instrText>Sub</w:instrText>
      </w:r>
      <w:r>
        <w:instrText xml:space="preserve">" </w:instrText>
      </w:r>
      <w:r>
        <w:fldChar w:fldCharType="end"/>
      </w:r>
      <w:r>
        <w:t xml:space="preserve"> 3</w:t>
      </w:r>
    </w:p>
    <w:p w14:paraId="0715A729" w14:textId="77777777" w:rsidR="00FB577E" w:rsidRDefault="00C26483" w:rsidP="00C26483">
      <w:pPr>
        <w:pStyle w:val="ListParagraph"/>
        <w:numPr>
          <w:ilvl w:val="0"/>
          <w:numId w:val="22"/>
        </w:numPr>
        <w:spacing w:before="240" w:after="200"/>
      </w:pPr>
      <w:r>
        <w:t>Organization</w:t>
      </w:r>
    </w:p>
    <w:p w14:paraId="64BA7B34" w14:textId="77777777" w:rsidR="00FB577E" w:rsidRDefault="00C26483">
      <w:pPr>
        <w:pStyle w:val="Heading4"/>
      </w:pPr>
      <w:bookmarkStart w:id="291" w:name="_Toc17795946"/>
      <w:r>
        <w:t>Region</w:t>
      </w:r>
      <w:bookmarkEnd w:id="291"/>
      <w:r>
        <w:fldChar w:fldCharType="begin"/>
      </w:r>
      <w:r>
        <w:instrText xml:space="preserve"> XE "Region" </w:instrText>
      </w:r>
      <w:r>
        <w:fldChar w:fldCharType="end"/>
      </w:r>
    </w:p>
    <w:p w14:paraId="61155347" w14:textId="77777777" w:rsidR="00FB577E" w:rsidRDefault="00C26483">
      <w:pPr>
        <w:spacing w:before="240" w:after="200"/>
        <w:ind w:left="720"/>
      </w:pPr>
      <w:r>
        <w:t>Regions</w:t>
      </w:r>
      <w:r>
        <w:fldChar w:fldCharType="begin"/>
      </w:r>
      <w:r>
        <w:instrText xml:space="preserve"> XE "regions" </w:instrText>
      </w:r>
      <w:r>
        <w:fldChar w:fldCharType="end"/>
      </w:r>
      <w:r>
        <w:t xml:space="preserve"> may be associated with a specific level 1 or state depending on the Region</w:t>
      </w:r>
      <w:r>
        <w:fldChar w:fldCharType="begin"/>
      </w:r>
      <w:r>
        <w:instrText xml:space="preserve"> XE "Region" </w:instrText>
      </w:r>
      <w:r>
        <w:fldChar w:fldCharType="end"/>
      </w:r>
      <w:r>
        <w:t xml:space="preserve"> Mode set with Administer-Configuration-Module Parameters. If a user has access to one or more regions and Region View</w:t>
      </w:r>
      <w:r>
        <w:fldChar w:fldCharType="begin"/>
      </w:r>
      <w:r>
        <w:instrText xml:space="preserve"> XE "Region View" </w:instrText>
      </w:r>
      <w:r>
        <w:fldChar w:fldCharType="end"/>
      </w:r>
      <w:r>
        <w:t xml:space="preserve"> has been set in the user's profile, the operator may view/edit claim and employee records and process payments only in the particular region(s). If these features are to be used, select this menu to enter the region codes on the screen displayed below.</w:t>
      </w:r>
    </w:p>
    <w:p w14:paraId="0A28BF63" w14:textId="77777777" w:rsidR="00FB577E" w:rsidRDefault="00C26483">
      <w:pPr>
        <w:spacing w:before="240" w:after="200"/>
        <w:ind w:left="720"/>
      </w:pPr>
      <w:r>
        <w:t>Note that ATS allows bank accounts to be set up for specific regions in any or all of the ATS/Comp modules. When this feature is used, these accounts must be set up with the Process-Trust Fund menu.</w:t>
      </w:r>
    </w:p>
    <w:p w14:paraId="5842DE5A" w14:textId="77777777" w:rsidR="00FB577E" w:rsidRDefault="00C26483">
      <w:pPr>
        <w:spacing w:before="240" w:after="200"/>
        <w:ind w:left="720"/>
      </w:pPr>
      <w:r>
        <w:t>The fields are described as follows:</w:t>
      </w:r>
    </w:p>
    <w:tbl>
      <w:tblPr>
        <w:tblStyle w:val="TableGrid"/>
        <w:tblW w:w="0" w:type="auto"/>
        <w:tblInd w:w="828" w:type="dxa"/>
        <w:tblLook w:val="04A0" w:firstRow="1" w:lastRow="0" w:firstColumn="1" w:lastColumn="0" w:noHBand="0" w:noVBand="1"/>
      </w:tblPr>
      <w:tblGrid>
        <w:gridCol w:w="2414"/>
        <w:gridCol w:w="6828"/>
      </w:tblGrid>
      <w:tr w:rsidR="00FB577E" w14:paraId="194C3BB1" w14:textId="77777777">
        <w:trPr>
          <w:tblHeader/>
        </w:trPr>
        <w:tc>
          <w:tcPr>
            <w:tcW w:w="243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1859150A" w14:textId="77777777" w:rsidR="00FB577E" w:rsidRDefault="00C26483">
            <w:pPr>
              <w:spacing w:before="120" w:after="120"/>
              <w:rPr>
                <w:rFonts w:cstheme="minorBidi"/>
                <w:b/>
                <w:color w:val="FFFFFF" w:themeColor="background1"/>
              </w:rPr>
            </w:pPr>
            <w:r>
              <w:rPr>
                <w:rFonts w:cstheme="minorBidi"/>
                <w:b/>
                <w:color w:val="FFFFFF" w:themeColor="background1"/>
              </w:rPr>
              <w:lastRenderedPageBreak/>
              <w:t>Field Name</w:t>
            </w:r>
          </w:p>
        </w:tc>
        <w:tc>
          <w:tcPr>
            <w:tcW w:w="693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2C88DB27"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29EFD23F"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C9AA495" w14:textId="77777777" w:rsidR="00FB577E" w:rsidRDefault="00C26483">
            <w:pPr>
              <w:rPr>
                <w:rFonts w:ascii="Arial" w:hAnsi="Arial" w:cs="Arial"/>
                <w:sz w:val="20"/>
                <w:szCs w:val="20"/>
              </w:rPr>
            </w:pPr>
            <w:r>
              <w:rPr>
                <w:rFonts w:ascii="Arial" w:hAnsi="Arial" w:cs="Arial"/>
                <w:sz w:val="20"/>
                <w:szCs w:val="20"/>
              </w:rPr>
              <w:t>Code</w:t>
            </w:r>
          </w:p>
        </w:tc>
        <w:tc>
          <w:tcPr>
            <w:tcW w:w="6930" w:type="dxa"/>
            <w:tcBorders>
              <w:top w:val="single" w:sz="4" w:space="0" w:color="auto"/>
              <w:left w:val="single" w:sz="4" w:space="0" w:color="auto"/>
              <w:bottom w:val="single" w:sz="4" w:space="0" w:color="auto"/>
              <w:right w:val="single" w:sz="4" w:space="0" w:color="auto"/>
            </w:tcBorders>
            <w:hideMark/>
          </w:tcPr>
          <w:p w14:paraId="73A8B334" w14:textId="77777777" w:rsidR="00FB577E" w:rsidRDefault="00C26483">
            <w:pPr>
              <w:rPr>
                <w:rFonts w:ascii="Arial" w:hAnsi="Arial" w:cs="Arial"/>
                <w:sz w:val="20"/>
                <w:szCs w:val="20"/>
              </w:rPr>
            </w:pPr>
            <w:r>
              <w:rPr>
                <w:rFonts w:ascii="Arial" w:hAnsi="Arial" w:cs="Arial"/>
                <w:sz w:val="20"/>
                <w:szCs w:val="20"/>
              </w:rPr>
              <w:t>The code to identify the specific region.</w:t>
            </w:r>
          </w:p>
        </w:tc>
      </w:tr>
      <w:tr w:rsidR="00FB577E" w14:paraId="42A6205E"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0617434" w14:textId="77777777" w:rsidR="00FB577E" w:rsidRDefault="00C26483">
            <w:pPr>
              <w:rPr>
                <w:rFonts w:ascii="Arial" w:hAnsi="Arial" w:cs="Arial"/>
                <w:sz w:val="20"/>
                <w:szCs w:val="20"/>
              </w:rPr>
            </w:pPr>
            <w:r>
              <w:rPr>
                <w:rFonts w:ascii="Arial" w:hAnsi="Arial" w:cs="Arial"/>
                <w:sz w:val="20"/>
                <w:szCs w:val="20"/>
              </w:rPr>
              <w:t>Description</w:t>
            </w:r>
          </w:p>
        </w:tc>
        <w:tc>
          <w:tcPr>
            <w:tcW w:w="6930" w:type="dxa"/>
            <w:tcBorders>
              <w:top w:val="single" w:sz="4" w:space="0" w:color="auto"/>
              <w:left w:val="single" w:sz="4" w:space="0" w:color="auto"/>
              <w:bottom w:val="single" w:sz="4" w:space="0" w:color="auto"/>
              <w:right w:val="single" w:sz="4" w:space="0" w:color="auto"/>
            </w:tcBorders>
            <w:hideMark/>
          </w:tcPr>
          <w:p w14:paraId="65B3ED5E" w14:textId="77777777" w:rsidR="00FB577E" w:rsidRDefault="00C26483">
            <w:pPr>
              <w:rPr>
                <w:rFonts w:ascii="Arial" w:hAnsi="Arial" w:cs="Arial"/>
                <w:sz w:val="20"/>
                <w:szCs w:val="20"/>
              </w:rPr>
            </w:pPr>
            <w:r>
              <w:rPr>
                <w:rFonts w:ascii="Arial" w:hAnsi="Arial" w:cs="Arial"/>
                <w:sz w:val="20"/>
                <w:szCs w:val="20"/>
              </w:rPr>
              <w:t>The description of the region.</w:t>
            </w:r>
          </w:p>
        </w:tc>
      </w:tr>
      <w:tr w:rsidR="00FB577E" w14:paraId="23F9CFE2"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A347B3B" w14:textId="77777777" w:rsidR="00FB577E" w:rsidRDefault="00C26483">
            <w:pPr>
              <w:rPr>
                <w:rFonts w:ascii="Arial" w:hAnsi="Arial" w:cs="Arial"/>
                <w:sz w:val="20"/>
                <w:szCs w:val="20"/>
              </w:rPr>
            </w:pPr>
            <w:r>
              <w:rPr>
                <w:rFonts w:ascii="Arial" w:hAnsi="Arial" w:cs="Arial"/>
                <w:sz w:val="20"/>
                <w:szCs w:val="20"/>
              </w:rPr>
              <w:t>Trade Name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Trade Name</w:instrText>
            </w:r>
            <w:r>
              <w:rPr>
                <w:rFonts w:cstheme="minorBidi"/>
              </w:rPr>
              <w:instrText xml:space="preserve">" </w:instrText>
            </w:r>
            <w:r>
              <w:rPr>
                <w:rFonts w:ascii="Arial" w:hAnsi="Arial" w:cs="Arial"/>
                <w:sz w:val="20"/>
                <w:szCs w:val="20"/>
              </w:rPr>
              <w:fldChar w:fldCharType="end"/>
            </w:r>
          </w:p>
        </w:tc>
        <w:tc>
          <w:tcPr>
            <w:tcW w:w="6930" w:type="dxa"/>
            <w:tcBorders>
              <w:top w:val="single" w:sz="4" w:space="0" w:color="auto"/>
              <w:left w:val="single" w:sz="4" w:space="0" w:color="auto"/>
              <w:bottom w:val="single" w:sz="4" w:space="0" w:color="auto"/>
              <w:right w:val="single" w:sz="4" w:space="0" w:color="auto"/>
            </w:tcBorders>
            <w:hideMark/>
          </w:tcPr>
          <w:p w14:paraId="4A687268" w14:textId="77777777" w:rsidR="00FB577E" w:rsidRDefault="00C26483">
            <w:pPr>
              <w:rPr>
                <w:rFonts w:ascii="Arial" w:hAnsi="Arial" w:cs="Arial"/>
                <w:sz w:val="20"/>
                <w:szCs w:val="20"/>
              </w:rPr>
            </w:pPr>
            <w:r>
              <w:rPr>
                <w:rFonts w:ascii="Arial" w:hAnsi="Arial" w:cs="Arial"/>
                <w:sz w:val="20"/>
                <w:szCs w:val="20"/>
              </w:rPr>
              <w:t>The trade (company) name if any.</w:t>
            </w:r>
          </w:p>
        </w:tc>
      </w:tr>
      <w:tr w:rsidR="00FB577E" w14:paraId="615EF958"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1A8CB3F" w14:textId="77777777" w:rsidR="00FB577E" w:rsidRDefault="00C26483">
            <w:pPr>
              <w:rPr>
                <w:rFonts w:ascii="Arial" w:hAnsi="Arial" w:cs="Arial"/>
                <w:sz w:val="20"/>
                <w:szCs w:val="20"/>
              </w:rPr>
            </w:pPr>
            <w:r>
              <w:rPr>
                <w:rFonts w:ascii="Arial" w:hAnsi="Arial" w:cs="Arial"/>
                <w:sz w:val="20"/>
                <w:szCs w:val="20"/>
              </w:rPr>
              <w:t>DBA Name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DBA Name</w:instrText>
            </w:r>
            <w:r>
              <w:rPr>
                <w:rFonts w:cstheme="minorBidi"/>
              </w:rPr>
              <w:instrText xml:space="preserve">" </w:instrText>
            </w:r>
            <w:r>
              <w:rPr>
                <w:rFonts w:ascii="Arial" w:hAnsi="Arial" w:cs="Arial"/>
                <w:sz w:val="20"/>
                <w:szCs w:val="20"/>
              </w:rPr>
              <w:fldChar w:fldCharType="end"/>
            </w:r>
          </w:p>
        </w:tc>
        <w:tc>
          <w:tcPr>
            <w:tcW w:w="6930" w:type="dxa"/>
            <w:tcBorders>
              <w:top w:val="single" w:sz="4" w:space="0" w:color="auto"/>
              <w:left w:val="single" w:sz="4" w:space="0" w:color="auto"/>
              <w:bottom w:val="single" w:sz="4" w:space="0" w:color="auto"/>
              <w:right w:val="single" w:sz="4" w:space="0" w:color="auto"/>
            </w:tcBorders>
            <w:hideMark/>
          </w:tcPr>
          <w:p w14:paraId="038A07EE" w14:textId="77777777" w:rsidR="00FB577E" w:rsidRDefault="00C26483">
            <w:pPr>
              <w:rPr>
                <w:rFonts w:ascii="Arial" w:hAnsi="Arial" w:cs="Arial"/>
                <w:sz w:val="20"/>
                <w:szCs w:val="20"/>
              </w:rPr>
            </w:pPr>
            <w:r>
              <w:rPr>
                <w:rFonts w:ascii="Arial" w:hAnsi="Arial" w:cs="Arial"/>
                <w:sz w:val="20"/>
                <w:szCs w:val="20"/>
              </w:rPr>
              <w:t>A DBA name may be needed if the region is the Responsible Reporting Entity (RRE</w:t>
            </w:r>
            <w:r>
              <w:rPr>
                <w:rFonts w:ascii="Arial" w:hAnsi="Arial" w:cs="Arial"/>
                <w:sz w:val="20"/>
                <w:szCs w:val="20"/>
              </w:rPr>
              <w:fldChar w:fldCharType="begin"/>
            </w:r>
            <w:r>
              <w:rPr>
                <w:rFonts w:cstheme="minorBidi"/>
              </w:rPr>
              <w:instrText xml:space="preserve"> XE "RRE" </w:instrText>
            </w:r>
            <w:r>
              <w:rPr>
                <w:rFonts w:ascii="Arial" w:hAnsi="Arial" w:cs="Arial"/>
                <w:sz w:val="20"/>
                <w:szCs w:val="20"/>
              </w:rPr>
              <w:fldChar w:fldCharType="end"/>
            </w:r>
            <w:r>
              <w:rPr>
                <w:rFonts w:ascii="Arial" w:hAnsi="Arial" w:cs="Arial"/>
                <w:sz w:val="20"/>
                <w:szCs w:val="20"/>
              </w:rPr>
              <w:t>).</w:t>
            </w:r>
          </w:p>
        </w:tc>
      </w:tr>
      <w:tr w:rsidR="00FB577E" w14:paraId="731BE4B1"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390948A" w14:textId="77777777" w:rsidR="00FB577E" w:rsidRDefault="00C26483">
            <w:pPr>
              <w:rPr>
                <w:rFonts w:ascii="Arial" w:hAnsi="Arial" w:cs="Arial"/>
                <w:sz w:val="20"/>
                <w:szCs w:val="20"/>
              </w:rPr>
            </w:pPr>
            <w:r>
              <w:rPr>
                <w:rFonts w:ascii="Arial" w:hAnsi="Arial" w:cs="Arial"/>
                <w:sz w:val="20"/>
                <w:szCs w:val="20"/>
              </w:rPr>
              <w:t>Mailing Address/Phone</w:t>
            </w:r>
          </w:p>
        </w:tc>
        <w:tc>
          <w:tcPr>
            <w:tcW w:w="6930" w:type="dxa"/>
            <w:tcBorders>
              <w:top w:val="single" w:sz="4" w:space="0" w:color="auto"/>
              <w:left w:val="single" w:sz="4" w:space="0" w:color="auto"/>
              <w:bottom w:val="single" w:sz="4" w:space="0" w:color="auto"/>
              <w:right w:val="single" w:sz="4" w:space="0" w:color="auto"/>
            </w:tcBorders>
            <w:hideMark/>
          </w:tcPr>
          <w:p w14:paraId="2C9F375E" w14:textId="77777777" w:rsidR="00FB577E" w:rsidRDefault="00C26483">
            <w:pPr>
              <w:rPr>
                <w:rFonts w:ascii="Arial" w:hAnsi="Arial" w:cs="Arial"/>
                <w:sz w:val="20"/>
                <w:szCs w:val="20"/>
              </w:rPr>
            </w:pPr>
            <w:r>
              <w:rPr>
                <w:rFonts w:ascii="Arial" w:hAnsi="Arial" w:cs="Arial"/>
                <w:sz w:val="20"/>
                <w:szCs w:val="20"/>
              </w:rPr>
              <w:t>The address and phone number for the region as needed for reporting purposes.</w:t>
            </w:r>
          </w:p>
        </w:tc>
      </w:tr>
      <w:tr w:rsidR="00FB577E" w14:paraId="5AD0E940"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0214873" w14:textId="77777777" w:rsidR="00FB577E" w:rsidRDefault="00C26483">
            <w:pPr>
              <w:rPr>
                <w:rFonts w:ascii="Arial" w:hAnsi="Arial" w:cs="Arial"/>
                <w:sz w:val="20"/>
                <w:szCs w:val="20"/>
              </w:rPr>
            </w:pPr>
            <w:r>
              <w:rPr>
                <w:rFonts w:ascii="Arial" w:hAnsi="Arial" w:cs="Arial"/>
                <w:sz w:val="20"/>
                <w:szCs w:val="20"/>
              </w:rPr>
              <w:t>Bank Account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Bank Account</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Numbers</w:t>
            </w:r>
          </w:p>
        </w:tc>
        <w:tc>
          <w:tcPr>
            <w:tcW w:w="6930" w:type="dxa"/>
            <w:tcBorders>
              <w:top w:val="single" w:sz="4" w:space="0" w:color="auto"/>
              <w:left w:val="single" w:sz="4" w:space="0" w:color="auto"/>
              <w:bottom w:val="single" w:sz="4" w:space="0" w:color="auto"/>
              <w:right w:val="single" w:sz="4" w:space="0" w:color="auto"/>
            </w:tcBorders>
            <w:hideMark/>
          </w:tcPr>
          <w:p w14:paraId="67E517DA" w14:textId="77777777" w:rsidR="00FB577E" w:rsidRDefault="00C26483">
            <w:pPr>
              <w:rPr>
                <w:rFonts w:ascii="Arial" w:hAnsi="Arial" w:cs="Arial"/>
                <w:sz w:val="20"/>
                <w:szCs w:val="20"/>
              </w:rPr>
            </w:pPr>
            <w:r>
              <w:rPr>
                <w:rFonts w:ascii="Arial" w:hAnsi="Arial" w:cs="Arial"/>
                <w:sz w:val="20"/>
                <w:szCs w:val="20"/>
              </w:rPr>
              <w:t>If this region has a specific bank account for any or all of the ATS/Comp modules, enter the account number.</w:t>
            </w:r>
          </w:p>
        </w:tc>
      </w:tr>
      <w:tr w:rsidR="00FB577E" w14:paraId="745E2CB7"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B911B09" w14:textId="77777777" w:rsidR="00FB577E" w:rsidRDefault="00C26483">
            <w:pPr>
              <w:rPr>
                <w:rFonts w:ascii="Arial" w:hAnsi="Arial" w:cs="Arial"/>
                <w:sz w:val="20"/>
                <w:szCs w:val="20"/>
              </w:rPr>
            </w:pPr>
            <w:r>
              <w:rPr>
                <w:rFonts w:ascii="Arial" w:hAnsi="Arial" w:cs="Arial"/>
                <w:sz w:val="20"/>
                <w:szCs w:val="20"/>
              </w:rPr>
              <w:t>Employer</w:t>
            </w:r>
          </w:p>
        </w:tc>
        <w:tc>
          <w:tcPr>
            <w:tcW w:w="6930" w:type="dxa"/>
            <w:tcBorders>
              <w:top w:val="single" w:sz="4" w:space="0" w:color="auto"/>
              <w:left w:val="single" w:sz="4" w:space="0" w:color="auto"/>
              <w:bottom w:val="single" w:sz="4" w:space="0" w:color="auto"/>
              <w:right w:val="single" w:sz="4" w:space="0" w:color="auto"/>
            </w:tcBorders>
            <w:hideMark/>
          </w:tcPr>
          <w:p w14:paraId="28C6F97E" w14:textId="77777777" w:rsidR="00FB577E" w:rsidRDefault="00C26483">
            <w:pPr>
              <w:rPr>
                <w:rFonts w:ascii="Arial" w:hAnsi="Arial" w:cs="Arial"/>
                <w:sz w:val="20"/>
                <w:szCs w:val="20"/>
              </w:rPr>
            </w:pPr>
            <w:r>
              <w:rPr>
                <w:rFonts w:ascii="Arial" w:hAnsi="Arial" w:cs="Arial"/>
                <w:sz w:val="20"/>
                <w:szCs w:val="20"/>
              </w:rPr>
              <w:t>If this is the only employer in the region, check this box and fill in the rest of the information for reporting purposes.</w:t>
            </w:r>
          </w:p>
        </w:tc>
      </w:tr>
      <w:tr w:rsidR="00FB577E" w14:paraId="73EB4BDC"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5BE64F6E" w14:textId="77777777" w:rsidR="00FB577E" w:rsidRDefault="00C26483">
            <w:pPr>
              <w:rPr>
                <w:rFonts w:ascii="Arial" w:hAnsi="Arial" w:cs="Arial"/>
                <w:sz w:val="20"/>
                <w:szCs w:val="20"/>
              </w:rPr>
            </w:pPr>
            <w:r>
              <w:rPr>
                <w:rFonts w:ascii="Arial" w:hAnsi="Arial" w:cs="Arial"/>
                <w:sz w:val="20"/>
                <w:szCs w:val="20"/>
              </w:rPr>
              <w:t>Self-Insured</w:t>
            </w:r>
          </w:p>
        </w:tc>
        <w:tc>
          <w:tcPr>
            <w:tcW w:w="6930" w:type="dxa"/>
            <w:tcBorders>
              <w:top w:val="single" w:sz="4" w:space="0" w:color="auto"/>
              <w:left w:val="single" w:sz="4" w:space="0" w:color="auto"/>
              <w:bottom w:val="single" w:sz="4" w:space="0" w:color="auto"/>
              <w:right w:val="single" w:sz="4" w:space="0" w:color="auto"/>
            </w:tcBorders>
            <w:hideMark/>
          </w:tcPr>
          <w:p w14:paraId="2D821EFB" w14:textId="77777777" w:rsidR="00FB577E" w:rsidRDefault="00C26483">
            <w:pPr>
              <w:rPr>
                <w:rFonts w:ascii="Arial" w:hAnsi="Arial" w:cs="Arial"/>
                <w:sz w:val="20"/>
                <w:szCs w:val="20"/>
              </w:rPr>
            </w:pPr>
            <w:r>
              <w:rPr>
                <w:rFonts w:ascii="Arial" w:hAnsi="Arial" w:cs="Arial"/>
                <w:sz w:val="20"/>
                <w:szCs w:val="20"/>
              </w:rPr>
              <w:t>A check indicates that the employer is self-insured.</w:t>
            </w:r>
          </w:p>
        </w:tc>
      </w:tr>
      <w:tr w:rsidR="00FB577E" w14:paraId="7B23DE27"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4CA3E78" w14:textId="77777777" w:rsidR="00FB577E" w:rsidRDefault="00C26483">
            <w:pPr>
              <w:rPr>
                <w:rFonts w:ascii="Arial" w:hAnsi="Arial" w:cs="Arial"/>
                <w:sz w:val="20"/>
                <w:szCs w:val="20"/>
              </w:rPr>
            </w:pPr>
            <w:r>
              <w:rPr>
                <w:rFonts w:ascii="Arial" w:hAnsi="Arial" w:cs="Arial"/>
                <w:sz w:val="20"/>
                <w:szCs w:val="20"/>
              </w:rPr>
              <w:t>Emp. Fed ID</w:t>
            </w:r>
          </w:p>
        </w:tc>
        <w:tc>
          <w:tcPr>
            <w:tcW w:w="6930" w:type="dxa"/>
            <w:tcBorders>
              <w:top w:val="single" w:sz="4" w:space="0" w:color="auto"/>
              <w:left w:val="single" w:sz="4" w:space="0" w:color="auto"/>
              <w:bottom w:val="single" w:sz="4" w:space="0" w:color="auto"/>
              <w:right w:val="single" w:sz="4" w:space="0" w:color="auto"/>
            </w:tcBorders>
            <w:hideMark/>
          </w:tcPr>
          <w:p w14:paraId="7DCB4BB2" w14:textId="77777777" w:rsidR="00FB577E" w:rsidRDefault="00C26483">
            <w:pPr>
              <w:rPr>
                <w:rFonts w:ascii="Arial" w:hAnsi="Arial" w:cs="Arial"/>
                <w:sz w:val="20"/>
                <w:szCs w:val="20"/>
              </w:rPr>
            </w:pPr>
            <w:r>
              <w:rPr>
                <w:rFonts w:ascii="Arial" w:hAnsi="Arial" w:cs="Arial"/>
                <w:sz w:val="20"/>
                <w:szCs w:val="20"/>
              </w:rPr>
              <w:t>The employer’s tax ID.</w:t>
            </w:r>
          </w:p>
        </w:tc>
      </w:tr>
      <w:tr w:rsidR="00FB577E" w14:paraId="4295D1B3"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A0E6CFD" w14:textId="77777777" w:rsidR="00FB577E" w:rsidRDefault="00C26483">
            <w:pPr>
              <w:rPr>
                <w:rFonts w:ascii="Arial" w:hAnsi="Arial" w:cs="Arial"/>
                <w:sz w:val="20"/>
                <w:szCs w:val="20"/>
              </w:rPr>
            </w:pPr>
            <w:r>
              <w:rPr>
                <w:rFonts w:ascii="Arial" w:hAnsi="Arial" w:cs="Arial"/>
                <w:sz w:val="20"/>
                <w:szCs w:val="20"/>
              </w:rPr>
              <w:t>Physical Address</w:t>
            </w:r>
          </w:p>
        </w:tc>
        <w:tc>
          <w:tcPr>
            <w:tcW w:w="6930" w:type="dxa"/>
            <w:tcBorders>
              <w:top w:val="single" w:sz="4" w:space="0" w:color="auto"/>
              <w:left w:val="single" w:sz="4" w:space="0" w:color="auto"/>
              <w:bottom w:val="single" w:sz="4" w:space="0" w:color="auto"/>
              <w:right w:val="single" w:sz="4" w:space="0" w:color="auto"/>
            </w:tcBorders>
            <w:hideMark/>
          </w:tcPr>
          <w:p w14:paraId="0677F244" w14:textId="77777777" w:rsidR="00FB577E" w:rsidRDefault="00C26483">
            <w:pPr>
              <w:rPr>
                <w:rFonts w:ascii="Arial" w:hAnsi="Arial" w:cs="Arial"/>
                <w:sz w:val="20"/>
                <w:szCs w:val="20"/>
              </w:rPr>
            </w:pPr>
            <w:r>
              <w:rPr>
                <w:rFonts w:ascii="Arial" w:hAnsi="Arial" w:cs="Arial"/>
                <w:sz w:val="20"/>
                <w:szCs w:val="20"/>
              </w:rPr>
              <w:t>The employer’s address if it is different than the mailing address.</w:t>
            </w:r>
          </w:p>
        </w:tc>
      </w:tr>
      <w:tr w:rsidR="00FB577E" w14:paraId="5F1AEC07"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89AA64F" w14:textId="77777777" w:rsidR="00FB577E" w:rsidRDefault="00C26483">
            <w:pPr>
              <w:rPr>
                <w:rFonts w:ascii="Arial" w:hAnsi="Arial" w:cs="Arial"/>
                <w:sz w:val="20"/>
                <w:szCs w:val="20"/>
              </w:rPr>
            </w:pPr>
            <w:r>
              <w:rPr>
                <w:rFonts w:ascii="Arial" w:hAnsi="Arial" w:cs="Arial"/>
                <w:sz w:val="20"/>
                <w:szCs w:val="20"/>
              </w:rPr>
              <w:t>Location Code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Location Code</w:instrText>
            </w:r>
            <w:r>
              <w:rPr>
                <w:rFonts w:cstheme="minorBidi"/>
              </w:rPr>
              <w:instrText xml:space="preserve">" </w:instrText>
            </w:r>
            <w:r>
              <w:rPr>
                <w:rFonts w:ascii="Arial" w:hAnsi="Arial" w:cs="Arial"/>
                <w:sz w:val="20"/>
                <w:szCs w:val="20"/>
              </w:rPr>
              <w:fldChar w:fldCharType="end"/>
            </w:r>
          </w:p>
        </w:tc>
        <w:tc>
          <w:tcPr>
            <w:tcW w:w="6930" w:type="dxa"/>
            <w:tcBorders>
              <w:top w:val="single" w:sz="4" w:space="0" w:color="auto"/>
              <w:left w:val="single" w:sz="4" w:space="0" w:color="auto"/>
              <w:bottom w:val="single" w:sz="4" w:space="0" w:color="auto"/>
              <w:right w:val="single" w:sz="4" w:space="0" w:color="auto"/>
            </w:tcBorders>
            <w:hideMark/>
          </w:tcPr>
          <w:p w14:paraId="2FEAD5DA" w14:textId="77777777" w:rsidR="00FB577E" w:rsidRDefault="00C26483">
            <w:pPr>
              <w:rPr>
                <w:rFonts w:ascii="Arial" w:hAnsi="Arial" w:cs="Arial"/>
                <w:sz w:val="20"/>
                <w:szCs w:val="20"/>
              </w:rPr>
            </w:pPr>
            <w:r>
              <w:rPr>
                <w:rFonts w:ascii="Arial" w:hAnsi="Arial" w:cs="Arial"/>
                <w:sz w:val="20"/>
                <w:szCs w:val="20"/>
              </w:rPr>
              <w:t>The employer's location code should be entered if it is required on the first report of injury.</w:t>
            </w:r>
          </w:p>
        </w:tc>
      </w:tr>
      <w:tr w:rsidR="00FB577E" w14:paraId="42AED1FF"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6DDAE99" w14:textId="77777777" w:rsidR="00FB577E" w:rsidRDefault="00C26483">
            <w:pPr>
              <w:rPr>
                <w:rFonts w:ascii="Arial" w:hAnsi="Arial" w:cs="Arial"/>
                <w:sz w:val="20"/>
                <w:szCs w:val="20"/>
              </w:rPr>
            </w:pPr>
            <w:r>
              <w:rPr>
                <w:rFonts w:ascii="Arial" w:hAnsi="Arial" w:cs="Arial"/>
                <w:sz w:val="20"/>
                <w:szCs w:val="20"/>
              </w:rPr>
              <w:t>Unemployment Account Number</w:t>
            </w:r>
          </w:p>
        </w:tc>
        <w:tc>
          <w:tcPr>
            <w:tcW w:w="6930" w:type="dxa"/>
            <w:tcBorders>
              <w:top w:val="single" w:sz="4" w:space="0" w:color="auto"/>
              <w:left w:val="single" w:sz="4" w:space="0" w:color="auto"/>
              <w:bottom w:val="single" w:sz="4" w:space="0" w:color="auto"/>
              <w:right w:val="single" w:sz="4" w:space="0" w:color="auto"/>
            </w:tcBorders>
            <w:hideMark/>
          </w:tcPr>
          <w:p w14:paraId="217FE632" w14:textId="77777777" w:rsidR="00FB577E" w:rsidRDefault="00C26483">
            <w:pPr>
              <w:rPr>
                <w:rFonts w:ascii="Arial" w:hAnsi="Arial" w:cs="Arial"/>
                <w:sz w:val="20"/>
                <w:szCs w:val="20"/>
              </w:rPr>
            </w:pPr>
            <w:r>
              <w:rPr>
                <w:rFonts w:ascii="Arial" w:hAnsi="Arial" w:cs="Arial"/>
                <w:sz w:val="20"/>
                <w:szCs w:val="20"/>
              </w:rPr>
              <w:t>The employer’s UIAN number.</w:t>
            </w:r>
          </w:p>
        </w:tc>
      </w:tr>
      <w:tr w:rsidR="00FB577E" w14:paraId="5E87DD11"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7BB0891" w14:textId="77777777" w:rsidR="00FB577E" w:rsidRDefault="00C26483">
            <w:pPr>
              <w:rPr>
                <w:rFonts w:ascii="Arial" w:hAnsi="Arial" w:cs="Arial"/>
                <w:sz w:val="20"/>
                <w:szCs w:val="20"/>
              </w:rPr>
            </w:pPr>
            <w:r>
              <w:rPr>
                <w:rFonts w:ascii="Arial" w:hAnsi="Arial" w:cs="Arial"/>
                <w:sz w:val="20"/>
                <w:szCs w:val="20"/>
              </w:rPr>
              <w:t>Pay Day</w:t>
            </w:r>
          </w:p>
        </w:tc>
        <w:tc>
          <w:tcPr>
            <w:tcW w:w="6930" w:type="dxa"/>
            <w:tcBorders>
              <w:top w:val="single" w:sz="4" w:space="0" w:color="auto"/>
              <w:left w:val="single" w:sz="4" w:space="0" w:color="auto"/>
              <w:bottom w:val="single" w:sz="4" w:space="0" w:color="auto"/>
              <w:right w:val="single" w:sz="4" w:space="0" w:color="auto"/>
            </w:tcBorders>
            <w:hideMark/>
          </w:tcPr>
          <w:p w14:paraId="6D446FD9" w14:textId="77777777" w:rsidR="00FB577E" w:rsidRDefault="00C26483">
            <w:pPr>
              <w:spacing w:after="240"/>
              <w:rPr>
                <w:rFonts w:ascii="Arial" w:hAnsi="Arial" w:cs="Arial"/>
                <w:sz w:val="20"/>
                <w:szCs w:val="20"/>
              </w:rPr>
            </w:pPr>
            <w:r>
              <w:rPr>
                <w:rFonts w:ascii="Arial" w:hAnsi="Arial" w:cs="Arial"/>
                <w:sz w:val="20"/>
                <w:szCs w:val="20"/>
              </w:rPr>
              <w:t>The day of the week the employees are paid where 0 = Sun, 1 = Mon, 2 = Tues, 3 = Wed, 4 = Thurs, 5 = Fri, 6 = Sat, and 9 = Any Day.</w:t>
            </w:r>
          </w:p>
          <w:p w14:paraId="7583DB7A" w14:textId="77777777" w:rsidR="00FB577E" w:rsidRDefault="00C26483">
            <w:pPr>
              <w:rPr>
                <w:rFonts w:ascii="Arial" w:hAnsi="Arial" w:cs="Arial"/>
                <w:sz w:val="20"/>
                <w:szCs w:val="20"/>
              </w:rPr>
            </w:pPr>
            <w:r>
              <w:rPr>
                <w:rFonts w:ascii="Arial" w:hAnsi="Arial" w:cs="Arial"/>
                <w:sz w:val="20"/>
                <w:szCs w:val="20"/>
              </w:rPr>
              <w:t>If AutoPay</w:t>
            </w:r>
            <w:r>
              <w:rPr>
                <w:rFonts w:ascii="Arial" w:hAnsi="Arial" w:cs="Arial"/>
                <w:sz w:val="20"/>
                <w:szCs w:val="20"/>
              </w:rPr>
              <w:fldChar w:fldCharType="begin"/>
            </w:r>
            <w:r>
              <w:rPr>
                <w:rFonts w:cstheme="minorBidi"/>
              </w:rPr>
              <w:instrText xml:space="preserve"> XE "AutoPay" </w:instrText>
            </w:r>
            <w:r>
              <w:rPr>
                <w:rFonts w:ascii="Arial" w:hAnsi="Arial" w:cs="Arial"/>
                <w:sz w:val="20"/>
                <w:szCs w:val="20"/>
              </w:rPr>
              <w:fldChar w:fldCharType="end"/>
            </w:r>
            <w:r>
              <w:rPr>
                <w:rFonts w:ascii="Arial" w:hAnsi="Arial" w:cs="Arial"/>
                <w:sz w:val="20"/>
                <w:szCs w:val="20"/>
              </w:rPr>
              <w:t xml:space="preserve"> is used and the region is the employer, this information and the day the (work) </w:t>
            </w:r>
            <w:proofErr w:type="spellStart"/>
            <w:proofErr w:type="gramStart"/>
            <w:r>
              <w:rPr>
                <w:rFonts w:ascii="Arial" w:hAnsi="Arial" w:cs="Arial"/>
                <w:sz w:val="20"/>
                <w:szCs w:val="20"/>
              </w:rPr>
              <w:t>week ends</w:t>
            </w:r>
            <w:proofErr w:type="spellEnd"/>
            <w:proofErr w:type="gramEnd"/>
            <w:r>
              <w:rPr>
                <w:rFonts w:ascii="Arial" w:hAnsi="Arial" w:cs="Arial"/>
                <w:sz w:val="20"/>
                <w:szCs w:val="20"/>
              </w:rPr>
              <w:t xml:space="preserve"> will be used to schedule the payments to be batched. (For details refer to the AutoPay Mode flag covered in the Parameters-Application section of this chapter.)</w:t>
            </w:r>
          </w:p>
        </w:tc>
      </w:tr>
      <w:tr w:rsidR="00FB577E" w14:paraId="1CFCBA1D"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D38B7DC" w14:textId="77777777" w:rsidR="00FB577E" w:rsidRDefault="00C26483">
            <w:pPr>
              <w:rPr>
                <w:rFonts w:ascii="Arial" w:hAnsi="Arial" w:cs="Arial"/>
                <w:sz w:val="20"/>
                <w:szCs w:val="20"/>
              </w:rPr>
            </w:pPr>
            <w:r>
              <w:rPr>
                <w:rFonts w:ascii="Arial" w:hAnsi="Arial" w:cs="Arial"/>
                <w:sz w:val="20"/>
                <w:szCs w:val="20"/>
              </w:rPr>
              <w:t>Week Ends On</w:t>
            </w:r>
          </w:p>
        </w:tc>
        <w:tc>
          <w:tcPr>
            <w:tcW w:w="6930" w:type="dxa"/>
            <w:tcBorders>
              <w:top w:val="single" w:sz="4" w:space="0" w:color="auto"/>
              <w:left w:val="single" w:sz="4" w:space="0" w:color="auto"/>
              <w:bottom w:val="single" w:sz="4" w:space="0" w:color="auto"/>
              <w:right w:val="single" w:sz="4" w:space="0" w:color="auto"/>
            </w:tcBorders>
            <w:hideMark/>
          </w:tcPr>
          <w:p w14:paraId="23F22EDE" w14:textId="77777777" w:rsidR="00FB577E" w:rsidRDefault="00C26483">
            <w:pPr>
              <w:rPr>
                <w:rFonts w:ascii="Arial" w:hAnsi="Arial" w:cs="Arial"/>
                <w:sz w:val="20"/>
                <w:szCs w:val="20"/>
              </w:rPr>
            </w:pPr>
            <w:r>
              <w:rPr>
                <w:rFonts w:ascii="Arial" w:hAnsi="Arial" w:cs="Arial"/>
                <w:sz w:val="20"/>
                <w:szCs w:val="20"/>
              </w:rPr>
              <w:t xml:space="preserve">The day the work </w:t>
            </w:r>
            <w:proofErr w:type="gramStart"/>
            <w:r>
              <w:rPr>
                <w:rFonts w:ascii="Arial" w:hAnsi="Arial" w:cs="Arial"/>
                <w:sz w:val="20"/>
                <w:szCs w:val="20"/>
              </w:rPr>
              <w:t>week ends</w:t>
            </w:r>
            <w:proofErr w:type="gramEnd"/>
            <w:r>
              <w:rPr>
                <w:rFonts w:ascii="Arial" w:hAnsi="Arial" w:cs="Arial"/>
                <w:sz w:val="20"/>
                <w:szCs w:val="20"/>
              </w:rPr>
              <w:t xml:space="preserve"> should be entered if AutoPay</w:t>
            </w:r>
            <w:r>
              <w:rPr>
                <w:rFonts w:ascii="Arial" w:hAnsi="Arial" w:cs="Arial"/>
                <w:sz w:val="20"/>
                <w:szCs w:val="20"/>
              </w:rPr>
              <w:fldChar w:fldCharType="begin"/>
            </w:r>
            <w:r>
              <w:rPr>
                <w:rFonts w:cstheme="minorBidi"/>
              </w:rPr>
              <w:instrText xml:space="preserve"> XE "AutoPay" </w:instrText>
            </w:r>
            <w:r>
              <w:rPr>
                <w:rFonts w:ascii="Arial" w:hAnsi="Arial" w:cs="Arial"/>
                <w:sz w:val="20"/>
                <w:szCs w:val="20"/>
              </w:rPr>
              <w:fldChar w:fldCharType="end"/>
            </w:r>
            <w:r>
              <w:rPr>
                <w:rFonts w:ascii="Arial" w:hAnsi="Arial" w:cs="Arial"/>
                <w:sz w:val="20"/>
                <w:szCs w:val="20"/>
              </w:rPr>
              <w:t xml:space="preserve"> is used and the level is the employer.</w:t>
            </w:r>
          </w:p>
        </w:tc>
      </w:tr>
      <w:tr w:rsidR="00FB577E" w14:paraId="6337C2AA"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67CBE9B" w14:textId="77777777" w:rsidR="00FB577E" w:rsidRDefault="00C26483">
            <w:pPr>
              <w:rPr>
                <w:rFonts w:ascii="Arial" w:hAnsi="Arial" w:cs="Arial"/>
                <w:sz w:val="20"/>
                <w:szCs w:val="20"/>
              </w:rPr>
            </w:pPr>
            <w:r>
              <w:rPr>
                <w:rFonts w:ascii="Arial" w:hAnsi="Arial" w:cs="Arial"/>
                <w:sz w:val="20"/>
                <w:szCs w:val="20"/>
              </w:rPr>
              <w:t>DOH</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DOH</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Filing</w:t>
            </w:r>
          </w:p>
        </w:tc>
        <w:tc>
          <w:tcPr>
            <w:tcW w:w="6930" w:type="dxa"/>
            <w:tcBorders>
              <w:top w:val="single" w:sz="4" w:space="0" w:color="auto"/>
              <w:left w:val="single" w:sz="4" w:space="0" w:color="auto"/>
              <w:bottom w:val="single" w:sz="4" w:space="0" w:color="auto"/>
              <w:right w:val="single" w:sz="4" w:space="0" w:color="auto"/>
            </w:tcBorders>
            <w:hideMark/>
          </w:tcPr>
          <w:p w14:paraId="1AA91282" w14:textId="77777777" w:rsidR="00FB577E" w:rsidRDefault="00C26483">
            <w:pPr>
              <w:rPr>
                <w:rFonts w:ascii="Arial" w:hAnsi="Arial" w:cs="Arial"/>
                <w:sz w:val="20"/>
                <w:szCs w:val="20"/>
              </w:rPr>
            </w:pPr>
            <w:r>
              <w:rPr>
                <w:rFonts w:ascii="Arial" w:hAnsi="Arial" w:cs="Arial"/>
                <w:sz w:val="20"/>
                <w:szCs w:val="20"/>
              </w:rPr>
              <w:t>When New York’s Department of Health’s surcharge needs to be paid, either monthly or annually.</w:t>
            </w:r>
          </w:p>
        </w:tc>
      </w:tr>
      <w:tr w:rsidR="00FB577E" w14:paraId="3192223C"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6D33F1DC" w14:textId="77777777" w:rsidR="00FB577E" w:rsidRDefault="00C26483">
            <w:pPr>
              <w:rPr>
                <w:rFonts w:ascii="Arial" w:hAnsi="Arial" w:cs="Arial"/>
                <w:sz w:val="20"/>
                <w:szCs w:val="20"/>
              </w:rPr>
            </w:pPr>
            <w:r>
              <w:rPr>
                <w:rFonts w:ascii="Arial" w:hAnsi="Arial" w:cs="Arial"/>
                <w:sz w:val="20"/>
                <w:szCs w:val="20"/>
              </w:rPr>
              <w:t>Form Type</w:t>
            </w:r>
          </w:p>
        </w:tc>
        <w:tc>
          <w:tcPr>
            <w:tcW w:w="6930" w:type="dxa"/>
            <w:tcBorders>
              <w:top w:val="single" w:sz="4" w:space="0" w:color="auto"/>
              <w:left w:val="single" w:sz="4" w:space="0" w:color="auto"/>
              <w:bottom w:val="single" w:sz="4" w:space="0" w:color="auto"/>
              <w:right w:val="single" w:sz="4" w:space="0" w:color="auto"/>
            </w:tcBorders>
            <w:hideMark/>
          </w:tcPr>
          <w:p w14:paraId="7CD279A8" w14:textId="77777777" w:rsidR="00FB577E" w:rsidRDefault="00C26483">
            <w:pPr>
              <w:rPr>
                <w:rFonts w:ascii="Arial" w:hAnsi="Arial" w:cs="Arial"/>
                <w:sz w:val="20"/>
                <w:szCs w:val="20"/>
              </w:rPr>
            </w:pPr>
            <w:r>
              <w:rPr>
                <w:rFonts w:ascii="Arial" w:hAnsi="Arial" w:cs="Arial"/>
                <w:sz w:val="20"/>
                <w:szCs w:val="20"/>
              </w:rPr>
              <w:t>The type of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to be issued: checks only, checks by default, vouchers only, or vouchers by default.</w:t>
            </w:r>
          </w:p>
        </w:tc>
      </w:tr>
      <w:tr w:rsidR="00FB577E" w14:paraId="6E8130A9"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E38298B" w14:textId="77777777" w:rsidR="00FB577E" w:rsidRDefault="00C26483">
            <w:pPr>
              <w:rPr>
                <w:rFonts w:ascii="Arial" w:hAnsi="Arial" w:cs="Arial"/>
                <w:sz w:val="20"/>
                <w:szCs w:val="20"/>
              </w:rPr>
            </w:pPr>
            <w:r>
              <w:rPr>
                <w:rFonts w:ascii="Arial" w:hAnsi="Arial" w:cs="Arial"/>
                <w:sz w:val="20"/>
                <w:szCs w:val="20"/>
              </w:rPr>
              <w:t>Effective From/Thru</w:t>
            </w:r>
          </w:p>
        </w:tc>
        <w:tc>
          <w:tcPr>
            <w:tcW w:w="6930" w:type="dxa"/>
            <w:tcBorders>
              <w:top w:val="single" w:sz="4" w:space="0" w:color="auto"/>
              <w:left w:val="single" w:sz="4" w:space="0" w:color="auto"/>
              <w:bottom w:val="single" w:sz="4" w:space="0" w:color="auto"/>
              <w:right w:val="single" w:sz="4" w:space="0" w:color="auto"/>
            </w:tcBorders>
            <w:hideMark/>
          </w:tcPr>
          <w:p w14:paraId="5B9E99DA" w14:textId="77777777" w:rsidR="00FB577E" w:rsidRDefault="00C26483">
            <w:pPr>
              <w:rPr>
                <w:rFonts w:ascii="Arial" w:hAnsi="Arial" w:cs="Arial"/>
                <w:sz w:val="20"/>
                <w:szCs w:val="20"/>
              </w:rPr>
            </w:pPr>
            <w:r>
              <w:rPr>
                <w:rFonts w:ascii="Arial" w:hAnsi="Arial" w:cs="Arial"/>
                <w:sz w:val="20"/>
                <w:szCs w:val="20"/>
              </w:rPr>
              <w:t>The date this region (fund, member, plan) before effective. If it’s no longer use, enter the ending date.</w:t>
            </w:r>
          </w:p>
        </w:tc>
      </w:tr>
      <w:tr w:rsidR="00FB577E" w14:paraId="207B6317"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6D34B5E2" w14:textId="77777777" w:rsidR="00FB577E" w:rsidRDefault="00C26483">
            <w:pPr>
              <w:rPr>
                <w:rFonts w:ascii="Arial" w:hAnsi="Arial" w:cs="Arial"/>
                <w:sz w:val="20"/>
                <w:szCs w:val="20"/>
              </w:rPr>
            </w:pPr>
            <w:r>
              <w:rPr>
                <w:rFonts w:ascii="Arial" w:hAnsi="Arial" w:cs="Arial"/>
                <w:sz w:val="20"/>
                <w:szCs w:val="20"/>
              </w:rPr>
              <w:t>CMS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CMS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Reporter ID</w:t>
            </w:r>
          </w:p>
        </w:tc>
        <w:tc>
          <w:tcPr>
            <w:tcW w:w="6930" w:type="dxa"/>
            <w:tcBorders>
              <w:top w:val="single" w:sz="4" w:space="0" w:color="auto"/>
              <w:left w:val="single" w:sz="4" w:space="0" w:color="auto"/>
              <w:bottom w:val="single" w:sz="4" w:space="0" w:color="auto"/>
              <w:right w:val="single" w:sz="4" w:space="0" w:color="auto"/>
            </w:tcBorders>
            <w:hideMark/>
          </w:tcPr>
          <w:p w14:paraId="1A328DEC" w14:textId="77777777" w:rsidR="00FB577E" w:rsidRDefault="00C26483">
            <w:pPr>
              <w:rPr>
                <w:rFonts w:ascii="Arial" w:hAnsi="Arial" w:cs="Arial"/>
                <w:sz w:val="20"/>
                <w:szCs w:val="20"/>
              </w:rPr>
            </w:pPr>
            <w:r>
              <w:rPr>
                <w:rFonts w:ascii="Arial" w:hAnsi="Arial" w:cs="Arial"/>
                <w:sz w:val="20"/>
                <w:szCs w:val="20"/>
              </w:rPr>
              <w:t>The reporter ID if this region is the RRE</w:t>
            </w:r>
            <w:r>
              <w:rPr>
                <w:rFonts w:ascii="Arial" w:hAnsi="Arial" w:cs="Arial"/>
                <w:sz w:val="20"/>
                <w:szCs w:val="20"/>
              </w:rPr>
              <w:fldChar w:fldCharType="begin"/>
            </w:r>
            <w:r>
              <w:rPr>
                <w:rFonts w:cstheme="minorBidi"/>
              </w:rPr>
              <w:instrText xml:space="preserve"> XE "RRE" </w:instrText>
            </w:r>
            <w:r>
              <w:rPr>
                <w:rFonts w:ascii="Arial" w:hAnsi="Arial" w:cs="Arial"/>
                <w:sz w:val="20"/>
                <w:szCs w:val="20"/>
              </w:rPr>
              <w:fldChar w:fldCharType="end"/>
            </w:r>
            <w:r>
              <w:rPr>
                <w:rFonts w:ascii="Arial" w:hAnsi="Arial" w:cs="Arial"/>
                <w:sz w:val="20"/>
                <w:szCs w:val="20"/>
              </w:rPr>
              <w:t>.</w:t>
            </w:r>
          </w:p>
        </w:tc>
      </w:tr>
      <w:tr w:rsidR="00FB577E" w14:paraId="4409E1F9"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3895205B" w14:textId="77777777" w:rsidR="00FB577E" w:rsidRDefault="00C26483">
            <w:pPr>
              <w:rPr>
                <w:rFonts w:ascii="Arial" w:hAnsi="Arial" w:cs="Arial"/>
                <w:sz w:val="20"/>
                <w:szCs w:val="20"/>
              </w:rPr>
            </w:pPr>
            <w:r>
              <w:rPr>
                <w:rFonts w:ascii="Arial" w:hAnsi="Arial" w:cs="Arial"/>
                <w:sz w:val="20"/>
                <w:szCs w:val="20"/>
              </w:rPr>
              <w:t>CMS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CMS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Reporting Group</w:t>
            </w:r>
          </w:p>
        </w:tc>
        <w:tc>
          <w:tcPr>
            <w:tcW w:w="6930" w:type="dxa"/>
            <w:tcBorders>
              <w:top w:val="single" w:sz="4" w:space="0" w:color="auto"/>
              <w:left w:val="single" w:sz="4" w:space="0" w:color="auto"/>
              <w:bottom w:val="single" w:sz="4" w:space="0" w:color="auto"/>
              <w:right w:val="single" w:sz="4" w:space="0" w:color="auto"/>
            </w:tcBorders>
            <w:hideMark/>
          </w:tcPr>
          <w:p w14:paraId="4C0702F9" w14:textId="77777777" w:rsidR="00FB577E" w:rsidRDefault="00C26483">
            <w:pPr>
              <w:rPr>
                <w:rFonts w:ascii="Arial" w:hAnsi="Arial" w:cs="Arial"/>
                <w:sz w:val="20"/>
                <w:szCs w:val="20"/>
              </w:rPr>
            </w:pPr>
            <w:r>
              <w:rPr>
                <w:rFonts w:ascii="Arial" w:hAnsi="Arial" w:cs="Arial"/>
                <w:sz w:val="20"/>
                <w:szCs w:val="20"/>
              </w:rPr>
              <w:t>The number of the group (from 1 to 12) assigned to the RRE</w:t>
            </w:r>
            <w:r>
              <w:rPr>
                <w:rFonts w:ascii="Arial" w:hAnsi="Arial" w:cs="Arial"/>
                <w:sz w:val="20"/>
                <w:szCs w:val="20"/>
              </w:rPr>
              <w:fldChar w:fldCharType="begin"/>
            </w:r>
            <w:r>
              <w:rPr>
                <w:rFonts w:cstheme="minorBidi"/>
              </w:rPr>
              <w:instrText xml:space="preserve"> XE "RRE" </w:instrText>
            </w:r>
            <w:r>
              <w:rPr>
                <w:rFonts w:ascii="Arial" w:hAnsi="Arial" w:cs="Arial"/>
                <w:sz w:val="20"/>
                <w:szCs w:val="20"/>
              </w:rPr>
              <w:fldChar w:fldCharType="end"/>
            </w:r>
            <w:r>
              <w:rPr>
                <w:rFonts w:ascii="Arial" w:hAnsi="Arial" w:cs="Arial"/>
                <w:sz w:val="20"/>
                <w:szCs w:val="20"/>
              </w:rPr>
              <w:t>.</w:t>
            </w:r>
          </w:p>
        </w:tc>
      </w:tr>
      <w:tr w:rsidR="00FB577E" w14:paraId="39205ACD"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A2EED4A" w14:textId="77777777" w:rsidR="00FB577E" w:rsidRDefault="00C26483">
            <w:pPr>
              <w:rPr>
                <w:rFonts w:ascii="Arial" w:hAnsi="Arial" w:cs="Arial"/>
                <w:sz w:val="20"/>
                <w:szCs w:val="20"/>
              </w:rPr>
            </w:pPr>
            <w:r>
              <w:rPr>
                <w:rFonts w:ascii="Arial" w:hAnsi="Arial" w:cs="Arial"/>
                <w:sz w:val="20"/>
                <w:szCs w:val="20"/>
              </w:rPr>
              <w:t>CMS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CMS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User</w:t>
            </w:r>
          </w:p>
        </w:tc>
        <w:tc>
          <w:tcPr>
            <w:tcW w:w="6930" w:type="dxa"/>
            <w:tcBorders>
              <w:top w:val="single" w:sz="4" w:space="0" w:color="auto"/>
              <w:left w:val="single" w:sz="4" w:space="0" w:color="auto"/>
              <w:bottom w:val="single" w:sz="4" w:space="0" w:color="auto"/>
              <w:right w:val="single" w:sz="4" w:space="0" w:color="auto"/>
            </w:tcBorders>
            <w:hideMark/>
          </w:tcPr>
          <w:p w14:paraId="055215F0" w14:textId="77777777" w:rsidR="00FB577E" w:rsidRDefault="00C26483">
            <w:pPr>
              <w:rPr>
                <w:rFonts w:ascii="Arial" w:hAnsi="Arial" w:cs="Arial"/>
                <w:sz w:val="20"/>
                <w:szCs w:val="20"/>
              </w:rPr>
            </w:pPr>
            <w:r>
              <w:rPr>
                <w:rFonts w:ascii="Arial" w:hAnsi="Arial" w:cs="Arial"/>
                <w:sz w:val="20"/>
                <w:szCs w:val="20"/>
              </w:rPr>
              <w:t>The user responsible for creating the export files. A diary will be generated to remind that person to make sure the necessary claims have been batched.</w:t>
            </w:r>
          </w:p>
        </w:tc>
      </w:tr>
    </w:tbl>
    <w:p w14:paraId="2948304F" w14:textId="77777777" w:rsidR="00FB577E" w:rsidRDefault="00C26483">
      <w:pPr>
        <w:pStyle w:val="Heading4"/>
        <w:spacing w:before="240"/>
      </w:pPr>
      <w:bookmarkStart w:id="292" w:name="_Toc17795947"/>
      <w:r>
        <w:t>Levels 1 to 3</w:t>
      </w:r>
      <w:bookmarkEnd w:id="292"/>
    </w:p>
    <w:p w14:paraId="51720543" w14:textId="77777777" w:rsidR="00FB577E" w:rsidRDefault="00C26483">
      <w:pPr>
        <w:spacing w:before="240" w:after="200"/>
        <w:ind w:left="720"/>
      </w:pPr>
      <w:r>
        <w:t>When generating reports, a client database is normally sorted and broken up into groups depending on the values entered in the level fields. Valid entries for these levels are created using the Maintain- Organization menu.</w:t>
      </w:r>
    </w:p>
    <w:p w14:paraId="1E40CEE2" w14:textId="77777777" w:rsidR="00FB577E" w:rsidRDefault="00C26483">
      <w:pPr>
        <w:spacing w:before="240" w:after="200"/>
        <w:ind w:left="720"/>
      </w:pPr>
      <w:r>
        <w:t>Whenever levels are displayed on an input screen, they will be labeled Division</w:t>
      </w:r>
      <w:r>
        <w:fldChar w:fldCharType="begin"/>
      </w:r>
      <w:r>
        <w:instrText xml:space="preserve"> XE "</w:instrText>
      </w:r>
      <w:r>
        <w:rPr>
          <w:rFonts w:ascii="Arial" w:hAnsi="Arial" w:cs="Arial"/>
          <w:sz w:val="20"/>
          <w:szCs w:val="20"/>
        </w:rPr>
        <w:instrText>Division</w:instrText>
      </w:r>
      <w:r>
        <w:instrText xml:space="preserve">" </w:instrText>
      </w:r>
      <w:r>
        <w:fldChar w:fldCharType="end"/>
      </w:r>
      <w:r>
        <w:t>, Dept</w:t>
      </w:r>
      <w:r>
        <w:fldChar w:fldCharType="begin"/>
      </w:r>
      <w:r>
        <w:instrText xml:space="preserve"> XE "</w:instrText>
      </w:r>
      <w:r>
        <w:rPr>
          <w:rFonts w:ascii="Arial" w:hAnsi="Arial" w:cs="Arial"/>
          <w:sz w:val="20"/>
          <w:szCs w:val="20"/>
        </w:rPr>
        <w:instrText>Dept</w:instrText>
      </w:r>
      <w:r>
        <w:instrText xml:space="preserve">" </w:instrText>
      </w:r>
      <w:r>
        <w:fldChar w:fldCharType="end"/>
      </w:r>
      <w:r>
        <w:t xml:space="preserve"> (department) and Sub</w:t>
      </w:r>
      <w:r>
        <w:fldChar w:fldCharType="begin"/>
      </w:r>
      <w:r>
        <w:instrText xml:space="preserve"> XE "</w:instrText>
      </w:r>
      <w:r>
        <w:rPr>
          <w:rFonts w:ascii="Arial" w:hAnsi="Arial" w:cs="Arial"/>
          <w:sz w:val="20"/>
          <w:szCs w:val="20"/>
        </w:rPr>
        <w:instrText>Sub</w:instrText>
      </w:r>
      <w:r>
        <w:instrText xml:space="preserve">" </w:instrText>
      </w:r>
      <w:r>
        <w:fldChar w:fldCharType="end"/>
      </w:r>
      <w:r>
        <w:t xml:space="preserve"> (sub-department) by default. A system administer may customize these labels with the Application Parameters</w:t>
      </w:r>
      <w:r>
        <w:fldChar w:fldCharType="begin"/>
      </w:r>
      <w:r>
        <w:instrText xml:space="preserve"> XE "Application Parameters" </w:instrText>
      </w:r>
      <w:r>
        <w:fldChar w:fldCharType="end"/>
      </w:r>
      <w:r>
        <w:t xml:space="preserve"> menu.</w:t>
      </w:r>
    </w:p>
    <w:p w14:paraId="374D6B06" w14:textId="77777777" w:rsidR="00FB577E" w:rsidRDefault="00C26483">
      <w:pPr>
        <w:spacing w:before="240" w:after="200"/>
        <w:ind w:left="720"/>
      </w:pPr>
      <w:r>
        <w:t xml:space="preserve">Although ATS will help you set up your level categories initially, it is important to understand what is involved. For example, suppose you are a nation-wide company of XYZ retail stores. The company would be considered the client in the ATS System. If you have an RIS department to </w:t>
      </w:r>
      <w:r>
        <w:lastRenderedPageBreak/>
        <w:t xml:space="preserve">administer the claims, your company would also be the ATS agent. Since your organization is divided into geographical regions, you could use the ATS region </w:t>
      </w:r>
      <w:proofErr w:type="gramStart"/>
      <w:r>
        <w:t>feature</w:t>
      </w:r>
      <w:proofErr w:type="gramEnd"/>
      <w:r>
        <w:t xml:space="preserve"> and levels as shown below. Although codes would be entered in the database, the description is used here for clarity purposes.</w:t>
      </w:r>
    </w:p>
    <w:p w14:paraId="300FA47D" w14:textId="77777777" w:rsidR="00FB577E" w:rsidRDefault="00C26483">
      <w:pPr>
        <w:spacing w:before="240" w:after="200"/>
        <w:ind w:left="1440"/>
        <w:rPr>
          <w:b/>
          <w:u w:val="single"/>
        </w:rPr>
      </w:pPr>
      <w:r>
        <w:rPr>
          <w:b/>
          <w:u w:val="single"/>
        </w:rPr>
        <w:t>Region</w:t>
      </w:r>
      <w:r>
        <w:rPr>
          <w:b/>
          <w:u w:val="single"/>
        </w:rPr>
        <w:fldChar w:fldCharType="begin"/>
      </w:r>
      <w:r>
        <w:instrText xml:space="preserve"> XE "Region" </w:instrText>
      </w:r>
      <w:r>
        <w:rPr>
          <w:b/>
          <w:u w:val="single"/>
        </w:rPr>
        <w:fldChar w:fldCharType="end"/>
      </w:r>
      <w:r>
        <w:rPr>
          <w:b/>
          <w:u w:val="single"/>
        </w:rPr>
        <w:tab/>
        <w:t>Level 1: Store</w:t>
      </w:r>
      <w:r>
        <w:rPr>
          <w:b/>
          <w:u w:val="single"/>
        </w:rPr>
        <w:tab/>
      </w:r>
      <w:r>
        <w:rPr>
          <w:b/>
          <w:u w:val="single"/>
        </w:rPr>
        <w:tab/>
        <w:t>Level 2: Department</w:t>
      </w:r>
    </w:p>
    <w:p w14:paraId="63262B0C" w14:textId="77777777" w:rsidR="00FB577E" w:rsidRDefault="00C26483">
      <w:pPr>
        <w:spacing w:before="240" w:after="200"/>
        <w:ind w:left="1440"/>
      </w:pPr>
      <w:r>
        <w:t>Western</w:t>
      </w:r>
      <w:r>
        <w:tab/>
        <w:t>Market SF-CA</w:t>
      </w:r>
      <w:r>
        <w:tab/>
      </w:r>
      <w:r>
        <w:tab/>
        <w:t>Women’s Clothing</w:t>
      </w:r>
    </w:p>
    <w:p w14:paraId="4A4E4AD1" w14:textId="77777777" w:rsidR="00FB577E" w:rsidRDefault="00C26483">
      <w:pPr>
        <w:spacing w:before="240" w:after="200"/>
        <w:ind w:left="1440"/>
      </w:pPr>
      <w:r>
        <w:t>Eastern</w:t>
      </w:r>
      <w:r>
        <w:tab/>
      </w:r>
      <w:r>
        <w:tab/>
        <w:t>Wall Street-NY</w:t>
      </w:r>
      <w:r>
        <w:tab/>
        <w:t>Kitchen</w:t>
      </w:r>
    </w:p>
    <w:p w14:paraId="38991D80" w14:textId="77777777" w:rsidR="00FB577E" w:rsidRDefault="00C26483">
      <w:pPr>
        <w:spacing w:before="240" w:after="200"/>
        <w:ind w:left="1440"/>
      </w:pPr>
      <w:r>
        <w:t>Central</w:t>
      </w:r>
      <w:r>
        <w:tab/>
      </w:r>
      <w:r>
        <w:tab/>
        <w:t>Burlington-IA</w:t>
      </w:r>
      <w:r>
        <w:tab/>
      </w:r>
      <w:r>
        <w:tab/>
        <w:t>Furniture</w:t>
      </w:r>
    </w:p>
    <w:p w14:paraId="650D8EB7" w14:textId="77777777" w:rsidR="00FB577E" w:rsidRDefault="00C26483">
      <w:pPr>
        <w:spacing w:before="240" w:after="200"/>
        <w:ind w:left="720"/>
      </w:pPr>
      <w:r>
        <w:t>On a report, the claim information may be sorted and grouped by region, store, and department as in:</w:t>
      </w:r>
    </w:p>
    <w:p w14:paraId="5428ECCE" w14:textId="77777777" w:rsidR="00FB577E" w:rsidRDefault="00C26483">
      <w:pPr>
        <w:spacing w:line="276" w:lineRule="auto"/>
        <w:ind w:left="1440"/>
      </w:pPr>
      <w:r>
        <w:t xml:space="preserve">Central </w:t>
      </w:r>
    </w:p>
    <w:p w14:paraId="41116B02" w14:textId="77777777" w:rsidR="00FB577E" w:rsidRDefault="00C26483">
      <w:pPr>
        <w:spacing w:line="276" w:lineRule="auto"/>
        <w:ind w:left="1440" w:firstLine="720"/>
      </w:pPr>
      <w:r>
        <w:t xml:space="preserve">Burlington-IA </w:t>
      </w:r>
      <w:r>
        <w:tab/>
      </w:r>
      <w:r>
        <w:tab/>
      </w:r>
    </w:p>
    <w:p w14:paraId="54431334" w14:textId="77777777" w:rsidR="00FB577E" w:rsidRDefault="00C26483">
      <w:pPr>
        <w:spacing w:line="276" w:lineRule="auto"/>
        <w:ind w:left="2160" w:firstLine="720"/>
      </w:pPr>
      <w:r>
        <w:t>Furniture</w:t>
      </w:r>
    </w:p>
    <w:p w14:paraId="2C4485D0" w14:textId="77777777" w:rsidR="00FB577E" w:rsidRDefault="00C26483">
      <w:pPr>
        <w:spacing w:line="276" w:lineRule="auto"/>
        <w:ind w:left="1440"/>
      </w:pPr>
      <w:r>
        <w:t xml:space="preserve"> </w:t>
      </w:r>
      <w:r>
        <w:tab/>
      </w:r>
      <w:r>
        <w:tab/>
      </w:r>
      <w:r>
        <w:tab/>
        <w:t xml:space="preserve">claim 1 </w:t>
      </w:r>
    </w:p>
    <w:p w14:paraId="5BCE40D2" w14:textId="77777777" w:rsidR="00FB577E" w:rsidRDefault="00C26483">
      <w:pPr>
        <w:spacing w:line="276" w:lineRule="auto"/>
        <w:ind w:left="2880" w:firstLine="720"/>
      </w:pPr>
      <w:r>
        <w:t xml:space="preserve">claim 20 </w:t>
      </w:r>
    </w:p>
    <w:p w14:paraId="1299A457" w14:textId="77777777" w:rsidR="00FB577E" w:rsidRDefault="00C26483">
      <w:pPr>
        <w:spacing w:line="276" w:lineRule="auto"/>
        <w:ind w:left="2880" w:firstLine="720"/>
      </w:pPr>
      <w:r>
        <w:t xml:space="preserve">claim 61 </w:t>
      </w:r>
    </w:p>
    <w:p w14:paraId="2B424E3C" w14:textId="77777777" w:rsidR="00FB577E" w:rsidRDefault="00C26483">
      <w:pPr>
        <w:spacing w:line="276" w:lineRule="auto"/>
        <w:ind w:left="2160" w:firstLine="720"/>
      </w:pPr>
      <w:r>
        <w:t>Appliances</w:t>
      </w:r>
    </w:p>
    <w:p w14:paraId="29C02938" w14:textId="77777777" w:rsidR="00FB577E" w:rsidRDefault="00C26483">
      <w:pPr>
        <w:spacing w:line="276" w:lineRule="auto"/>
        <w:ind w:left="2880" w:firstLine="720"/>
      </w:pPr>
      <w:r>
        <w:t xml:space="preserve">claim 12 </w:t>
      </w:r>
    </w:p>
    <w:p w14:paraId="4BF9FF84" w14:textId="77777777" w:rsidR="00FB577E" w:rsidRDefault="00C26483">
      <w:pPr>
        <w:spacing w:line="276" w:lineRule="auto"/>
        <w:ind w:left="2880" w:firstLine="720"/>
      </w:pPr>
      <w:r>
        <w:t xml:space="preserve">claim 35 </w:t>
      </w:r>
    </w:p>
    <w:p w14:paraId="50CC514E" w14:textId="77777777" w:rsidR="00FB577E" w:rsidRDefault="00C26483">
      <w:pPr>
        <w:spacing w:line="276" w:lineRule="auto"/>
        <w:ind w:left="1440" w:firstLine="720"/>
      </w:pPr>
      <w:r>
        <w:t xml:space="preserve">Chicago-IL </w:t>
      </w:r>
    </w:p>
    <w:p w14:paraId="4957FBD2" w14:textId="77777777" w:rsidR="00FB577E" w:rsidRDefault="00C26483">
      <w:pPr>
        <w:spacing w:line="276" w:lineRule="auto"/>
        <w:ind w:left="2160" w:firstLine="720"/>
      </w:pPr>
      <w:r>
        <w:t>Linens</w:t>
      </w:r>
    </w:p>
    <w:p w14:paraId="4F648300" w14:textId="77777777" w:rsidR="00FB577E" w:rsidRDefault="00C26483">
      <w:pPr>
        <w:spacing w:line="276" w:lineRule="auto"/>
        <w:ind w:left="1440"/>
      </w:pPr>
      <w:r>
        <w:t xml:space="preserve"> </w:t>
      </w:r>
      <w:r>
        <w:tab/>
      </w:r>
      <w:r>
        <w:tab/>
      </w:r>
      <w:r>
        <w:tab/>
        <w:t xml:space="preserve">claim 23 </w:t>
      </w:r>
    </w:p>
    <w:p w14:paraId="5E027D6D" w14:textId="77777777" w:rsidR="00FB577E" w:rsidRDefault="00C26483">
      <w:pPr>
        <w:tabs>
          <w:tab w:val="left" w:pos="2900"/>
        </w:tabs>
        <w:spacing w:line="276" w:lineRule="auto"/>
        <w:ind w:left="1440"/>
      </w:pPr>
      <w:r>
        <w:t>Eastern…</w:t>
      </w:r>
      <w:r>
        <w:tab/>
      </w:r>
    </w:p>
    <w:p w14:paraId="2092A40E" w14:textId="77777777" w:rsidR="00FB577E" w:rsidRDefault="00C26483">
      <w:pPr>
        <w:spacing w:before="240"/>
        <w:ind w:left="720"/>
      </w:pPr>
      <w:r>
        <w:t>In another situation, an entity such as the ABC school district may use the following two levels. Sites such as classroom, employee parking lot, and bus would be entered as locations (instead of level three) since there is a cost analysis by location available on the statistical report menu.</w:t>
      </w:r>
    </w:p>
    <w:p w14:paraId="34AC5E51" w14:textId="77777777" w:rsidR="00FB577E" w:rsidRDefault="00C26483">
      <w:pPr>
        <w:spacing w:before="240" w:after="200"/>
        <w:ind w:left="1440"/>
        <w:rPr>
          <w:b/>
          <w:u w:val="single"/>
        </w:rPr>
      </w:pPr>
      <w:r>
        <w:rPr>
          <w:b/>
          <w:u w:val="single"/>
        </w:rPr>
        <w:t>Level 1: Division</w:t>
      </w:r>
      <w:r>
        <w:rPr>
          <w:b/>
          <w:u w:val="single"/>
        </w:rPr>
        <w:fldChar w:fldCharType="begin"/>
      </w:r>
      <w:r>
        <w:instrText xml:space="preserve"> XE "</w:instrText>
      </w:r>
      <w:r>
        <w:rPr>
          <w:rFonts w:ascii="Arial" w:hAnsi="Arial" w:cs="Arial"/>
          <w:sz w:val="20"/>
          <w:szCs w:val="20"/>
        </w:rPr>
        <w:instrText>Division</w:instrText>
      </w:r>
      <w:r>
        <w:instrText xml:space="preserve">" </w:instrText>
      </w:r>
      <w:r>
        <w:rPr>
          <w:b/>
          <w:u w:val="single"/>
        </w:rPr>
        <w:fldChar w:fldCharType="end"/>
      </w:r>
      <w:r>
        <w:rPr>
          <w:b/>
          <w:u w:val="single"/>
        </w:rPr>
        <w:tab/>
        <w:t>Level 2: Dept</w:t>
      </w:r>
      <w:r>
        <w:rPr>
          <w:b/>
          <w:u w:val="single"/>
        </w:rPr>
        <w:fldChar w:fldCharType="begin"/>
      </w:r>
      <w:r>
        <w:instrText xml:space="preserve"> XE "</w:instrText>
      </w:r>
      <w:r>
        <w:rPr>
          <w:rFonts w:ascii="Arial" w:hAnsi="Arial" w:cs="Arial"/>
          <w:sz w:val="20"/>
          <w:szCs w:val="20"/>
        </w:rPr>
        <w:instrText>Dept</w:instrText>
      </w:r>
      <w:r>
        <w:instrText xml:space="preserve">" </w:instrText>
      </w:r>
      <w:r>
        <w:rPr>
          <w:b/>
          <w:u w:val="single"/>
        </w:rPr>
        <w:fldChar w:fldCharType="end"/>
      </w:r>
      <w:r>
        <w:rPr>
          <w:b/>
          <w:u w:val="single"/>
        </w:rPr>
        <w:tab/>
      </w:r>
      <w:r>
        <w:rPr>
          <w:b/>
          <w:u w:val="single"/>
        </w:rPr>
        <w:tab/>
        <w:t>Level 3: N/A</w:t>
      </w:r>
    </w:p>
    <w:p w14:paraId="53AB09DD" w14:textId="77777777" w:rsidR="00FB577E" w:rsidRDefault="00C26483">
      <w:pPr>
        <w:spacing w:line="276" w:lineRule="auto"/>
        <w:ind w:left="1440"/>
      </w:pPr>
      <w:r>
        <w:t>Administration</w:t>
      </w:r>
      <w:r>
        <w:tab/>
        <w:t>Accounting</w:t>
      </w:r>
      <w:r>
        <w:tab/>
      </w:r>
      <w:r>
        <w:tab/>
        <w:t>Employee</w:t>
      </w:r>
      <w:r>
        <w:fldChar w:fldCharType="begin"/>
      </w:r>
      <w:r>
        <w:instrText xml:space="preserve"> XE "Employee" </w:instrText>
      </w:r>
      <w:r>
        <w:fldChar w:fldCharType="end"/>
      </w:r>
      <w:r>
        <w:t xml:space="preserve"> Parking Lot</w:t>
      </w:r>
    </w:p>
    <w:p w14:paraId="63A64537" w14:textId="77777777" w:rsidR="00FB577E" w:rsidRDefault="00C26483">
      <w:pPr>
        <w:spacing w:line="276" w:lineRule="auto"/>
        <w:ind w:left="1440"/>
      </w:pPr>
      <w:r>
        <w:t>Instructional</w:t>
      </w:r>
      <w:r>
        <w:tab/>
      </w:r>
      <w:r>
        <w:tab/>
        <w:t>Marshall High School</w:t>
      </w:r>
      <w:r>
        <w:tab/>
        <w:t>Classroom</w:t>
      </w:r>
    </w:p>
    <w:p w14:paraId="7CBA3854" w14:textId="77777777" w:rsidR="00FB577E" w:rsidRDefault="00C26483">
      <w:pPr>
        <w:spacing w:line="276" w:lineRule="auto"/>
        <w:ind w:left="1440"/>
      </w:pPr>
      <w:r>
        <w:t>Transportation</w:t>
      </w:r>
      <w:r>
        <w:tab/>
      </w:r>
      <w:r>
        <w:tab/>
        <w:t>School Buses</w:t>
      </w:r>
      <w:r>
        <w:tab/>
      </w:r>
      <w:r>
        <w:tab/>
        <w:t>Bus1</w:t>
      </w:r>
    </w:p>
    <w:p w14:paraId="0F0FD732" w14:textId="77777777" w:rsidR="00FB577E" w:rsidRDefault="00C26483">
      <w:pPr>
        <w:spacing w:before="240"/>
        <w:ind w:left="720"/>
      </w:pPr>
      <w:r>
        <w:t>The following screen is used to enter information for Level 1. The label and functionality of the Grouper may vary, but otherwise the level screens are similar. The Region</w:t>
      </w:r>
      <w:r>
        <w:fldChar w:fldCharType="begin"/>
      </w:r>
      <w:r>
        <w:instrText xml:space="preserve"> XE "Region" </w:instrText>
      </w:r>
      <w:r>
        <w:fldChar w:fldCharType="end"/>
      </w:r>
      <w:r>
        <w:t>, Bank Accounts, CMS</w:t>
      </w:r>
      <w:r>
        <w:fldChar w:fldCharType="begin"/>
      </w:r>
      <w:r>
        <w:instrText xml:space="preserve"> XE "</w:instrText>
      </w:r>
      <w:r>
        <w:rPr>
          <w:rFonts w:ascii="Arial" w:hAnsi="Arial" w:cs="Arial"/>
          <w:sz w:val="20"/>
          <w:szCs w:val="20"/>
        </w:rPr>
        <w:instrText>CMS</w:instrText>
      </w:r>
      <w:r>
        <w:instrText xml:space="preserve">" </w:instrText>
      </w:r>
      <w:r>
        <w:fldChar w:fldCharType="end"/>
      </w:r>
      <w:r>
        <w:t xml:space="preserve"> and Ignore PPO fields are only available in level 1.</w:t>
      </w:r>
    </w:p>
    <w:p w14:paraId="6DBF4332" w14:textId="77777777" w:rsidR="00FB577E" w:rsidRDefault="00C26483">
      <w:pPr>
        <w:pStyle w:val="Caption"/>
        <w:spacing w:after="300"/>
        <w:ind w:left="720"/>
        <w:jc w:val="center"/>
      </w:pPr>
      <w:r>
        <w:rPr>
          <w:noProof/>
        </w:rPr>
        <w:lastRenderedPageBreak/>
        <w:drawing>
          <wp:inline distT="0" distB="0" distL="0" distR="0" wp14:anchorId="6318586C" wp14:editId="38050A97">
            <wp:extent cx="5848350" cy="2857500"/>
            <wp:effectExtent l="19050" t="19050" r="19050" b="19050"/>
            <wp:docPr id="127"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848350" cy="2857500"/>
                    </a:xfrm>
                    <a:prstGeom prst="rect">
                      <a:avLst/>
                    </a:prstGeom>
                    <a:noFill/>
                    <a:ln w="12700" cmpd="sng">
                      <a:solidFill>
                        <a:srgbClr val="000000"/>
                      </a:solidFill>
                      <a:miter lim="800000"/>
                      <a:headEnd/>
                      <a:tailEnd/>
                    </a:ln>
                    <a:effectLst/>
                  </pic:spPr>
                </pic:pic>
              </a:graphicData>
            </a:graphic>
          </wp:inline>
        </w:drawing>
      </w:r>
      <w:r>
        <w:t xml:space="preserve"> </w:t>
      </w:r>
      <w:r>
        <w:br/>
      </w:r>
      <w:bookmarkStart w:id="293" w:name="_Toc17796073"/>
      <w:r>
        <w:t xml:space="preserve">Figure </w:t>
      </w:r>
      <w:fldSimple w:instr=" STYLEREF 1 \s ">
        <w:r>
          <w:rPr>
            <w:noProof/>
          </w:rPr>
          <w:t>12</w:t>
        </w:r>
      </w:fldSimple>
      <w:r>
        <w:noBreakHyphen/>
      </w:r>
      <w:fldSimple w:instr=" SEQ Figure \* ARABIC \s 1 ">
        <w:r>
          <w:rPr>
            <w:noProof/>
          </w:rPr>
          <w:t>4</w:t>
        </w:r>
      </w:fldSimple>
      <w:r>
        <w:t>: Organization Maintenance – Level 1 Entry</w:t>
      </w:r>
      <w:bookmarkEnd w:id="293"/>
    </w:p>
    <w:p w14:paraId="5D81D18B" w14:textId="77777777" w:rsidR="00FB577E" w:rsidRDefault="00C26483">
      <w:pPr>
        <w:spacing w:before="240" w:after="200"/>
        <w:ind w:left="720"/>
      </w:pPr>
      <w:r>
        <w:t>When a specific level is an employer, enter items such as the Address, Fed. ID, SIC</w:t>
      </w:r>
      <w:r>
        <w:fldChar w:fldCharType="begin"/>
      </w:r>
      <w:r>
        <w:instrText xml:space="preserve"> XE "SIC" </w:instrText>
      </w:r>
      <w:r>
        <w:fldChar w:fldCharType="end"/>
      </w:r>
      <w:r>
        <w:t xml:space="preserve"> Code, and WC ID number if they are required on your state-mandated forms and letters</w:t>
      </w:r>
      <w:r>
        <w:fldChar w:fldCharType="begin"/>
      </w:r>
      <w:r>
        <w:instrText xml:space="preserve"> XE "forms and letters" </w:instrText>
      </w:r>
      <w:r>
        <w:fldChar w:fldCharType="end"/>
      </w:r>
      <w:r>
        <w:t>. The Pay Day and Week Ends On should also be entered before scheduling payments with AutoPay</w:t>
      </w:r>
      <w:r>
        <w:fldChar w:fldCharType="begin"/>
      </w:r>
      <w:r>
        <w:instrText xml:space="preserve"> XE "AutoPay" </w:instrText>
      </w:r>
      <w:r>
        <w:fldChar w:fldCharType="end"/>
      </w:r>
      <w:r>
        <w:t>.</w:t>
      </w:r>
    </w:p>
    <w:p w14:paraId="5850AF6A" w14:textId="77777777" w:rsidR="00FB577E" w:rsidRDefault="00C26483">
      <w:pPr>
        <w:spacing w:before="240" w:after="200"/>
        <w:ind w:left="720"/>
      </w:pPr>
      <w:r>
        <w:t>The fields on the form are described as follows:</w:t>
      </w:r>
    </w:p>
    <w:tbl>
      <w:tblPr>
        <w:tblStyle w:val="TableGrid"/>
        <w:tblW w:w="0" w:type="auto"/>
        <w:tblInd w:w="828" w:type="dxa"/>
        <w:tblLook w:val="04A0" w:firstRow="1" w:lastRow="0" w:firstColumn="1" w:lastColumn="0" w:noHBand="0" w:noVBand="1"/>
      </w:tblPr>
      <w:tblGrid>
        <w:gridCol w:w="2673"/>
        <w:gridCol w:w="6569"/>
      </w:tblGrid>
      <w:tr w:rsidR="00FB577E" w14:paraId="0CE16AA0" w14:textId="77777777">
        <w:trPr>
          <w:tblHeader/>
        </w:trPr>
        <w:tc>
          <w:tcPr>
            <w:tcW w:w="270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2A666142" w14:textId="77777777" w:rsidR="00FB577E" w:rsidRDefault="00C26483">
            <w:pPr>
              <w:spacing w:before="120" w:after="120"/>
              <w:rPr>
                <w:rFonts w:cstheme="minorBidi"/>
                <w:b/>
                <w:color w:val="FFFFFF" w:themeColor="background1"/>
              </w:rPr>
            </w:pPr>
            <w:r>
              <w:rPr>
                <w:rFonts w:cstheme="minorBidi"/>
                <w:b/>
                <w:color w:val="FFFFFF" w:themeColor="background1"/>
              </w:rPr>
              <w:t>Field Name</w:t>
            </w:r>
          </w:p>
        </w:tc>
        <w:tc>
          <w:tcPr>
            <w:tcW w:w="666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34ADDC19"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67F39754"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3EC430CD" w14:textId="77777777" w:rsidR="00FB577E" w:rsidRDefault="00C26483">
            <w:pPr>
              <w:rPr>
                <w:rFonts w:ascii="Arial" w:hAnsi="Arial" w:cs="Arial"/>
                <w:sz w:val="20"/>
                <w:szCs w:val="20"/>
              </w:rPr>
            </w:pPr>
            <w:r>
              <w:rPr>
                <w:rFonts w:ascii="Arial" w:hAnsi="Arial" w:cs="Arial"/>
                <w:sz w:val="20"/>
                <w:szCs w:val="20"/>
              </w:rPr>
              <w:t>Code</w:t>
            </w:r>
          </w:p>
        </w:tc>
        <w:tc>
          <w:tcPr>
            <w:tcW w:w="6660" w:type="dxa"/>
            <w:tcBorders>
              <w:top w:val="single" w:sz="4" w:space="0" w:color="auto"/>
              <w:left w:val="single" w:sz="4" w:space="0" w:color="auto"/>
              <w:bottom w:val="single" w:sz="4" w:space="0" w:color="auto"/>
              <w:right w:val="single" w:sz="4" w:space="0" w:color="auto"/>
            </w:tcBorders>
            <w:hideMark/>
          </w:tcPr>
          <w:p w14:paraId="0790F68D" w14:textId="77777777" w:rsidR="00FB577E" w:rsidRDefault="00C26483">
            <w:pPr>
              <w:spacing w:after="200"/>
              <w:rPr>
                <w:rFonts w:ascii="Arial" w:hAnsi="Arial" w:cs="Arial"/>
                <w:sz w:val="20"/>
                <w:szCs w:val="20"/>
              </w:rPr>
            </w:pPr>
            <w:r>
              <w:rPr>
                <w:rFonts w:ascii="Arial" w:hAnsi="Arial" w:cs="Arial"/>
                <w:sz w:val="20"/>
                <w:szCs w:val="20"/>
              </w:rPr>
              <w:t>The code used to reference a specific level. When the policy feature is in use and the level is used in the policy format code, do not use a hyphen in the level code. Otherwise, the claim program will not be able to find a policy since hyphens are used to separate the parts of the policy code. For example:</w:t>
            </w:r>
          </w:p>
          <w:p w14:paraId="5F4F3D09" w14:textId="77777777" w:rsidR="00FB577E" w:rsidRDefault="00C26483">
            <w:pPr>
              <w:ind w:left="720"/>
              <w:rPr>
                <w:rFonts w:ascii="Arial" w:hAnsi="Arial" w:cs="Arial"/>
                <w:sz w:val="20"/>
                <w:szCs w:val="20"/>
              </w:rPr>
            </w:pPr>
            <w:r>
              <w:rPr>
                <w:rFonts w:ascii="Arial" w:hAnsi="Arial" w:cs="Arial"/>
                <w:sz w:val="20"/>
                <w:szCs w:val="20"/>
              </w:rPr>
              <w:t xml:space="preserve">OK            CCC_ADM </w:t>
            </w:r>
          </w:p>
          <w:p w14:paraId="7DE57CD9" w14:textId="77777777" w:rsidR="00FB577E" w:rsidRDefault="00C26483">
            <w:pPr>
              <w:ind w:left="720"/>
              <w:rPr>
                <w:rFonts w:ascii="Arial" w:hAnsi="Arial" w:cs="Arial"/>
                <w:sz w:val="20"/>
                <w:szCs w:val="20"/>
              </w:rPr>
            </w:pPr>
            <w:r>
              <w:rPr>
                <w:rFonts w:ascii="Arial" w:hAnsi="Arial" w:cs="Arial"/>
                <w:sz w:val="20"/>
                <w:szCs w:val="20"/>
              </w:rPr>
              <w:t>Not OK     CCC-ADM</w:t>
            </w:r>
          </w:p>
        </w:tc>
      </w:tr>
      <w:tr w:rsidR="00FB577E" w14:paraId="2B3B513F"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07014D28" w14:textId="77777777" w:rsidR="00FB577E" w:rsidRDefault="00C26483">
            <w:pPr>
              <w:rPr>
                <w:rFonts w:ascii="Arial" w:hAnsi="Arial" w:cs="Arial"/>
                <w:sz w:val="20"/>
                <w:szCs w:val="20"/>
              </w:rPr>
            </w:pPr>
            <w:r>
              <w:rPr>
                <w:rFonts w:ascii="Arial" w:hAnsi="Arial" w:cs="Arial"/>
                <w:sz w:val="20"/>
                <w:szCs w:val="20"/>
              </w:rPr>
              <w:t>Name</w:t>
            </w:r>
          </w:p>
        </w:tc>
        <w:tc>
          <w:tcPr>
            <w:tcW w:w="6660" w:type="dxa"/>
            <w:tcBorders>
              <w:top w:val="single" w:sz="4" w:space="0" w:color="auto"/>
              <w:left w:val="single" w:sz="4" w:space="0" w:color="auto"/>
              <w:bottom w:val="single" w:sz="4" w:space="0" w:color="auto"/>
              <w:right w:val="single" w:sz="4" w:space="0" w:color="auto"/>
            </w:tcBorders>
            <w:hideMark/>
          </w:tcPr>
          <w:p w14:paraId="57F9B0A0" w14:textId="77777777" w:rsidR="00FB577E" w:rsidRDefault="00C26483">
            <w:pPr>
              <w:spacing w:after="200"/>
              <w:rPr>
                <w:rFonts w:ascii="Arial" w:hAnsi="Arial" w:cs="Arial"/>
                <w:sz w:val="20"/>
                <w:szCs w:val="20"/>
              </w:rPr>
            </w:pPr>
            <w:r>
              <w:rPr>
                <w:rFonts w:ascii="Arial" w:hAnsi="Arial" w:cs="Arial"/>
                <w:sz w:val="20"/>
                <w:szCs w:val="20"/>
              </w:rPr>
              <w:t>The  name  of  the  level  such  as  ABC  Stores  or  a  functional  unit  like Administration. This name will appear in reports and on any input screen where the level code is entered.</w:t>
            </w:r>
          </w:p>
          <w:p w14:paraId="20F9D3B4" w14:textId="77777777" w:rsidR="00FB577E" w:rsidRDefault="00C26483">
            <w:pPr>
              <w:rPr>
                <w:rFonts w:ascii="Arial" w:hAnsi="Arial" w:cs="Arial"/>
                <w:sz w:val="20"/>
                <w:szCs w:val="20"/>
              </w:rPr>
            </w:pPr>
            <w:r>
              <w:rPr>
                <w:rFonts w:ascii="Arial" w:hAnsi="Arial" w:cs="Arial"/>
                <w:sz w:val="20"/>
                <w:szCs w:val="20"/>
              </w:rPr>
              <w:t>It may also appear on state forms and letters</w:t>
            </w:r>
            <w:r>
              <w:rPr>
                <w:rFonts w:ascii="Arial" w:hAnsi="Arial" w:cs="Arial"/>
                <w:sz w:val="20"/>
                <w:szCs w:val="20"/>
              </w:rPr>
              <w:fldChar w:fldCharType="begin"/>
            </w:r>
            <w:r>
              <w:rPr>
                <w:rFonts w:cstheme="minorBidi"/>
              </w:rPr>
              <w:instrText xml:space="preserve"> XE "forms and letters" </w:instrText>
            </w:r>
            <w:r>
              <w:rPr>
                <w:rFonts w:ascii="Arial" w:hAnsi="Arial" w:cs="Arial"/>
                <w:sz w:val="20"/>
                <w:szCs w:val="20"/>
              </w:rPr>
              <w:fldChar w:fldCharType="end"/>
            </w:r>
            <w:r>
              <w:rPr>
                <w:rFonts w:ascii="Arial" w:hAnsi="Arial" w:cs="Arial"/>
                <w:sz w:val="20"/>
                <w:szCs w:val="20"/>
              </w:rPr>
              <w:t xml:space="preserve"> if this level is the claimant’s employer.</w:t>
            </w:r>
          </w:p>
        </w:tc>
      </w:tr>
      <w:tr w:rsidR="00FB577E" w14:paraId="1C6657D7"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1DA8A1D9" w14:textId="77777777" w:rsidR="00FB577E" w:rsidRDefault="00C26483">
            <w:pPr>
              <w:rPr>
                <w:rFonts w:ascii="Arial" w:hAnsi="Arial" w:cs="Arial"/>
                <w:sz w:val="20"/>
                <w:szCs w:val="20"/>
              </w:rPr>
            </w:pPr>
            <w:r>
              <w:rPr>
                <w:rFonts w:ascii="Arial" w:hAnsi="Arial" w:cs="Arial"/>
                <w:sz w:val="20"/>
                <w:szCs w:val="20"/>
              </w:rPr>
              <w:t>DBA Name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DBA Name</w:instrText>
            </w:r>
            <w:r>
              <w:rPr>
                <w:rFonts w:cstheme="minorBidi"/>
              </w:rPr>
              <w:instrText xml:space="preserve">" </w:instrText>
            </w:r>
            <w:r>
              <w:rPr>
                <w:rFonts w:ascii="Arial" w:hAnsi="Arial" w:cs="Arial"/>
                <w:sz w:val="20"/>
                <w:szCs w:val="20"/>
              </w:rPr>
              <w:fldChar w:fldCharType="end"/>
            </w:r>
          </w:p>
        </w:tc>
        <w:tc>
          <w:tcPr>
            <w:tcW w:w="6660" w:type="dxa"/>
            <w:tcBorders>
              <w:top w:val="single" w:sz="4" w:space="0" w:color="auto"/>
              <w:left w:val="single" w:sz="4" w:space="0" w:color="auto"/>
              <w:bottom w:val="single" w:sz="4" w:space="0" w:color="auto"/>
              <w:right w:val="single" w:sz="4" w:space="0" w:color="auto"/>
            </w:tcBorders>
            <w:hideMark/>
          </w:tcPr>
          <w:p w14:paraId="6955D201" w14:textId="77777777" w:rsidR="00FB577E" w:rsidRDefault="00C26483">
            <w:pPr>
              <w:rPr>
                <w:rFonts w:ascii="Arial" w:hAnsi="Arial" w:cs="Arial"/>
                <w:sz w:val="20"/>
                <w:szCs w:val="20"/>
              </w:rPr>
            </w:pPr>
            <w:r>
              <w:rPr>
                <w:rFonts w:ascii="Arial" w:hAnsi="Arial" w:cs="Arial"/>
                <w:sz w:val="20"/>
                <w:szCs w:val="20"/>
              </w:rPr>
              <w:t>The DBA name.</w:t>
            </w:r>
          </w:p>
        </w:tc>
      </w:tr>
      <w:tr w:rsidR="00FB577E" w14:paraId="3F425385"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1D44A707" w14:textId="77777777" w:rsidR="00FB577E" w:rsidRDefault="00C26483">
            <w:pPr>
              <w:rPr>
                <w:rFonts w:ascii="Arial" w:hAnsi="Arial" w:cs="Arial"/>
                <w:sz w:val="20"/>
                <w:szCs w:val="20"/>
              </w:rPr>
            </w:pPr>
            <w:r>
              <w:rPr>
                <w:rFonts w:ascii="Arial" w:hAnsi="Arial" w:cs="Arial"/>
                <w:sz w:val="20"/>
                <w:szCs w:val="20"/>
              </w:rPr>
              <w:t>Mailing Address</w:t>
            </w:r>
          </w:p>
        </w:tc>
        <w:tc>
          <w:tcPr>
            <w:tcW w:w="6660" w:type="dxa"/>
            <w:tcBorders>
              <w:top w:val="single" w:sz="4" w:space="0" w:color="auto"/>
              <w:left w:val="single" w:sz="4" w:space="0" w:color="auto"/>
              <w:bottom w:val="single" w:sz="4" w:space="0" w:color="auto"/>
              <w:right w:val="single" w:sz="4" w:space="0" w:color="auto"/>
            </w:tcBorders>
            <w:hideMark/>
          </w:tcPr>
          <w:p w14:paraId="6DC87BCD" w14:textId="77777777" w:rsidR="00FB577E" w:rsidRDefault="00C26483">
            <w:pPr>
              <w:rPr>
                <w:rFonts w:ascii="Arial" w:hAnsi="Arial" w:cs="Arial"/>
                <w:sz w:val="20"/>
                <w:szCs w:val="20"/>
              </w:rPr>
            </w:pPr>
            <w:r>
              <w:rPr>
                <w:rFonts w:ascii="Arial" w:hAnsi="Arial" w:cs="Arial"/>
                <w:sz w:val="20"/>
                <w:szCs w:val="20"/>
              </w:rPr>
              <w:t>The complete mailing address.</w:t>
            </w:r>
          </w:p>
        </w:tc>
      </w:tr>
      <w:tr w:rsidR="00FB577E" w14:paraId="686BF75D"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6E8AEC75" w14:textId="77777777" w:rsidR="00FB577E" w:rsidRDefault="00C26483">
            <w:pPr>
              <w:rPr>
                <w:rFonts w:ascii="Arial" w:hAnsi="Arial" w:cs="Arial"/>
                <w:sz w:val="20"/>
                <w:szCs w:val="20"/>
              </w:rPr>
            </w:pPr>
            <w:r>
              <w:rPr>
                <w:rFonts w:ascii="Arial" w:hAnsi="Arial" w:cs="Arial"/>
                <w:sz w:val="20"/>
                <w:szCs w:val="20"/>
              </w:rPr>
              <w:t>City</w:t>
            </w:r>
          </w:p>
        </w:tc>
        <w:tc>
          <w:tcPr>
            <w:tcW w:w="6660" w:type="dxa"/>
            <w:tcBorders>
              <w:top w:val="single" w:sz="4" w:space="0" w:color="auto"/>
              <w:left w:val="single" w:sz="4" w:space="0" w:color="auto"/>
              <w:bottom w:val="single" w:sz="4" w:space="0" w:color="auto"/>
              <w:right w:val="single" w:sz="4" w:space="0" w:color="auto"/>
            </w:tcBorders>
            <w:hideMark/>
          </w:tcPr>
          <w:p w14:paraId="629E27DB" w14:textId="77777777" w:rsidR="00FB577E" w:rsidRDefault="00C26483">
            <w:pPr>
              <w:rPr>
                <w:rFonts w:ascii="Arial" w:hAnsi="Arial" w:cs="Arial"/>
                <w:sz w:val="20"/>
                <w:szCs w:val="20"/>
              </w:rPr>
            </w:pPr>
            <w:r>
              <w:rPr>
                <w:rFonts w:ascii="Arial" w:hAnsi="Arial" w:cs="Arial"/>
                <w:sz w:val="20"/>
                <w:szCs w:val="20"/>
              </w:rPr>
              <w:t>The city.</w:t>
            </w:r>
          </w:p>
        </w:tc>
      </w:tr>
      <w:tr w:rsidR="00FB577E" w14:paraId="4903F4CF"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10FD9FD4" w14:textId="77777777" w:rsidR="00FB577E" w:rsidRDefault="00C26483">
            <w:pPr>
              <w:rPr>
                <w:rFonts w:ascii="Arial" w:hAnsi="Arial" w:cs="Arial"/>
                <w:sz w:val="20"/>
                <w:szCs w:val="20"/>
              </w:rPr>
            </w:pPr>
            <w:r>
              <w:rPr>
                <w:rFonts w:ascii="Arial" w:hAnsi="Arial" w:cs="Arial"/>
                <w:sz w:val="20"/>
                <w:szCs w:val="20"/>
              </w:rPr>
              <w:t>State</w:t>
            </w:r>
          </w:p>
        </w:tc>
        <w:tc>
          <w:tcPr>
            <w:tcW w:w="6660" w:type="dxa"/>
            <w:tcBorders>
              <w:top w:val="single" w:sz="4" w:space="0" w:color="auto"/>
              <w:left w:val="single" w:sz="4" w:space="0" w:color="auto"/>
              <w:bottom w:val="single" w:sz="4" w:space="0" w:color="auto"/>
              <w:right w:val="single" w:sz="4" w:space="0" w:color="auto"/>
            </w:tcBorders>
            <w:hideMark/>
          </w:tcPr>
          <w:p w14:paraId="6CE930D9" w14:textId="77777777" w:rsidR="00FB577E" w:rsidRDefault="00C26483">
            <w:pPr>
              <w:rPr>
                <w:rFonts w:ascii="Arial" w:hAnsi="Arial" w:cs="Arial"/>
                <w:sz w:val="20"/>
                <w:szCs w:val="20"/>
              </w:rPr>
            </w:pPr>
            <w:r>
              <w:rPr>
                <w:rFonts w:ascii="Arial" w:hAnsi="Arial" w:cs="Arial"/>
                <w:sz w:val="20"/>
                <w:szCs w:val="20"/>
              </w:rPr>
              <w:t>The state code.</w:t>
            </w:r>
          </w:p>
        </w:tc>
      </w:tr>
      <w:tr w:rsidR="00FB577E" w14:paraId="33361C2B"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37D38C55" w14:textId="77777777" w:rsidR="00FB577E" w:rsidRDefault="00C26483">
            <w:pPr>
              <w:rPr>
                <w:rFonts w:ascii="Arial" w:hAnsi="Arial" w:cs="Arial"/>
                <w:sz w:val="20"/>
                <w:szCs w:val="20"/>
              </w:rPr>
            </w:pPr>
            <w:r>
              <w:rPr>
                <w:rFonts w:ascii="Arial" w:hAnsi="Arial" w:cs="Arial"/>
                <w:sz w:val="20"/>
                <w:szCs w:val="20"/>
              </w:rPr>
              <w:t>Zip</w:t>
            </w:r>
          </w:p>
        </w:tc>
        <w:tc>
          <w:tcPr>
            <w:tcW w:w="6660" w:type="dxa"/>
            <w:tcBorders>
              <w:top w:val="single" w:sz="4" w:space="0" w:color="auto"/>
              <w:left w:val="single" w:sz="4" w:space="0" w:color="auto"/>
              <w:bottom w:val="single" w:sz="4" w:space="0" w:color="auto"/>
              <w:right w:val="single" w:sz="4" w:space="0" w:color="auto"/>
            </w:tcBorders>
            <w:hideMark/>
          </w:tcPr>
          <w:p w14:paraId="49BB5845" w14:textId="77777777" w:rsidR="00FB577E" w:rsidRDefault="00C26483">
            <w:pPr>
              <w:rPr>
                <w:rFonts w:ascii="Arial" w:hAnsi="Arial" w:cs="Arial"/>
                <w:sz w:val="20"/>
                <w:szCs w:val="20"/>
              </w:rPr>
            </w:pPr>
            <w:r>
              <w:rPr>
                <w:rFonts w:ascii="Arial" w:hAnsi="Arial" w:cs="Arial"/>
                <w:sz w:val="20"/>
                <w:szCs w:val="20"/>
              </w:rPr>
              <w:t>The zip or postal code.</w:t>
            </w:r>
          </w:p>
        </w:tc>
      </w:tr>
      <w:tr w:rsidR="00FB577E" w14:paraId="0CBC05AA"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3DE373F0" w14:textId="77777777" w:rsidR="00FB577E" w:rsidRDefault="00C26483">
            <w:pPr>
              <w:rPr>
                <w:rFonts w:ascii="Arial" w:hAnsi="Arial" w:cs="Arial"/>
                <w:sz w:val="20"/>
                <w:szCs w:val="20"/>
              </w:rPr>
            </w:pPr>
            <w:r>
              <w:rPr>
                <w:rFonts w:ascii="Arial" w:hAnsi="Arial" w:cs="Arial"/>
                <w:sz w:val="20"/>
                <w:szCs w:val="20"/>
              </w:rPr>
              <w:t>Phone</w:t>
            </w:r>
          </w:p>
        </w:tc>
        <w:tc>
          <w:tcPr>
            <w:tcW w:w="6660" w:type="dxa"/>
            <w:tcBorders>
              <w:top w:val="single" w:sz="4" w:space="0" w:color="auto"/>
              <w:left w:val="single" w:sz="4" w:space="0" w:color="auto"/>
              <w:bottom w:val="single" w:sz="4" w:space="0" w:color="auto"/>
              <w:right w:val="single" w:sz="4" w:space="0" w:color="auto"/>
            </w:tcBorders>
            <w:hideMark/>
          </w:tcPr>
          <w:p w14:paraId="59E3A19E" w14:textId="77777777" w:rsidR="00FB577E" w:rsidRDefault="00C26483">
            <w:pPr>
              <w:rPr>
                <w:rFonts w:ascii="Arial" w:hAnsi="Arial" w:cs="Arial"/>
                <w:sz w:val="20"/>
                <w:szCs w:val="20"/>
              </w:rPr>
            </w:pPr>
            <w:r>
              <w:rPr>
                <w:rFonts w:ascii="Arial" w:hAnsi="Arial" w:cs="Arial"/>
                <w:sz w:val="20"/>
                <w:szCs w:val="20"/>
              </w:rPr>
              <w:t>The  phone  number.  Enter  10  digits  and  the  program  will  insert  the parentheses, space and dash.</w:t>
            </w:r>
          </w:p>
        </w:tc>
      </w:tr>
      <w:tr w:rsidR="00FB577E" w14:paraId="1219ECA6"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24320760" w14:textId="77777777" w:rsidR="00FB577E" w:rsidRDefault="00C26483">
            <w:pPr>
              <w:rPr>
                <w:rFonts w:ascii="Arial" w:hAnsi="Arial" w:cs="Arial"/>
                <w:sz w:val="20"/>
                <w:szCs w:val="20"/>
              </w:rPr>
            </w:pPr>
            <w:r>
              <w:rPr>
                <w:rFonts w:ascii="Arial" w:hAnsi="Arial" w:cs="Arial"/>
                <w:sz w:val="20"/>
                <w:szCs w:val="20"/>
              </w:rPr>
              <w:t>Contacts</w:t>
            </w:r>
          </w:p>
        </w:tc>
        <w:tc>
          <w:tcPr>
            <w:tcW w:w="6660" w:type="dxa"/>
            <w:tcBorders>
              <w:top w:val="single" w:sz="4" w:space="0" w:color="auto"/>
              <w:left w:val="single" w:sz="4" w:space="0" w:color="auto"/>
              <w:bottom w:val="single" w:sz="4" w:space="0" w:color="auto"/>
              <w:right w:val="single" w:sz="4" w:space="0" w:color="auto"/>
            </w:tcBorders>
            <w:hideMark/>
          </w:tcPr>
          <w:p w14:paraId="2E51C5B1" w14:textId="77777777" w:rsidR="00FB577E" w:rsidRDefault="00C26483">
            <w:pPr>
              <w:rPr>
                <w:rFonts w:ascii="Arial" w:hAnsi="Arial" w:cs="Arial"/>
                <w:sz w:val="20"/>
                <w:szCs w:val="20"/>
              </w:rPr>
            </w:pPr>
            <w:r>
              <w:rPr>
                <w:rFonts w:ascii="Arial" w:hAnsi="Arial" w:cs="Arial"/>
                <w:sz w:val="20"/>
                <w:szCs w:val="20"/>
              </w:rPr>
              <w:t>The name of one to three contact people at this level.</w:t>
            </w:r>
          </w:p>
        </w:tc>
      </w:tr>
      <w:tr w:rsidR="00FB577E" w14:paraId="1FDC4524"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07984B83" w14:textId="77777777" w:rsidR="00FB577E" w:rsidRDefault="00C26483">
            <w:pPr>
              <w:rPr>
                <w:rFonts w:ascii="Arial" w:hAnsi="Arial" w:cs="Arial"/>
                <w:sz w:val="20"/>
                <w:szCs w:val="20"/>
              </w:rPr>
            </w:pPr>
            <w:r>
              <w:rPr>
                <w:rFonts w:ascii="Arial" w:hAnsi="Arial" w:cs="Arial"/>
                <w:sz w:val="20"/>
                <w:szCs w:val="20"/>
              </w:rPr>
              <w:t>ACC Code</w:t>
            </w:r>
          </w:p>
        </w:tc>
        <w:tc>
          <w:tcPr>
            <w:tcW w:w="6660" w:type="dxa"/>
            <w:tcBorders>
              <w:top w:val="single" w:sz="4" w:space="0" w:color="auto"/>
              <w:left w:val="single" w:sz="4" w:space="0" w:color="auto"/>
              <w:bottom w:val="single" w:sz="4" w:space="0" w:color="auto"/>
              <w:right w:val="single" w:sz="4" w:space="0" w:color="auto"/>
            </w:tcBorders>
            <w:hideMark/>
          </w:tcPr>
          <w:p w14:paraId="7895A4B2" w14:textId="77777777" w:rsidR="00FB577E" w:rsidRDefault="00C26483">
            <w:pPr>
              <w:rPr>
                <w:rFonts w:ascii="Arial" w:hAnsi="Arial" w:cs="Arial"/>
                <w:sz w:val="20"/>
                <w:szCs w:val="20"/>
              </w:rPr>
            </w:pPr>
            <w:r>
              <w:rPr>
                <w:rFonts w:ascii="Arial" w:hAnsi="Arial" w:cs="Arial"/>
                <w:sz w:val="20"/>
                <w:szCs w:val="20"/>
              </w:rPr>
              <w:t>An optional code that may be used by the accounting interface when making payments.</w:t>
            </w:r>
          </w:p>
        </w:tc>
      </w:tr>
      <w:tr w:rsidR="00FB577E" w14:paraId="231FCB7F"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60552EF2" w14:textId="77777777" w:rsidR="00FB577E" w:rsidRDefault="00C26483">
            <w:pPr>
              <w:rPr>
                <w:rFonts w:ascii="Arial" w:hAnsi="Arial" w:cs="Arial"/>
                <w:sz w:val="20"/>
                <w:szCs w:val="20"/>
              </w:rPr>
            </w:pPr>
            <w:r>
              <w:rPr>
                <w:rFonts w:ascii="Arial" w:hAnsi="Arial" w:cs="Arial"/>
                <w:sz w:val="20"/>
                <w:szCs w:val="20"/>
              </w:rPr>
              <w:t>ORG Code</w:t>
            </w:r>
          </w:p>
        </w:tc>
        <w:tc>
          <w:tcPr>
            <w:tcW w:w="6660" w:type="dxa"/>
            <w:tcBorders>
              <w:top w:val="single" w:sz="4" w:space="0" w:color="auto"/>
              <w:left w:val="single" w:sz="4" w:space="0" w:color="auto"/>
              <w:bottom w:val="single" w:sz="4" w:space="0" w:color="auto"/>
              <w:right w:val="single" w:sz="4" w:space="0" w:color="auto"/>
            </w:tcBorders>
            <w:hideMark/>
          </w:tcPr>
          <w:p w14:paraId="3EF6F4F2" w14:textId="77777777" w:rsidR="00FB577E" w:rsidRDefault="00C26483">
            <w:pPr>
              <w:rPr>
                <w:rFonts w:ascii="Arial" w:hAnsi="Arial" w:cs="Arial"/>
                <w:sz w:val="20"/>
                <w:szCs w:val="20"/>
              </w:rPr>
            </w:pPr>
            <w:r>
              <w:rPr>
                <w:rFonts w:ascii="Arial" w:hAnsi="Arial" w:cs="Arial"/>
                <w:sz w:val="20"/>
                <w:szCs w:val="20"/>
              </w:rPr>
              <w:t>A second accounting/organizational code that may be used for your own purposes.</w:t>
            </w:r>
          </w:p>
        </w:tc>
      </w:tr>
      <w:tr w:rsidR="00FB577E" w14:paraId="3FFE86BB"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15CE89FA" w14:textId="77777777" w:rsidR="00FB577E" w:rsidRDefault="00C26483">
            <w:pPr>
              <w:rPr>
                <w:rFonts w:ascii="Arial" w:hAnsi="Arial" w:cs="Arial"/>
                <w:sz w:val="20"/>
                <w:szCs w:val="20"/>
              </w:rPr>
            </w:pPr>
            <w:r>
              <w:rPr>
                <w:rFonts w:ascii="Arial" w:hAnsi="Arial" w:cs="Arial"/>
                <w:sz w:val="20"/>
                <w:szCs w:val="20"/>
              </w:rPr>
              <w:lastRenderedPageBreak/>
              <w:t>Grouper</w:t>
            </w:r>
          </w:p>
        </w:tc>
        <w:tc>
          <w:tcPr>
            <w:tcW w:w="6660" w:type="dxa"/>
            <w:tcBorders>
              <w:top w:val="single" w:sz="4" w:space="0" w:color="auto"/>
              <w:left w:val="single" w:sz="4" w:space="0" w:color="auto"/>
              <w:bottom w:val="single" w:sz="4" w:space="0" w:color="auto"/>
              <w:right w:val="single" w:sz="4" w:space="0" w:color="auto"/>
            </w:tcBorders>
            <w:hideMark/>
          </w:tcPr>
          <w:p w14:paraId="2F8FF032" w14:textId="77777777" w:rsidR="00FB577E" w:rsidRDefault="00C26483">
            <w:pPr>
              <w:rPr>
                <w:rFonts w:ascii="Arial" w:hAnsi="Arial" w:cs="Arial"/>
                <w:sz w:val="20"/>
                <w:szCs w:val="20"/>
              </w:rPr>
            </w:pPr>
            <w:r>
              <w:rPr>
                <w:rFonts w:ascii="Arial" w:hAnsi="Arial" w:cs="Arial"/>
                <w:sz w:val="20"/>
                <w:szCs w:val="20"/>
              </w:rPr>
              <w:t>The label and functionality of this field will vary. Refer to the Level Type Feature section for details.</w:t>
            </w:r>
          </w:p>
        </w:tc>
      </w:tr>
      <w:tr w:rsidR="00FB577E" w14:paraId="5D28582C"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2283823C" w14:textId="77777777" w:rsidR="00FB577E" w:rsidRDefault="00C26483">
            <w:pPr>
              <w:rPr>
                <w:rFonts w:ascii="Arial" w:hAnsi="Arial" w:cs="Arial"/>
                <w:sz w:val="20"/>
                <w:szCs w:val="20"/>
              </w:rPr>
            </w:pPr>
            <w:r>
              <w:rPr>
                <w:rFonts w:ascii="Arial" w:hAnsi="Arial" w:cs="Arial"/>
                <w:sz w:val="20"/>
                <w:szCs w:val="20"/>
              </w:rPr>
              <w:t>Effective From/Thru</w:t>
            </w:r>
          </w:p>
        </w:tc>
        <w:tc>
          <w:tcPr>
            <w:tcW w:w="6660" w:type="dxa"/>
            <w:tcBorders>
              <w:top w:val="single" w:sz="4" w:space="0" w:color="auto"/>
              <w:left w:val="single" w:sz="4" w:space="0" w:color="auto"/>
              <w:bottom w:val="single" w:sz="4" w:space="0" w:color="auto"/>
              <w:right w:val="single" w:sz="4" w:space="0" w:color="auto"/>
            </w:tcBorders>
            <w:hideMark/>
          </w:tcPr>
          <w:p w14:paraId="2A280A85" w14:textId="77777777" w:rsidR="00FB577E" w:rsidRDefault="00C26483">
            <w:pPr>
              <w:rPr>
                <w:rFonts w:ascii="Arial" w:hAnsi="Arial" w:cs="Arial"/>
                <w:sz w:val="20"/>
                <w:szCs w:val="20"/>
              </w:rPr>
            </w:pPr>
            <w:r>
              <w:rPr>
                <w:rFonts w:ascii="Arial" w:hAnsi="Arial" w:cs="Arial"/>
                <w:sz w:val="20"/>
                <w:szCs w:val="20"/>
              </w:rPr>
              <w:t>The date this region (fund, member, plan) before effective. If it’s no longer use, enter the ending date.</w:t>
            </w:r>
          </w:p>
        </w:tc>
      </w:tr>
      <w:tr w:rsidR="00FB577E" w14:paraId="02535DCC"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6FCB713D" w14:textId="77777777" w:rsidR="00FB577E" w:rsidRDefault="00C26483">
            <w:pPr>
              <w:rPr>
                <w:rFonts w:ascii="Arial" w:hAnsi="Arial" w:cs="Arial"/>
                <w:sz w:val="20"/>
                <w:szCs w:val="20"/>
              </w:rPr>
            </w:pPr>
            <w:r>
              <w:rPr>
                <w:rFonts w:ascii="Arial" w:hAnsi="Arial" w:cs="Arial"/>
                <w:sz w:val="20"/>
                <w:szCs w:val="20"/>
              </w:rPr>
              <w:t>OSHA</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OSHA</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Establishment</w:t>
            </w:r>
          </w:p>
        </w:tc>
        <w:tc>
          <w:tcPr>
            <w:tcW w:w="6660" w:type="dxa"/>
            <w:tcBorders>
              <w:top w:val="single" w:sz="4" w:space="0" w:color="auto"/>
              <w:left w:val="single" w:sz="4" w:space="0" w:color="auto"/>
              <w:bottom w:val="single" w:sz="4" w:space="0" w:color="auto"/>
              <w:right w:val="single" w:sz="4" w:space="0" w:color="auto"/>
            </w:tcBorders>
            <w:hideMark/>
          </w:tcPr>
          <w:p w14:paraId="6AC42885" w14:textId="77777777" w:rsidR="00FB577E" w:rsidRDefault="00C26483">
            <w:pPr>
              <w:rPr>
                <w:rFonts w:ascii="Arial" w:hAnsi="Arial" w:cs="Arial"/>
                <w:sz w:val="20"/>
                <w:szCs w:val="20"/>
              </w:rPr>
            </w:pPr>
            <w:r>
              <w:rPr>
                <w:rFonts w:ascii="Arial" w:hAnsi="Arial" w:cs="Arial"/>
                <w:sz w:val="20"/>
                <w:szCs w:val="20"/>
              </w:rPr>
              <w:t>Check this box if this level is considered an OSHA</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OSHA</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workplace where the log will be kept.</w:t>
            </w:r>
          </w:p>
        </w:tc>
      </w:tr>
      <w:tr w:rsidR="00FB577E" w14:paraId="2FEC922E"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534208BD" w14:textId="77777777" w:rsidR="00FB577E" w:rsidRDefault="00C26483">
            <w:pPr>
              <w:rPr>
                <w:rFonts w:ascii="Arial" w:hAnsi="Arial" w:cs="Arial"/>
                <w:sz w:val="20"/>
                <w:szCs w:val="20"/>
              </w:rPr>
            </w:pPr>
            <w:r>
              <w:rPr>
                <w:rFonts w:ascii="Arial" w:hAnsi="Arial" w:cs="Arial"/>
                <w:sz w:val="20"/>
                <w:szCs w:val="20"/>
              </w:rPr>
              <w:t>Hours Worked</w:t>
            </w:r>
          </w:p>
        </w:tc>
        <w:tc>
          <w:tcPr>
            <w:tcW w:w="6660" w:type="dxa"/>
            <w:tcBorders>
              <w:top w:val="single" w:sz="4" w:space="0" w:color="auto"/>
              <w:left w:val="single" w:sz="4" w:space="0" w:color="auto"/>
              <w:bottom w:val="single" w:sz="4" w:space="0" w:color="auto"/>
              <w:right w:val="single" w:sz="4" w:space="0" w:color="auto"/>
            </w:tcBorders>
            <w:hideMark/>
          </w:tcPr>
          <w:p w14:paraId="27562C41" w14:textId="77777777" w:rsidR="00FB577E" w:rsidRDefault="00C26483">
            <w:pPr>
              <w:rPr>
                <w:rFonts w:ascii="Arial" w:hAnsi="Arial" w:cs="Arial"/>
                <w:sz w:val="20"/>
                <w:szCs w:val="20"/>
              </w:rPr>
            </w:pPr>
            <w:r>
              <w:rPr>
                <w:rFonts w:ascii="Arial" w:hAnsi="Arial" w:cs="Arial"/>
                <w:sz w:val="20"/>
                <w:szCs w:val="20"/>
              </w:rPr>
              <w:t>This is the total number of hours worked by all employees during the past year that should be displayed on OSHA</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OSHA</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's Form 300A. This number may be calculated by multiplying the number of full-time </w:t>
            </w:r>
            <w:proofErr w:type="gramStart"/>
            <w:r>
              <w:rPr>
                <w:rFonts w:ascii="Arial" w:hAnsi="Arial" w:cs="Arial"/>
                <w:sz w:val="20"/>
                <w:szCs w:val="20"/>
              </w:rPr>
              <w:t>employees</w:t>
            </w:r>
            <w:proofErr w:type="gramEnd"/>
            <w:r>
              <w:rPr>
                <w:rFonts w:ascii="Arial" w:hAnsi="Arial" w:cs="Arial"/>
                <w:sz w:val="20"/>
                <w:szCs w:val="20"/>
              </w:rPr>
              <w:t xml:space="preserve"> times the number of hours worked/year (excluding vacations).</w:t>
            </w:r>
          </w:p>
        </w:tc>
      </w:tr>
      <w:tr w:rsidR="00FB577E" w14:paraId="5989696B"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21B0BD03" w14:textId="77777777" w:rsidR="00FB577E" w:rsidRDefault="00C26483">
            <w:pPr>
              <w:rPr>
                <w:rFonts w:ascii="Arial" w:hAnsi="Arial" w:cs="Arial"/>
                <w:sz w:val="20"/>
                <w:szCs w:val="20"/>
              </w:rPr>
            </w:pPr>
            <w:r>
              <w:rPr>
                <w:rFonts w:ascii="Arial" w:hAnsi="Arial" w:cs="Arial"/>
                <w:sz w:val="20"/>
                <w:szCs w:val="20"/>
              </w:rPr>
              <w:t>Avg Number of Employees</w:t>
            </w:r>
          </w:p>
        </w:tc>
        <w:tc>
          <w:tcPr>
            <w:tcW w:w="6660" w:type="dxa"/>
            <w:tcBorders>
              <w:top w:val="single" w:sz="4" w:space="0" w:color="auto"/>
              <w:left w:val="single" w:sz="4" w:space="0" w:color="auto"/>
              <w:bottom w:val="single" w:sz="4" w:space="0" w:color="auto"/>
              <w:right w:val="single" w:sz="4" w:space="0" w:color="auto"/>
            </w:tcBorders>
            <w:hideMark/>
          </w:tcPr>
          <w:p w14:paraId="144FEED0" w14:textId="77777777" w:rsidR="00FB577E" w:rsidRDefault="00C26483">
            <w:pPr>
              <w:rPr>
                <w:rFonts w:ascii="Arial" w:hAnsi="Arial" w:cs="Arial"/>
                <w:sz w:val="20"/>
                <w:szCs w:val="20"/>
              </w:rPr>
            </w:pPr>
            <w:r>
              <w:rPr>
                <w:rFonts w:ascii="Arial" w:hAnsi="Arial" w:cs="Arial"/>
                <w:sz w:val="20"/>
                <w:szCs w:val="20"/>
              </w:rPr>
              <w:t>This is the annual average number of employees to be displayed on OSHA</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OSHA</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's Form 300A. This number may be calculated by dividing the total number of payments made to employees during the year by the number of pay periods.</w:t>
            </w:r>
          </w:p>
        </w:tc>
      </w:tr>
      <w:tr w:rsidR="00FB577E" w14:paraId="55B735FC" w14:textId="77777777">
        <w:trPr>
          <w:cantSplit/>
        </w:trPr>
        <w:tc>
          <w:tcPr>
            <w:tcW w:w="936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79E0F22" w14:textId="77777777" w:rsidR="00FB577E" w:rsidRDefault="00C26483">
            <w:pPr>
              <w:rPr>
                <w:rFonts w:cs="Times New Roman"/>
              </w:rPr>
            </w:pPr>
            <w:r>
              <w:rPr>
                <w:rFonts w:cs="Times New Roman"/>
              </w:rPr>
              <w:t>The following fields are only available on the level 1 screen:</w:t>
            </w:r>
          </w:p>
        </w:tc>
      </w:tr>
      <w:tr w:rsidR="00FB577E" w14:paraId="5F661DE3"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709EEBF2" w14:textId="77777777" w:rsidR="00FB577E" w:rsidRDefault="00C26483">
            <w:pPr>
              <w:rPr>
                <w:rFonts w:ascii="Arial" w:hAnsi="Arial" w:cs="Arial"/>
                <w:sz w:val="20"/>
                <w:szCs w:val="20"/>
              </w:rPr>
            </w:pPr>
            <w:r>
              <w:rPr>
                <w:rFonts w:ascii="Arial" w:hAnsi="Arial" w:cs="Arial"/>
                <w:sz w:val="20"/>
                <w:szCs w:val="20"/>
              </w:rPr>
              <w:t>Region</w:t>
            </w:r>
            <w:r>
              <w:rPr>
                <w:rFonts w:ascii="Arial" w:hAnsi="Arial" w:cs="Arial"/>
                <w:sz w:val="20"/>
                <w:szCs w:val="20"/>
              </w:rPr>
              <w:fldChar w:fldCharType="begin"/>
            </w:r>
            <w:r>
              <w:rPr>
                <w:rFonts w:cstheme="minorBidi"/>
              </w:rPr>
              <w:instrText xml:space="preserve"> XE "Region" </w:instrText>
            </w:r>
            <w:r>
              <w:rPr>
                <w:rFonts w:ascii="Arial" w:hAnsi="Arial" w:cs="Arial"/>
                <w:sz w:val="20"/>
                <w:szCs w:val="20"/>
              </w:rPr>
              <w:fldChar w:fldCharType="end"/>
            </w:r>
          </w:p>
        </w:tc>
        <w:tc>
          <w:tcPr>
            <w:tcW w:w="6660" w:type="dxa"/>
            <w:tcBorders>
              <w:top w:val="single" w:sz="4" w:space="0" w:color="auto"/>
              <w:left w:val="single" w:sz="4" w:space="0" w:color="auto"/>
              <w:bottom w:val="single" w:sz="4" w:space="0" w:color="auto"/>
              <w:right w:val="single" w:sz="4" w:space="0" w:color="auto"/>
            </w:tcBorders>
            <w:hideMark/>
          </w:tcPr>
          <w:p w14:paraId="1BCE963B" w14:textId="77777777" w:rsidR="00FB577E" w:rsidRDefault="00C26483">
            <w:pPr>
              <w:rPr>
                <w:rFonts w:ascii="Arial" w:hAnsi="Arial" w:cs="Arial"/>
                <w:sz w:val="20"/>
                <w:szCs w:val="20"/>
              </w:rPr>
            </w:pPr>
            <w:r>
              <w:rPr>
                <w:rFonts w:ascii="Arial" w:hAnsi="Arial" w:cs="Arial"/>
                <w:sz w:val="20"/>
                <w:szCs w:val="20"/>
              </w:rPr>
              <w:t>If the Region</w:t>
            </w:r>
            <w:r>
              <w:rPr>
                <w:rFonts w:ascii="Arial" w:hAnsi="Arial" w:cs="Arial"/>
                <w:sz w:val="20"/>
                <w:szCs w:val="20"/>
              </w:rPr>
              <w:fldChar w:fldCharType="begin"/>
            </w:r>
            <w:r>
              <w:rPr>
                <w:rFonts w:cstheme="minorBidi"/>
              </w:rPr>
              <w:instrText xml:space="preserve"> XE "Region" </w:instrText>
            </w:r>
            <w:r>
              <w:rPr>
                <w:rFonts w:ascii="Arial" w:hAnsi="Arial" w:cs="Arial"/>
                <w:sz w:val="20"/>
                <w:szCs w:val="20"/>
              </w:rPr>
              <w:fldChar w:fldCharType="end"/>
            </w:r>
            <w:r>
              <w:rPr>
                <w:rFonts w:ascii="Arial" w:hAnsi="Arial" w:cs="Arial"/>
                <w:sz w:val="20"/>
                <w:szCs w:val="20"/>
              </w:rPr>
              <w:t xml:space="preserve"> by Level</w:t>
            </w:r>
            <w:r>
              <w:rPr>
                <w:rFonts w:ascii="Arial" w:hAnsi="Arial" w:cs="Arial"/>
                <w:sz w:val="20"/>
                <w:szCs w:val="20"/>
              </w:rPr>
              <w:fldChar w:fldCharType="begin"/>
            </w:r>
            <w:r>
              <w:rPr>
                <w:rFonts w:cstheme="minorBidi"/>
              </w:rPr>
              <w:instrText xml:space="preserve"> XE "Region by Level" </w:instrText>
            </w:r>
            <w:r>
              <w:rPr>
                <w:rFonts w:ascii="Arial" w:hAnsi="Arial" w:cs="Arial"/>
                <w:sz w:val="20"/>
                <w:szCs w:val="20"/>
              </w:rPr>
              <w:fldChar w:fldCharType="end"/>
            </w:r>
            <w:r>
              <w:rPr>
                <w:rFonts w:ascii="Arial" w:hAnsi="Arial" w:cs="Arial"/>
                <w:sz w:val="20"/>
                <w:szCs w:val="20"/>
              </w:rPr>
              <w:t xml:space="preserve"> feature has been implemented, this field will appear on the Level 1 form so the code associated with each level may be entered. Refer to the Parameters-Option/Module and Region sections in this chapter for information on using this feature.</w:t>
            </w:r>
          </w:p>
        </w:tc>
      </w:tr>
      <w:tr w:rsidR="00FB577E" w14:paraId="49A42900"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6B95801A" w14:textId="77777777" w:rsidR="00FB577E" w:rsidRDefault="00C26483">
            <w:pPr>
              <w:rPr>
                <w:rFonts w:ascii="Arial" w:hAnsi="Arial" w:cs="Arial"/>
                <w:sz w:val="20"/>
                <w:szCs w:val="20"/>
              </w:rPr>
            </w:pPr>
            <w:r>
              <w:rPr>
                <w:rFonts w:ascii="Arial" w:hAnsi="Arial" w:cs="Arial"/>
                <w:sz w:val="20"/>
                <w:szCs w:val="20"/>
              </w:rPr>
              <w:t>Bank Accounts</w:t>
            </w:r>
          </w:p>
        </w:tc>
        <w:tc>
          <w:tcPr>
            <w:tcW w:w="6660" w:type="dxa"/>
            <w:tcBorders>
              <w:top w:val="single" w:sz="4" w:space="0" w:color="auto"/>
              <w:left w:val="single" w:sz="4" w:space="0" w:color="auto"/>
              <w:bottom w:val="single" w:sz="4" w:space="0" w:color="auto"/>
              <w:right w:val="single" w:sz="4" w:space="0" w:color="auto"/>
            </w:tcBorders>
            <w:hideMark/>
          </w:tcPr>
          <w:p w14:paraId="61606233" w14:textId="77777777" w:rsidR="00FB577E" w:rsidRDefault="00C26483">
            <w:pPr>
              <w:rPr>
                <w:rFonts w:ascii="Arial" w:hAnsi="Arial" w:cs="Arial"/>
                <w:sz w:val="20"/>
                <w:szCs w:val="20"/>
              </w:rPr>
            </w:pPr>
            <w:r>
              <w:rPr>
                <w:rFonts w:ascii="Arial" w:hAnsi="Arial" w:cs="Arial"/>
                <w:sz w:val="20"/>
                <w:szCs w:val="20"/>
              </w:rPr>
              <w:t>Payments may be drawn against a bank account set up for each level. This feature may be used in one or all of the ATS/Comp modules by entering the account number in the appropriate field on this form. (Accounts must also be set up using the Finance-Edit Trust Fund menu.)</w:t>
            </w:r>
          </w:p>
        </w:tc>
      </w:tr>
      <w:tr w:rsidR="00FB577E" w14:paraId="5312B273"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39C5C31C" w14:textId="77777777" w:rsidR="00FB577E" w:rsidRDefault="00C26483">
            <w:pPr>
              <w:rPr>
                <w:rFonts w:ascii="Arial" w:hAnsi="Arial" w:cs="Arial"/>
                <w:sz w:val="20"/>
                <w:szCs w:val="20"/>
              </w:rPr>
            </w:pPr>
            <w:r>
              <w:rPr>
                <w:rFonts w:ascii="Arial" w:hAnsi="Arial" w:cs="Arial"/>
                <w:sz w:val="20"/>
                <w:szCs w:val="20"/>
              </w:rPr>
              <w:t>Captive</w:t>
            </w:r>
          </w:p>
        </w:tc>
        <w:tc>
          <w:tcPr>
            <w:tcW w:w="6660" w:type="dxa"/>
            <w:tcBorders>
              <w:top w:val="single" w:sz="4" w:space="0" w:color="auto"/>
              <w:left w:val="single" w:sz="4" w:space="0" w:color="auto"/>
              <w:bottom w:val="single" w:sz="4" w:space="0" w:color="auto"/>
              <w:right w:val="single" w:sz="4" w:space="0" w:color="auto"/>
            </w:tcBorders>
            <w:hideMark/>
          </w:tcPr>
          <w:p w14:paraId="72DAE867" w14:textId="77777777" w:rsidR="00FB577E" w:rsidRDefault="00C26483">
            <w:pPr>
              <w:rPr>
                <w:rFonts w:ascii="Arial" w:hAnsi="Arial" w:cs="Arial"/>
                <w:sz w:val="20"/>
                <w:szCs w:val="20"/>
              </w:rPr>
            </w:pPr>
            <w:r>
              <w:rPr>
                <w:rFonts w:ascii="Arial" w:hAnsi="Arial" w:cs="Arial"/>
                <w:sz w:val="20"/>
                <w:szCs w:val="20"/>
              </w:rPr>
              <w:t>A check indicates that this level is a captive.</w:t>
            </w:r>
          </w:p>
        </w:tc>
      </w:tr>
      <w:tr w:rsidR="00FB577E" w14:paraId="5A073F7F"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0F54C983" w14:textId="77777777" w:rsidR="00FB577E" w:rsidRDefault="00C26483">
            <w:pPr>
              <w:rPr>
                <w:rFonts w:ascii="Arial" w:hAnsi="Arial" w:cs="Arial"/>
                <w:sz w:val="20"/>
                <w:szCs w:val="20"/>
              </w:rPr>
            </w:pPr>
            <w:r>
              <w:rPr>
                <w:rFonts w:ascii="Arial" w:hAnsi="Arial" w:cs="Arial"/>
                <w:sz w:val="20"/>
                <w:szCs w:val="20"/>
              </w:rPr>
              <w:t>Ignore PPO</w:t>
            </w:r>
          </w:p>
        </w:tc>
        <w:tc>
          <w:tcPr>
            <w:tcW w:w="6660" w:type="dxa"/>
            <w:tcBorders>
              <w:top w:val="single" w:sz="4" w:space="0" w:color="auto"/>
              <w:left w:val="single" w:sz="4" w:space="0" w:color="auto"/>
              <w:bottom w:val="single" w:sz="4" w:space="0" w:color="auto"/>
              <w:right w:val="single" w:sz="4" w:space="0" w:color="auto"/>
            </w:tcBorders>
            <w:hideMark/>
          </w:tcPr>
          <w:p w14:paraId="42C35100" w14:textId="77777777" w:rsidR="00FB577E" w:rsidRDefault="00C26483">
            <w:pPr>
              <w:rPr>
                <w:rFonts w:ascii="Arial" w:hAnsi="Arial" w:cs="Arial"/>
                <w:sz w:val="20"/>
                <w:szCs w:val="20"/>
              </w:rPr>
            </w:pPr>
            <w:r>
              <w:rPr>
                <w:rFonts w:ascii="Arial" w:hAnsi="Arial" w:cs="Arial"/>
                <w:sz w:val="20"/>
                <w:szCs w:val="20"/>
              </w:rPr>
              <w:t>(ATS/Med only) Check this box if the Claims</w:t>
            </w:r>
            <w:r>
              <w:rPr>
                <w:rFonts w:ascii="Arial" w:hAnsi="Arial" w:cs="Arial"/>
                <w:sz w:val="20"/>
                <w:szCs w:val="20"/>
              </w:rPr>
              <w:fldChar w:fldCharType="begin"/>
            </w:r>
            <w:r>
              <w:rPr>
                <w:rFonts w:cstheme="minorBidi"/>
              </w:rPr>
              <w:instrText xml:space="preserve"> XE "Claims" </w:instrText>
            </w:r>
            <w:r>
              <w:rPr>
                <w:rFonts w:ascii="Arial" w:hAnsi="Arial" w:cs="Arial"/>
                <w:sz w:val="20"/>
                <w:szCs w:val="20"/>
              </w:rPr>
              <w:fldChar w:fldCharType="end"/>
            </w:r>
            <w:r>
              <w:rPr>
                <w:rFonts w:ascii="Arial" w:hAnsi="Arial" w:cs="Arial"/>
                <w:sz w:val="20"/>
                <w:szCs w:val="20"/>
              </w:rPr>
              <w:t xml:space="preserve"> program should ignore the provider’s HMO/PPO</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HMO/PPO</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discount when calculating the benefit amount to be paid. The field has no effect in ATS/Comp.</w:t>
            </w:r>
          </w:p>
        </w:tc>
      </w:tr>
      <w:tr w:rsidR="00FB577E" w14:paraId="3B4C5D66" w14:textId="77777777">
        <w:trPr>
          <w:cantSplit/>
        </w:trPr>
        <w:tc>
          <w:tcPr>
            <w:tcW w:w="936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31BC473" w14:textId="77777777" w:rsidR="00FB577E" w:rsidRDefault="00C26483">
            <w:pPr>
              <w:rPr>
                <w:rFonts w:cs="Times New Roman"/>
              </w:rPr>
            </w:pPr>
            <w:r>
              <w:rPr>
                <w:rFonts w:cs="Times New Roman"/>
              </w:rPr>
              <w:t>The following information should be supplied if the level is an employer:</w:t>
            </w:r>
          </w:p>
        </w:tc>
      </w:tr>
      <w:tr w:rsidR="00FB577E" w14:paraId="78257B8B"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7BA7E1ED" w14:textId="77777777" w:rsidR="00FB577E" w:rsidRDefault="00C26483">
            <w:pPr>
              <w:rPr>
                <w:rFonts w:ascii="Arial" w:hAnsi="Arial" w:cs="Arial"/>
                <w:sz w:val="20"/>
                <w:szCs w:val="20"/>
              </w:rPr>
            </w:pPr>
            <w:r>
              <w:rPr>
                <w:rFonts w:ascii="Arial" w:hAnsi="Arial" w:cs="Arial"/>
                <w:sz w:val="20"/>
                <w:szCs w:val="20"/>
              </w:rPr>
              <w:t>Employer</w:t>
            </w:r>
          </w:p>
        </w:tc>
        <w:tc>
          <w:tcPr>
            <w:tcW w:w="6660" w:type="dxa"/>
            <w:tcBorders>
              <w:top w:val="single" w:sz="4" w:space="0" w:color="auto"/>
              <w:left w:val="single" w:sz="4" w:space="0" w:color="auto"/>
              <w:bottom w:val="single" w:sz="4" w:space="0" w:color="auto"/>
              <w:right w:val="single" w:sz="4" w:space="0" w:color="auto"/>
            </w:tcBorders>
            <w:hideMark/>
          </w:tcPr>
          <w:p w14:paraId="72933310" w14:textId="77777777" w:rsidR="00FB577E" w:rsidRDefault="00C26483">
            <w:pPr>
              <w:spacing w:after="200"/>
              <w:rPr>
                <w:rFonts w:ascii="Arial" w:hAnsi="Arial" w:cs="Arial"/>
                <w:sz w:val="20"/>
                <w:szCs w:val="20"/>
              </w:rPr>
            </w:pPr>
            <w:r>
              <w:rPr>
                <w:rFonts w:ascii="Arial" w:hAnsi="Arial" w:cs="Arial"/>
                <w:sz w:val="20"/>
                <w:szCs w:val="20"/>
              </w:rPr>
              <w:t>Check this box if this level is an employer. The system will use this flag to determine who the employer is when filling out an Employer's First Report of Injury</w:t>
            </w:r>
            <w:r>
              <w:rPr>
                <w:rFonts w:ascii="Arial" w:hAnsi="Arial" w:cs="Arial"/>
                <w:sz w:val="20"/>
                <w:szCs w:val="20"/>
              </w:rPr>
              <w:fldChar w:fldCharType="begin"/>
            </w:r>
            <w:r>
              <w:rPr>
                <w:rFonts w:cstheme="minorBidi"/>
              </w:rPr>
              <w:instrText xml:space="preserve"> XE "First Report of Injury" </w:instrText>
            </w:r>
            <w:r>
              <w:rPr>
                <w:rFonts w:ascii="Arial" w:hAnsi="Arial" w:cs="Arial"/>
                <w:sz w:val="20"/>
                <w:szCs w:val="20"/>
              </w:rPr>
              <w:fldChar w:fldCharType="end"/>
            </w:r>
            <w:r>
              <w:rPr>
                <w:rFonts w:ascii="Arial" w:hAnsi="Arial" w:cs="Arial"/>
                <w:sz w:val="20"/>
                <w:szCs w:val="20"/>
              </w:rPr>
              <w:t xml:space="preserve"> and some of the state-mandated forms and letters</w:t>
            </w:r>
            <w:r>
              <w:rPr>
                <w:rFonts w:ascii="Arial" w:hAnsi="Arial" w:cs="Arial"/>
                <w:sz w:val="20"/>
                <w:szCs w:val="20"/>
              </w:rPr>
              <w:fldChar w:fldCharType="begin"/>
            </w:r>
            <w:r>
              <w:rPr>
                <w:rFonts w:cstheme="minorBidi"/>
              </w:rPr>
              <w:instrText xml:space="preserve"> XE "forms and letters" </w:instrText>
            </w:r>
            <w:r>
              <w:rPr>
                <w:rFonts w:ascii="Arial" w:hAnsi="Arial" w:cs="Arial"/>
                <w:sz w:val="20"/>
                <w:szCs w:val="20"/>
              </w:rPr>
              <w:fldChar w:fldCharType="end"/>
            </w:r>
            <w:r>
              <w:rPr>
                <w:rFonts w:ascii="Arial" w:hAnsi="Arial" w:cs="Arial"/>
                <w:sz w:val="20"/>
                <w:szCs w:val="20"/>
              </w:rPr>
              <w:t xml:space="preserve">. The program will look for the employer by checking in the following order: </w:t>
            </w:r>
          </w:p>
          <w:p w14:paraId="141AD14B" w14:textId="77777777" w:rsidR="00FB577E" w:rsidRDefault="00C26483" w:rsidP="00C26483">
            <w:pPr>
              <w:pStyle w:val="ListParagraph"/>
              <w:numPr>
                <w:ilvl w:val="0"/>
                <w:numId w:val="23"/>
              </w:numPr>
              <w:spacing w:before="240" w:after="200"/>
              <w:rPr>
                <w:rFonts w:ascii="Arial" w:hAnsi="Arial" w:cs="Arial"/>
                <w:sz w:val="20"/>
                <w:szCs w:val="20"/>
              </w:rPr>
            </w:pPr>
            <w:r>
              <w:rPr>
                <w:rFonts w:ascii="Arial" w:hAnsi="Arial" w:cs="Arial"/>
                <w:sz w:val="20"/>
                <w:szCs w:val="20"/>
              </w:rPr>
              <w:t>Level 3 (starting with Sub</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Sub</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3 and Sub 2) Level 2</w:t>
            </w:r>
          </w:p>
          <w:p w14:paraId="63DBF40C" w14:textId="77777777" w:rsidR="00FB577E" w:rsidRDefault="00C26483" w:rsidP="00C26483">
            <w:pPr>
              <w:pStyle w:val="ListParagraph"/>
              <w:numPr>
                <w:ilvl w:val="0"/>
                <w:numId w:val="23"/>
              </w:numPr>
              <w:spacing w:before="240" w:after="200"/>
              <w:rPr>
                <w:rFonts w:ascii="Arial" w:hAnsi="Arial" w:cs="Arial"/>
                <w:sz w:val="20"/>
                <w:szCs w:val="20"/>
              </w:rPr>
            </w:pPr>
            <w:r>
              <w:rPr>
                <w:rFonts w:ascii="Arial" w:hAnsi="Arial" w:cs="Arial"/>
                <w:sz w:val="20"/>
                <w:szCs w:val="20"/>
              </w:rPr>
              <w:t>Level 1</w:t>
            </w:r>
          </w:p>
          <w:p w14:paraId="082E6D58" w14:textId="77777777" w:rsidR="00FB577E" w:rsidRDefault="00C26483" w:rsidP="00C26483">
            <w:pPr>
              <w:pStyle w:val="ListParagraph"/>
              <w:numPr>
                <w:ilvl w:val="0"/>
                <w:numId w:val="23"/>
              </w:numPr>
              <w:spacing w:before="240"/>
              <w:rPr>
                <w:rFonts w:ascii="Arial" w:hAnsi="Arial" w:cs="Arial"/>
                <w:sz w:val="20"/>
                <w:szCs w:val="20"/>
              </w:rPr>
            </w:pPr>
            <w:r>
              <w:rPr>
                <w:rFonts w:ascii="Arial" w:hAnsi="Arial" w:cs="Arial"/>
                <w:sz w:val="20"/>
                <w:szCs w:val="20"/>
              </w:rPr>
              <w:t>Region</w:t>
            </w:r>
            <w:r>
              <w:rPr>
                <w:rFonts w:ascii="Arial" w:hAnsi="Arial" w:cs="Arial"/>
                <w:sz w:val="20"/>
                <w:szCs w:val="20"/>
              </w:rPr>
              <w:fldChar w:fldCharType="begin"/>
            </w:r>
            <w:r>
              <w:rPr>
                <w:rFonts w:cstheme="minorBidi"/>
              </w:rPr>
              <w:instrText xml:space="preserve"> XE "Region" </w:instrText>
            </w:r>
            <w:r>
              <w:rPr>
                <w:rFonts w:ascii="Arial" w:hAnsi="Arial" w:cs="Arial"/>
                <w:sz w:val="20"/>
                <w:szCs w:val="20"/>
              </w:rPr>
              <w:fldChar w:fldCharType="end"/>
            </w:r>
            <w:r>
              <w:rPr>
                <w:rFonts w:ascii="Arial" w:hAnsi="Arial" w:cs="Arial"/>
                <w:sz w:val="20"/>
                <w:szCs w:val="20"/>
              </w:rPr>
              <w:t xml:space="preserve"> State Client</w:t>
            </w:r>
          </w:p>
        </w:tc>
      </w:tr>
      <w:tr w:rsidR="00FB577E" w14:paraId="3A89B723"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510174A3" w14:textId="77777777" w:rsidR="00FB577E" w:rsidRDefault="00C26483">
            <w:pPr>
              <w:rPr>
                <w:rFonts w:ascii="Arial" w:hAnsi="Arial" w:cs="Arial"/>
                <w:sz w:val="20"/>
                <w:szCs w:val="20"/>
              </w:rPr>
            </w:pPr>
            <w:r>
              <w:rPr>
                <w:rFonts w:ascii="Arial" w:hAnsi="Arial" w:cs="Arial"/>
                <w:sz w:val="20"/>
                <w:szCs w:val="20"/>
              </w:rPr>
              <w:t>Self-Insured</w:t>
            </w:r>
          </w:p>
        </w:tc>
        <w:tc>
          <w:tcPr>
            <w:tcW w:w="6660" w:type="dxa"/>
            <w:tcBorders>
              <w:top w:val="single" w:sz="4" w:space="0" w:color="auto"/>
              <w:left w:val="single" w:sz="4" w:space="0" w:color="auto"/>
              <w:bottom w:val="single" w:sz="4" w:space="0" w:color="auto"/>
              <w:right w:val="single" w:sz="4" w:space="0" w:color="auto"/>
            </w:tcBorders>
            <w:hideMark/>
          </w:tcPr>
          <w:p w14:paraId="3FE475D8" w14:textId="77777777" w:rsidR="00FB577E" w:rsidRDefault="00C26483">
            <w:pPr>
              <w:rPr>
                <w:rFonts w:ascii="Arial" w:hAnsi="Arial" w:cs="Arial"/>
                <w:sz w:val="20"/>
                <w:szCs w:val="20"/>
              </w:rPr>
            </w:pPr>
            <w:r>
              <w:rPr>
                <w:rFonts w:ascii="Arial" w:hAnsi="Arial" w:cs="Arial"/>
                <w:sz w:val="20"/>
                <w:szCs w:val="20"/>
              </w:rPr>
              <w:t>Check this box if the employer is self-insured.</w:t>
            </w:r>
          </w:p>
        </w:tc>
      </w:tr>
      <w:tr w:rsidR="00FB577E" w14:paraId="241B7C44"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5043811F" w14:textId="77777777" w:rsidR="00FB577E" w:rsidRDefault="00C26483">
            <w:pPr>
              <w:rPr>
                <w:rFonts w:ascii="Arial" w:hAnsi="Arial" w:cs="Arial"/>
                <w:sz w:val="20"/>
                <w:szCs w:val="20"/>
              </w:rPr>
            </w:pPr>
            <w:r>
              <w:rPr>
                <w:rFonts w:ascii="Arial" w:hAnsi="Arial" w:cs="Arial"/>
                <w:sz w:val="20"/>
                <w:szCs w:val="20"/>
              </w:rPr>
              <w:t>Fed ID</w:t>
            </w:r>
          </w:p>
        </w:tc>
        <w:tc>
          <w:tcPr>
            <w:tcW w:w="6660" w:type="dxa"/>
            <w:tcBorders>
              <w:top w:val="single" w:sz="4" w:space="0" w:color="auto"/>
              <w:left w:val="single" w:sz="4" w:space="0" w:color="auto"/>
              <w:bottom w:val="single" w:sz="4" w:space="0" w:color="auto"/>
              <w:right w:val="single" w:sz="4" w:space="0" w:color="auto"/>
            </w:tcBorders>
            <w:hideMark/>
          </w:tcPr>
          <w:p w14:paraId="48BD6012" w14:textId="77777777" w:rsidR="00FB577E" w:rsidRDefault="00C26483">
            <w:pPr>
              <w:rPr>
                <w:rFonts w:ascii="Arial" w:hAnsi="Arial" w:cs="Arial"/>
                <w:sz w:val="20"/>
                <w:szCs w:val="20"/>
              </w:rPr>
            </w:pPr>
            <w:r>
              <w:rPr>
                <w:rFonts w:ascii="Arial" w:hAnsi="Arial" w:cs="Arial"/>
                <w:sz w:val="20"/>
                <w:szCs w:val="20"/>
              </w:rPr>
              <w:t>The employer’s tax ID number.</w:t>
            </w:r>
          </w:p>
        </w:tc>
      </w:tr>
      <w:tr w:rsidR="00FB577E" w14:paraId="12878C7C"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4D7AFB7E" w14:textId="77777777" w:rsidR="00FB577E" w:rsidRDefault="00C26483">
            <w:pPr>
              <w:rPr>
                <w:rFonts w:ascii="Arial" w:hAnsi="Arial" w:cs="Arial"/>
                <w:sz w:val="20"/>
                <w:szCs w:val="20"/>
              </w:rPr>
            </w:pPr>
            <w:r>
              <w:rPr>
                <w:rFonts w:ascii="Arial" w:hAnsi="Arial" w:cs="Arial"/>
                <w:sz w:val="20"/>
                <w:szCs w:val="20"/>
              </w:rPr>
              <w:t>Location</w:t>
            </w:r>
          </w:p>
        </w:tc>
        <w:tc>
          <w:tcPr>
            <w:tcW w:w="6660" w:type="dxa"/>
            <w:tcBorders>
              <w:top w:val="single" w:sz="4" w:space="0" w:color="auto"/>
              <w:left w:val="single" w:sz="4" w:space="0" w:color="auto"/>
              <w:bottom w:val="single" w:sz="4" w:space="0" w:color="auto"/>
              <w:right w:val="single" w:sz="4" w:space="0" w:color="auto"/>
            </w:tcBorders>
            <w:hideMark/>
          </w:tcPr>
          <w:p w14:paraId="020EF2DC" w14:textId="77777777" w:rsidR="00FB577E" w:rsidRDefault="00C26483">
            <w:pPr>
              <w:rPr>
                <w:rFonts w:ascii="Arial" w:hAnsi="Arial" w:cs="Arial"/>
                <w:sz w:val="20"/>
                <w:szCs w:val="20"/>
              </w:rPr>
            </w:pPr>
            <w:r>
              <w:rPr>
                <w:rFonts w:ascii="Arial" w:hAnsi="Arial" w:cs="Arial"/>
                <w:sz w:val="20"/>
                <w:szCs w:val="20"/>
              </w:rPr>
              <w:t>The location code or number required by the state.</w:t>
            </w:r>
          </w:p>
        </w:tc>
      </w:tr>
      <w:tr w:rsidR="00FB577E" w14:paraId="059606D7"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75252B1E" w14:textId="77777777" w:rsidR="00FB577E" w:rsidRDefault="00C26483">
            <w:pPr>
              <w:rPr>
                <w:rFonts w:ascii="Arial" w:hAnsi="Arial" w:cs="Arial"/>
                <w:sz w:val="20"/>
                <w:szCs w:val="20"/>
              </w:rPr>
            </w:pPr>
            <w:r>
              <w:rPr>
                <w:rFonts w:ascii="Arial" w:hAnsi="Arial" w:cs="Arial"/>
                <w:sz w:val="20"/>
                <w:szCs w:val="20"/>
              </w:rPr>
              <w:t>Physical Address</w:t>
            </w:r>
          </w:p>
        </w:tc>
        <w:tc>
          <w:tcPr>
            <w:tcW w:w="6660" w:type="dxa"/>
            <w:tcBorders>
              <w:top w:val="single" w:sz="4" w:space="0" w:color="auto"/>
              <w:left w:val="single" w:sz="4" w:space="0" w:color="auto"/>
              <w:bottom w:val="single" w:sz="4" w:space="0" w:color="auto"/>
              <w:right w:val="single" w:sz="4" w:space="0" w:color="auto"/>
            </w:tcBorders>
            <w:hideMark/>
          </w:tcPr>
          <w:p w14:paraId="2DF405FA" w14:textId="77777777" w:rsidR="00FB577E" w:rsidRDefault="00C26483">
            <w:pPr>
              <w:rPr>
                <w:rFonts w:ascii="Arial" w:hAnsi="Arial" w:cs="Arial"/>
                <w:sz w:val="20"/>
                <w:szCs w:val="20"/>
              </w:rPr>
            </w:pPr>
            <w:r>
              <w:rPr>
                <w:rFonts w:ascii="Arial" w:hAnsi="Arial" w:cs="Arial"/>
                <w:sz w:val="20"/>
                <w:szCs w:val="20"/>
              </w:rPr>
              <w:t>The physical address if it’s different from the mailing address. Include city, state, and zip for reporting purposes.</w:t>
            </w:r>
          </w:p>
        </w:tc>
      </w:tr>
      <w:tr w:rsidR="00FB577E" w14:paraId="49FAC34F"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6791105D" w14:textId="77777777" w:rsidR="00FB577E" w:rsidRDefault="00C26483">
            <w:pPr>
              <w:rPr>
                <w:rFonts w:ascii="Arial" w:hAnsi="Arial" w:cs="Arial"/>
                <w:sz w:val="20"/>
                <w:szCs w:val="20"/>
              </w:rPr>
            </w:pPr>
            <w:r>
              <w:rPr>
                <w:rFonts w:ascii="Arial" w:hAnsi="Arial" w:cs="Arial"/>
                <w:sz w:val="20"/>
                <w:szCs w:val="20"/>
              </w:rPr>
              <w:t>UIAN</w:t>
            </w:r>
          </w:p>
        </w:tc>
        <w:tc>
          <w:tcPr>
            <w:tcW w:w="6660" w:type="dxa"/>
            <w:tcBorders>
              <w:top w:val="single" w:sz="4" w:space="0" w:color="auto"/>
              <w:left w:val="single" w:sz="4" w:space="0" w:color="auto"/>
              <w:bottom w:val="single" w:sz="4" w:space="0" w:color="auto"/>
              <w:right w:val="single" w:sz="4" w:space="0" w:color="auto"/>
            </w:tcBorders>
            <w:hideMark/>
          </w:tcPr>
          <w:p w14:paraId="432DAAB5" w14:textId="77777777" w:rsidR="00FB577E" w:rsidRDefault="00C26483">
            <w:pPr>
              <w:rPr>
                <w:rFonts w:ascii="Arial" w:hAnsi="Arial" w:cs="Arial"/>
                <w:sz w:val="20"/>
                <w:szCs w:val="20"/>
              </w:rPr>
            </w:pPr>
            <w:r>
              <w:rPr>
                <w:rFonts w:ascii="Arial" w:hAnsi="Arial" w:cs="Arial"/>
                <w:sz w:val="20"/>
                <w:szCs w:val="20"/>
              </w:rPr>
              <w:t>The employer’s unemployment account number.</w:t>
            </w:r>
          </w:p>
        </w:tc>
      </w:tr>
      <w:tr w:rsidR="00FB577E" w14:paraId="3C9DEA74"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34239A92" w14:textId="77777777" w:rsidR="00FB577E" w:rsidRDefault="00C26483">
            <w:pPr>
              <w:rPr>
                <w:rFonts w:ascii="Arial" w:hAnsi="Arial" w:cs="Arial"/>
                <w:sz w:val="20"/>
                <w:szCs w:val="20"/>
              </w:rPr>
            </w:pPr>
            <w:r>
              <w:rPr>
                <w:rFonts w:ascii="Arial" w:hAnsi="Arial" w:cs="Arial"/>
                <w:sz w:val="20"/>
                <w:szCs w:val="20"/>
              </w:rPr>
              <w:t>Mileage</w:t>
            </w:r>
          </w:p>
        </w:tc>
        <w:tc>
          <w:tcPr>
            <w:tcW w:w="6660" w:type="dxa"/>
            <w:tcBorders>
              <w:top w:val="single" w:sz="4" w:space="0" w:color="auto"/>
              <w:left w:val="single" w:sz="4" w:space="0" w:color="auto"/>
              <w:bottom w:val="single" w:sz="4" w:space="0" w:color="auto"/>
              <w:right w:val="single" w:sz="4" w:space="0" w:color="auto"/>
            </w:tcBorders>
            <w:hideMark/>
          </w:tcPr>
          <w:p w14:paraId="54EDA9F4" w14:textId="77777777" w:rsidR="00FB577E" w:rsidRDefault="00C26483">
            <w:pPr>
              <w:rPr>
                <w:rFonts w:ascii="Arial" w:hAnsi="Arial" w:cs="Arial"/>
                <w:sz w:val="20"/>
                <w:szCs w:val="20"/>
              </w:rPr>
            </w:pPr>
            <w:r>
              <w:rPr>
                <w:rFonts w:ascii="Arial" w:hAnsi="Arial" w:cs="Arial"/>
                <w:sz w:val="20"/>
                <w:szCs w:val="20"/>
              </w:rPr>
              <w:t>The amount paid for an office visit as a whole number of cents/mile (without a decimal).</w:t>
            </w:r>
          </w:p>
        </w:tc>
      </w:tr>
      <w:tr w:rsidR="00FB577E" w14:paraId="390C2A00"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113844CD" w14:textId="77777777" w:rsidR="00FB577E" w:rsidRDefault="00C26483">
            <w:pPr>
              <w:rPr>
                <w:rFonts w:ascii="Arial" w:hAnsi="Arial" w:cs="Arial"/>
                <w:sz w:val="20"/>
                <w:szCs w:val="20"/>
              </w:rPr>
            </w:pPr>
            <w:r>
              <w:rPr>
                <w:rFonts w:ascii="Arial" w:hAnsi="Arial" w:cs="Arial"/>
                <w:sz w:val="20"/>
                <w:szCs w:val="20"/>
              </w:rPr>
              <w:t>Total Employees</w:t>
            </w:r>
          </w:p>
        </w:tc>
        <w:tc>
          <w:tcPr>
            <w:tcW w:w="6660" w:type="dxa"/>
            <w:tcBorders>
              <w:top w:val="single" w:sz="4" w:space="0" w:color="auto"/>
              <w:left w:val="single" w:sz="4" w:space="0" w:color="auto"/>
              <w:bottom w:val="single" w:sz="4" w:space="0" w:color="auto"/>
              <w:right w:val="single" w:sz="4" w:space="0" w:color="auto"/>
            </w:tcBorders>
            <w:hideMark/>
          </w:tcPr>
          <w:p w14:paraId="36B42C16" w14:textId="77777777" w:rsidR="00FB577E" w:rsidRDefault="00C26483">
            <w:pPr>
              <w:rPr>
                <w:rFonts w:ascii="Arial" w:hAnsi="Arial" w:cs="Arial"/>
                <w:sz w:val="20"/>
                <w:szCs w:val="20"/>
              </w:rPr>
            </w:pPr>
            <w:r>
              <w:rPr>
                <w:rFonts w:ascii="Arial" w:hAnsi="Arial" w:cs="Arial"/>
                <w:sz w:val="20"/>
                <w:szCs w:val="20"/>
              </w:rPr>
              <w:t>The total number of employees at this level should be entered if it is needed on a state-mandated report.</w:t>
            </w:r>
          </w:p>
        </w:tc>
      </w:tr>
      <w:tr w:rsidR="00FB577E" w14:paraId="33E572DD"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22B40BF5" w14:textId="77777777" w:rsidR="00FB577E" w:rsidRDefault="00C26483">
            <w:pPr>
              <w:rPr>
                <w:rFonts w:ascii="Arial" w:hAnsi="Arial" w:cs="Arial"/>
                <w:sz w:val="20"/>
                <w:szCs w:val="20"/>
              </w:rPr>
            </w:pPr>
            <w:r>
              <w:rPr>
                <w:rFonts w:ascii="Arial" w:hAnsi="Arial" w:cs="Arial"/>
                <w:sz w:val="20"/>
                <w:szCs w:val="20"/>
              </w:rPr>
              <w:t>Pay Day</w:t>
            </w:r>
          </w:p>
        </w:tc>
        <w:tc>
          <w:tcPr>
            <w:tcW w:w="6660" w:type="dxa"/>
            <w:tcBorders>
              <w:top w:val="single" w:sz="4" w:space="0" w:color="auto"/>
              <w:left w:val="single" w:sz="4" w:space="0" w:color="auto"/>
              <w:bottom w:val="single" w:sz="4" w:space="0" w:color="auto"/>
              <w:right w:val="single" w:sz="4" w:space="0" w:color="auto"/>
            </w:tcBorders>
            <w:hideMark/>
          </w:tcPr>
          <w:p w14:paraId="703B7431" w14:textId="77777777" w:rsidR="00FB577E" w:rsidRDefault="00C26483">
            <w:pPr>
              <w:rPr>
                <w:rFonts w:ascii="Arial" w:hAnsi="Arial" w:cs="Arial"/>
                <w:sz w:val="20"/>
                <w:szCs w:val="20"/>
              </w:rPr>
            </w:pPr>
            <w:r>
              <w:rPr>
                <w:rFonts w:ascii="Arial" w:hAnsi="Arial" w:cs="Arial"/>
                <w:sz w:val="20"/>
                <w:szCs w:val="20"/>
              </w:rPr>
              <w:t>The day of the week the employees are paid where 0=Sun, 1=Mon, 2=Tues, 3=Wed, 4=Thurs, 5=Fri, 6=Sat, and 9=Any Day. If AutoPay</w:t>
            </w:r>
            <w:r>
              <w:rPr>
                <w:rFonts w:ascii="Arial" w:hAnsi="Arial" w:cs="Arial"/>
                <w:sz w:val="20"/>
                <w:szCs w:val="20"/>
              </w:rPr>
              <w:fldChar w:fldCharType="begin"/>
            </w:r>
            <w:r>
              <w:rPr>
                <w:rFonts w:cstheme="minorBidi"/>
              </w:rPr>
              <w:instrText xml:space="preserve"> XE "AutoPay" </w:instrText>
            </w:r>
            <w:r>
              <w:rPr>
                <w:rFonts w:ascii="Arial" w:hAnsi="Arial" w:cs="Arial"/>
                <w:sz w:val="20"/>
                <w:szCs w:val="20"/>
              </w:rPr>
              <w:fldChar w:fldCharType="end"/>
            </w:r>
            <w:r>
              <w:rPr>
                <w:rFonts w:ascii="Arial" w:hAnsi="Arial" w:cs="Arial"/>
                <w:sz w:val="20"/>
                <w:szCs w:val="20"/>
              </w:rPr>
              <w:t xml:space="preserve"> is used, this information and the day the (work) week ends on will be used to schedule the payments to be batched. (For details refer to the AutoPay Mode flag covered in the Parameters-Application section of this chapter.)</w:t>
            </w:r>
          </w:p>
        </w:tc>
      </w:tr>
      <w:tr w:rsidR="00FB577E" w14:paraId="3F44A0C6"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047453E4" w14:textId="77777777" w:rsidR="00FB577E" w:rsidRDefault="00C26483">
            <w:pPr>
              <w:rPr>
                <w:rFonts w:ascii="Arial" w:hAnsi="Arial" w:cs="Arial"/>
                <w:sz w:val="20"/>
                <w:szCs w:val="20"/>
              </w:rPr>
            </w:pPr>
            <w:r>
              <w:rPr>
                <w:rFonts w:ascii="Arial" w:hAnsi="Arial" w:cs="Arial"/>
                <w:sz w:val="20"/>
                <w:szCs w:val="20"/>
              </w:rPr>
              <w:t>Week Ends On</w:t>
            </w:r>
          </w:p>
        </w:tc>
        <w:tc>
          <w:tcPr>
            <w:tcW w:w="6660" w:type="dxa"/>
            <w:tcBorders>
              <w:top w:val="single" w:sz="4" w:space="0" w:color="auto"/>
              <w:left w:val="single" w:sz="4" w:space="0" w:color="auto"/>
              <w:bottom w:val="single" w:sz="4" w:space="0" w:color="auto"/>
              <w:right w:val="single" w:sz="4" w:space="0" w:color="auto"/>
            </w:tcBorders>
            <w:hideMark/>
          </w:tcPr>
          <w:p w14:paraId="7DC30FDE" w14:textId="77777777" w:rsidR="00FB577E" w:rsidRDefault="00C26483">
            <w:pPr>
              <w:rPr>
                <w:rFonts w:ascii="Arial" w:hAnsi="Arial" w:cs="Arial"/>
                <w:sz w:val="20"/>
                <w:szCs w:val="20"/>
              </w:rPr>
            </w:pPr>
            <w:r>
              <w:rPr>
                <w:rFonts w:ascii="Arial" w:hAnsi="Arial" w:cs="Arial"/>
                <w:sz w:val="20"/>
                <w:szCs w:val="20"/>
              </w:rPr>
              <w:t xml:space="preserve">The day the work </w:t>
            </w:r>
            <w:proofErr w:type="gramStart"/>
            <w:r>
              <w:rPr>
                <w:rFonts w:ascii="Arial" w:hAnsi="Arial" w:cs="Arial"/>
                <w:sz w:val="20"/>
                <w:szCs w:val="20"/>
              </w:rPr>
              <w:t>week ends</w:t>
            </w:r>
            <w:proofErr w:type="gramEnd"/>
            <w:r>
              <w:rPr>
                <w:rFonts w:ascii="Arial" w:hAnsi="Arial" w:cs="Arial"/>
                <w:sz w:val="20"/>
                <w:szCs w:val="20"/>
              </w:rPr>
              <w:t xml:space="preserve"> should be entered if AutoPay</w:t>
            </w:r>
            <w:r>
              <w:rPr>
                <w:rFonts w:ascii="Arial" w:hAnsi="Arial" w:cs="Arial"/>
                <w:sz w:val="20"/>
                <w:szCs w:val="20"/>
              </w:rPr>
              <w:fldChar w:fldCharType="begin"/>
            </w:r>
            <w:r>
              <w:rPr>
                <w:rFonts w:cstheme="minorBidi"/>
              </w:rPr>
              <w:instrText xml:space="preserve"> XE "AutoPay" </w:instrText>
            </w:r>
            <w:r>
              <w:rPr>
                <w:rFonts w:ascii="Arial" w:hAnsi="Arial" w:cs="Arial"/>
                <w:sz w:val="20"/>
                <w:szCs w:val="20"/>
              </w:rPr>
              <w:fldChar w:fldCharType="end"/>
            </w:r>
            <w:r>
              <w:rPr>
                <w:rFonts w:ascii="Arial" w:hAnsi="Arial" w:cs="Arial"/>
                <w:sz w:val="20"/>
                <w:szCs w:val="20"/>
              </w:rPr>
              <w:t xml:space="preserve"> is used.</w:t>
            </w:r>
          </w:p>
        </w:tc>
      </w:tr>
      <w:tr w:rsidR="00FB577E" w14:paraId="794B0E4B"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46D89FC6" w14:textId="77777777" w:rsidR="00FB577E" w:rsidRDefault="00C26483">
            <w:pPr>
              <w:rPr>
                <w:rFonts w:ascii="Arial" w:hAnsi="Arial" w:cs="Arial"/>
                <w:sz w:val="20"/>
                <w:szCs w:val="20"/>
              </w:rPr>
            </w:pPr>
            <w:r>
              <w:rPr>
                <w:rFonts w:ascii="Arial" w:hAnsi="Arial" w:cs="Arial"/>
                <w:sz w:val="20"/>
                <w:szCs w:val="20"/>
              </w:rPr>
              <w:t>WC ID</w:t>
            </w:r>
          </w:p>
        </w:tc>
        <w:tc>
          <w:tcPr>
            <w:tcW w:w="6660" w:type="dxa"/>
            <w:tcBorders>
              <w:top w:val="single" w:sz="4" w:space="0" w:color="auto"/>
              <w:left w:val="single" w:sz="4" w:space="0" w:color="auto"/>
              <w:bottom w:val="single" w:sz="4" w:space="0" w:color="auto"/>
              <w:right w:val="single" w:sz="4" w:space="0" w:color="auto"/>
            </w:tcBorders>
            <w:hideMark/>
          </w:tcPr>
          <w:p w14:paraId="7F765295" w14:textId="77777777" w:rsidR="00FB577E" w:rsidRDefault="00C26483">
            <w:pPr>
              <w:rPr>
                <w:rFonts w:ascii="Arial" w:hAnsi="Arial" w:cs="Arial"/>
                <w:sz w:val="20"/>
                <w:szCs w:val="20"/>
              </w:rPr>
            </w:pPr>
            <w:r>
              <w:rPr>
                <w:rFonts w:ascii="Arial" w:hAnsi="Arial" w:cs="Arial"/>
                <w:sz w:val="20"/>
                <w:szCs w:val="20"/>
              </w:rPr>
              <w:t>The workers' comp or state ID number.</w:t>
            </w:r>
          </w:p>
        </w:tc>
      </w:tr>
      <w:tr w:rsidR="00FB577E" w14:paraId="0CE479A2"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4F70504D" w14:textId="77777777" w:rsidR="00FB577E" w:rsidRDefault="00C26483">
            <w:pPr>
              <w:rPr>
                <w:rFonts w:ascii="Arial" w:hAnsi="Arial" w:cs="Arial"/>
                <w:sz w:val="20"/>
                <w:szCs w:val="20"/>
              </w:rPr>
            </w:pPr>
            <w:r>
              <w:rPr>
                <w:rFonts w:ascii="Arial" w:hAnsi="Arial" w:cs="Arial"/>
                <w:sz w:val="20"/>
                <w:szCs w:val="20"/>
              </w:rPr>
              <w:lastRenderedPageBreak/>
              <w:t>WC Phone</w:t>
            </w:r>
          </w:p>
        </w:tc>
        <w:tc>
          <w:tcPr>
            <w:tcW w:w="6660" w:type="dxa"/>
            <w:tcBorders>
              <w:top w:val="single" w:sz="4" w:space="0" w:color="auto"/>
              <w:left w:val="single" w:sz="4" w:space="0" w:color="auto"/>
              <w:bottom w:val="single" w:sz="4" w:space="0" w:color="auto"/>
              <w:right w:val="single" w:sz="4" w:space="0" w:color="auto"/>
            </w:tcBorders>
            <w:hideMark/>
          </w:tcPr>
          <w:p w14:paraId="22C579F5" w14:textId="77777777" w:rsidR="00FB577E" w:rsidRDefault="00C26483">
            <w:pPr>
              <w:rPr>
                <w:rFonts w:ascii="Arial" w:hAnsi="Arial" w:cs="Arial"/>
                <w:sz w:val="20"/>
                <w:szCs w:val="20"/>
              </w:rPr>
            </w:pPr>
            <w:r>
              <w:rPr>
                <w:rFonts w:ascii="Arial" w:hAnsi="Arial" w:cs="Arial"/>
                <w:sz w:val="20"/>
                <w:szCs w:val="20"/>
              </w:rPr>
              <w:t>The phone number of the Workers’ Comp Board.</w:t>
            </w:r>
          </w:p>
        </w:tc>
      </w:tr>
      <w:tr w:rsidR="00FB577E" w14:paraId="76A587C4"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341AF639" w14:textId="77777777" w:rsidR="00FB577E" w:rsidRDefault="00C26483">
            <w:pPr>
              <w:rPr>
                <w:rFonts w:ascii="Arial" w:hAnsi="Arial" w:cs="Arial"/>
                <w:sz w:val="20"/>
                <w:szCs w:val="20"/>
              </w:rPr>
            </w:pPr>
            <w:r>
              <w:rPr>
                <w:rFonts w:ascii="Arial" w:hAnsi="Arial" w:cs="Arial"/>
                <w:sz w:val="20"/>
                <w:szCs w:val="20"/>
              </w:rPr>
              <w:t>WC Address</w:t>
            </w:r>
          </w:p>
        </w:tc>
        <w:tc>
          <w:tcPr>
            <w:tcW w:w="6660" w:type="dxa"/>
            <w:tcBorders>
              <w:top w:val="single" w:sz="4" w:space="0" w:color="auto"/>
              <w:left w:val="single" w:sz="4" w:space="0" w:color="auto"/>
              <w:bottom w:val="single" w:sz="4" w:space="0" w:color="auto"/>
              <w:right w:val="single" w:sz="4" w:space="0" w:color="auto"/>
            </w:tcBorders>
            <w:hideMark/>
          </w:tcPr>
          <w:p w14:paraId="0964AF4B" w14:textId="77777777" w:rsidR="00FB577E" w:rsidRDefault="00C26483">
            <w:pPr>
              <w:rPr>
                <w:rFonts w:ascii="Arial" w:hAnsi="Arial" w:cs="Arial"/>
                <w:sz w:val="20"/>
                <w:szCs w:val="20"/>
              </w:rPr>
            </w:pPr>
            <w:r>
              <w:rPr>
                <w:rFonts w:ascii="Arial" w:hAnsi="Arial" w:cs="Arial"/>
                <w:sz w:val="20"/>
                <w:szCs w:val="20"/>
              </w:rPr>
              <w:t>The address of the Workers’ Comp Board.</w:t>
            </w:r>
          </w:p>
        </w:tc>
      </w:tr>
      <w:tr w:rsidR="00FB577E" w14:paraId="65E54129"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47565AE5" w14:textId="77777777" w:rsidR="00FB577E" w:rsidRDefault="00C26483">
            <w:pPr>
              <w:rPr>
                <w:rFonts w:ascii="Arial" w:hAnsi="Arial" w:cs="Arial"/>
                <w:sz w:val="20"/>
                <w:szCs w:val="20"/>
              </w:rPr>
            </w:pPr>
            <w:r>
              <w:rPr>
                <w:rFonts w:ascii="Arial" w:hAnsi="Arial" w:cs="Arial"/>
                <w:sz w:val="20"/>
                <w:szCs w:val="20"/>
              </w:rPr>
              <w:t>SIC</w:t>
            </w:r>
            <w:r>
              <w:rPr>
                <w:rFonts w:ascii="Arial" w:hAnsi="Arial" w:cs="Arial"/>
                <w:sz w:val="20"/>
                <w:szCs w:val="20"/>
              </w:rPr>
              <w:fldChar w:fldCharType="begin"/>
            </w:r>
            <w:r>
              <w:rPr>
                <w:rFonts w:cstheme="minorBidi"/>
              </w:rPr>
              <w:instrText xml:space="preserve"> XE "SIC" </w:instrText>
            </w:r>
            <w:r>
              <w:rPr>
                <w:rFonts w:ascii="Arial" w:hAnsi="Arial" w:cs="Arial"/>
                <w:sz w:val="20"/>
                <w:szCs w:val="20"/>
              </w:rPr>
              <w:fldChar w:fldCharType="end"/>
            </w:r>
          </w:p>
        </w:tc>
        <w:tc>
          <w:tcPr>
            <w:tcW w:w="6660" w:type="dxa"/>
            <w:tcBorders>
              <w:top w:val="single" w:sz="4" w:space="0" w:color="auto"/>
              <w:left w:val="single" w:sz="4" w:space="0" w:color="auto"/>
              <w:bottom w:val="single" w:sz="4" w:space="0" w:color="auto"/>
              <w:right w:val="single" w:sz="4" w:space="0" w:color="auto"/>
            </w:tcBorders>
            <w:hideMark/>
          </w:tcPr>
          <w:p w14:paraId="56E9E439" w14:textId="77777777" w:rsidR="00FB577E" w:rsidRDefault="00C26483">
            <w:pPr>
              <w:rPr>
                <w:rFonts w:ascii="Arial" w:hAnsi="Arial" w:cs="Arial"/>
                <w:sz w:val="20"/>
                <w:szCs w:val="20"/>
              </w:rPr>
            </w:pPr>
            <w:r>
              <w:rPr>
                <w:rFonts w:ascii="Arial" w:hAnsi="Arial" w:cs="Arial"/>
                <w:sz w:val="20"/>
                <w:szCs w:val="20"/>
              </w:rPr>
              <w:t>The SIC</w:t>
            </w:r>
            <w:r>
              <w:rPr>
                <w:rFonts w:ascii="Arial" w:hAnsi="Arial" w:cs="Arial"/>
                <w:sz w:val="20"/>
                <w:szCs w:val="20"/>
              </w:rPr>
              <w:fldChar w:fldCharType="begin"/>
            </w:r>
            <w:r>
              <w:rPr>
                <w:rFonts w:cstheme="minorBidi"/>
              </w:rPr>
              <w:instrText xml:space="preserve"> XE "SIC" </w:instrText>
            </w:r>
            <w:r>
              <w:rPr>
                <w:rFonts w:ascii="Arial" w:hAnsi="Arial" w:cs="Arial"/>
                <w:sz w:val="20"/>
                <w:szCs w:val="20"/>
              </w:rPr>
              <w:fldChar w:fldCharType="end"/>
            </w:r>
            <w:r>
              <w:rPr>
                <w:rFonts w:ascii="Arial" w:hAnsi="Arial" w:cs="Arial"/>
                <w:sz w:val="20"/>
                <w:szCs w:val="20"/>
              </w:rPr>
              <w:t xml:space="preserve"> code for the business done at this level.</w:t>
            </w:r>
          </w:p>
        </w:tc>
      </w:tr>
      <w:tr w:rsidR="00FB577E" w14:paraId="0E80BDA8"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2701B5A9" w14:textId="77777777" w:rsidR="00FB577E" w:rsidRDefault="00C26483">
            <w:pPr>
              <w:rPr>
                <w:rFonts w:ascii="Arial" w:hAnsi="Arial" w:cs="Arial"/>
                <w:sz w:val="20"/>
                <w:szCs w:val="20"/>
              </w:rPr>
            </w:pPr>
            <w:r>
              <w:rPr>
                <w:rFonts w:ascii="Arial" w:hAnsi="Arial" w:cs="Arial"/>
                <w:sz w:val="20"/>
                <w:szCs w:val="20"/>
              </w:rPr>
              <w:t>NAICS</w:t>
            </w:r>
            <w:r>
              <w:rPr>
                <w:rFonts w:ascii="Arial" w:hAnsi="Arial" w:cs="Arial"/>
                <w:sz w:val="20"/>
                <w:szCs w:val="20"/>
              </w:rPr>
              <w:fldChar w:fldCharType="begin"/>
            </w:r>
            <w:r>
              <w:rPr>
                <w:rFonts w:cstheme="minorBidi"/>
              </w:rPr>
              <w:instrText xml:space="preserve"> XE "NAICS" </w:instrText>
            </w:r>
            <w:r>
              <w:rPr>
                <w:rFonts w:ascii="Arial" w:hAnsi="Arial" w:cs="Arial"/>
                <w:sz w:val="20"/>
                <w:szCs w:val="20"/>
              </w:rPr>
              <w:fldChar w:fldCharType="end"/>
            </w:r>
            <w:r>
              <w:rPr>
                <w:rFonts w:ascii="Arial" w:hAnsi="Arial" w:cs="Arial"/>
                <w:sz w:val="20"/>
                <w:szCs w:val="20"/>
              </w:rPr>
              <w:t xml:space="preserve"> Code</w:t>
            </w:r>
          </w:p>
        </w:tc>
        <w:tc>
          <w:tcPr>
            <w:tcW w:w="6660" w:type="dxa"/>
            <w:tcBorders>
              <w:top w:val="single" w:sz="4" w:space="0" w:color="auto"/>
              <w:left w:val="single" w:sz="4" w:space="0" w:color="auto"/>
              <w:bottom w:val="single" w:sz="4" w:space="0" w:color="auto"/>
              <w:right w:val="single" w:sz="4" w:space="0" w:color="auto"/>
            </w:tcBorders>
            <w:hideMark/>
          </w:tcPr>
          <w:p w14:paraId="07A2E03A" w14:textId="77777777" w:rsidR="00FB577E" w:rsidRDefault="00C26483">
            <w:pPr>
              <w:rPr>
                <w:rFonts w:ascii="Arial" w:hAnsi="Arial" w:cs="Arial"/>
                <w:sz w:val="20"/>
                <w:szCs w:val="20"/>
              </w:rPr>
            </w:pPr>
            <w:r>
              <w:rPr>
                <w:rFonts w:ascii="Arial" w:hAnsi="Arial" w:cs="Arial"/>
                <w:sz w:val="20"/>
                <w:szCs w:val="20"/>
              </w:rPr>
              <w:t>The North American Industry Classification System</w:t>
            </w:r>
            <w:r>
              <w:rPr>
                <w:rFonts w:ascii="Arial" w:hAnsi="Arial" w:cs="Arial"/>
                <w:sz w:val="20"/>
                <w:szCs w:val="20"/>
              </w:rPr>
              <w:fldChar w:fldCharType="begin"/>
            </w:r>
            <w:r>
              <w:rPr>
                <w:rFonts w:cstheme="minorBidi"/>
              </w:rPr>
              <w:instrText xml:space="preserve"> XE "north american industry classification system" </w:instrText>
            </w:r>
            <w:r>
              <w:rPr>
                <w:rFonts w:ascii="Arial" w:hAnsi="Arial" w:cs="Arial"/>
                <w:sz w:val="20"/>
                <w:szCs w:val="20"/>
              </w:rPr>
              <w:fldChar w:fldCharType="end"/>
            </w:r>
            <w:r>
              <w:rPr>
                <w:rFonts w:ascii="Arial" w:hAnsi="Arial" w:cs="Arial"/>
                <w:sz w:val="20"/>
                <w:szCs w:val="20"/>
              </w:rPr>
              <w:t xml:space="preserve"> code for this level.</w:t>
            </w:r>
          </w:p>
        </w:tc>
      </w:tr>
      <w:tr w:rsidR="00FB577E" w14:paraId="18359FC2"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7BF88C6D" w14:textId="77777777" w:rsidR="00FB577E" w:rsidRDefault="00C26483">
            <w:pPr>
              <w:rPr>
                <w:rFonts w:ascii="Arial" w:hAnsi="Arial" w:cs="Arial"/>
                <w:sz w:val="20"/>
                <w:szCs w:val="20"/>
              </w:rPr>
            </w:pPr>
            <w:r>
              <w:rPr>
                <w:rFonts w:ascii="Arial" w:hAnsi="Arial" w:cs="Arial"/>
                <w:sz w:val="20"/>
                <w:szCs w:val="20"/>
              </w:rPr>
              <w:t>DOH</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DOH</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Filing</w:t>
            </w:r>
          </w:p>
        </w:tc>
        <w:tc>
          <w:tcPr>
            <w:tcW w:w="6660" w:type="dxa"/>
            <w:tcBorders>
              <w:top w:val="single" w:sz="4" w:space="0" w:color="auto"/>
              <w:left w:val="single" w:sz="4" w:space="0" w:color="auto"/>
              <w:bottom w:val="single" w:sz="4" w:space="0" w:color="auto"/>
              <w:right w:val="single" w:sz="4" w:space="0" w:color="auto"/>
            </w:tcBorders>
            <w:hideMark/>
          </w:tcPr>
          <w:p w14:paraId="09302CDC" w14:textId="77777777" w:rsidR="00FB577E" w:rsidRDefault="00C26483">
            <w:pPr>
              <w:rPr>
                <w:rFonts w:ascii="Arial" w:hAnsi="Arial" w:cs="Arial"/>
                <w:sz w:val="20"/>
                <w:szCs w:val="20"/>
              </w:rPr>
            </w:pPr>
            <w:r>
              <w:rPr>
                <w:rFonts w:ascii="Arial" w:hAnsi="Arial" w:cs="Arial"/>
                <w:sz w:val="20"/>
                <w:szCs w:val="20"/>
              </w:rPr>
              <w:t>When New York’s Department of Health’s surcharge needs to be paid, either monthly or annually.</w:t>
            </w:r>
          </w:p>
        </w:tc>
      </w:tr>
      <w:tr w:rsidR="00FB577E" w14:paraId="2AAB3BE9"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5C3E92EB" w14:textId="77777777" w:rsidR="00FB577E" w:rsidRDefault="00C26483">
            <w:pPr>
              <w:rPr>
                <w:rFonts w:ascii="Arial" w:hAnsi="Arial" w:cs="Arial"/>
                <w:sz w:val="20"/>
                <w:szCs w:val="20"/>
              </w:rPr>
            </w:pPr>
            <w:r>
              <w:rPr>
                <w:rFonts w:ascii="Arial" w:hAnsi="Arial" w:cs="Arial"/>
                <w:sz w:val="20"/>
                <w:szCs w:val="20"/>
              </w:rPr>
              <w:t>Fiscal Year</w:t>
            </w:r>
          </w:p>
        </w:tc>
        <w:tc>
          <w:tcPr>
            <w:tcW w:w="6660" w:type="dxa"/>
            <w:tcBorders>
              <w:top w:val="single" w:sz="4" w:space="0" w:color="auto"/>
              <w:left w:val="single" w:sz="4" w:space="0" w:color="auto"/>
              <w:bottom w:val="single" w:sz="4" w:space="0" w:color="auto"/>
              <w:right w:val="single" w:sz="4" w:space="0" w:color="auto"/>
            </w:tcBorders>
            <w:hideMark/>
          </w:tcPr>
          <w:p w14:paraId="6797191C" w14:textId="77777777" w:rsidR="00FB577E" w:rsidRDefault="00C26483">
            <w:pPr>
              <w:rPr>
                <w:rFonts w:ascii="Arial" w:hAnsi="Arial" w:cs="Arial"/>
                <w:sz w:val="20"/>
                <w:szCs w:val="20"/>
              </w:rPr>
            </w:pPr>
            <w:r>
              <w:rPr>
                <w:rFonts w:ascii="Arial" w:hAnsi="Arial" w:cs="Arial"/>
                <w:sz w:val="20"/>
                <w:szCs w:val="20"/>
              </w:rPr>
              <w:t>The start of the fiscal year in a MMDD format as 0101 or 0701.</w:t>
            </w:r>
          </w:p>
        </w:tc>
      </w:tr>
      <w:tr w:rsidR="00FB577E" w14:paraId="56CCB173"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06263356" w14:textId="77777777" w:rsidR="00FB577E" w:rsidRDefault="00C26483">
            <w:pPr>
              <w:rPr>
                <w:rFonts w:ascii="Arial" w:hAnsi="Arial" w:cs="Arial"/>
                <w:sz w:val="20"/>
                <w:szCs w:val="20"/>
              </w:rPr>
            </w:pPr>
            <w:r>
              <w:rPr>
                <w:rFonts w:ascii="Arial" w:hAnsi="Arial" w:cs="Arial"/>
                <w:sz w:val="20"/>
                <w:szCs w:val="20"/>
              </w:rPr>
              <w:t>CMS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CMS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Reporter ID</w:t>
            </w:r>
          </w:p>
        </w:tc>
        <w:tc>
          <w:tcPr>
            <w:tcW w:w="6660" w:type="dxa"/>
            <w:tcBorders>
              <w:top w:val="single" w:sz="4" w:space="0" w:color="auto"/>
              <w:left w:val="single" w:sz="4" w:space="0" w:color="auto"/>
              <w:bottom w:val="single" w:sz="4" w:space="0" w:color="auto"/>
              <w:right w:val="single" w:sz="4" w:space="0" w:color="auto"/>
            </w:tcBorders>
            <w:hideMark/>
          </w:tcPr>
          <w:p w14:paraId="028C2DFB" w14:textId="77777777" w:rsidR="00FB577E" w:rsidRDefault="00C26483">
            <w:pPr>
              <w:rPr>
                <w:rFonts w:ascii="Arial" w:hAnsi="Arial" w:cs="Arial"/>
                <w:sz w:val="20"/>
                <w:szCs w:val="20"/>
              </w:rPr>
            </w:pPr>
            <w:r>
              <w:rPr>
                <w:rFonts w:ascii="Arial" w:hAnsi="Arial" w:cs="Arial"/>
                <w:sz w:val="20"/>
                <w:szCs w:val="20"/>
              </w:rPr>
              <w:t>The reporter ID if this region is the RRE</w:t>
            </w:r>
            <w:r>
              <w:rPr>
                <w:rFonts w:ascii="Arial" w:hAnsi="Arial" w:cs="Arial"/>
                <w:sz w:val="20"/>
                <w:szCs w:val="20"/>
              </w:rPr>
              <w:fldChar w:fldCharType="begin"/>
            </w:r>
            <w:r>
              <w:rPr>
                <w:rFonts w:cstheme="minorBidi"/>
              </w:rPr>
              <w:instrText xml:space="preserve"> XE "RRE" </w:instrText>
            </w:r>
            <w:r>
              <w:rPr>
                <w:rFonts w:ascii="Arial" w:hAnsi="Arial" w:cs="Arial"/>
                <w:sz w:val="20"/>
                <w:szCs w:val="20"/>
              </w:rPr>
              <w:fldChar w:fldCharType="end"/>
            </w:r>
            <w:r>
              <w:rPr>
                <w:rFonts w:ascii="Arial" w:hAnsi="Arial" w:cs="Arial"/>
                <w:sz w:val="20"/>
                <w:szCs w:val="20"/>
              </w:rPr>
              <w:t>.</w:t>
            </w:r>
          </w:p>
        </w:tc>
      </w:tr>
      <w:tr w:rsidR="00FB577E" w14:paraId="0976A14A"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05C07C9F" w14:textId="77777777" w:rsidR="00FB577E" w:rsidRDefault="00C26483">
            <w:pPr>
              <w:rPr>
                <w:rFonts w:ascii="Arial" w:hAnsi="Arial" w:cs="Arial"/>
                <w:sz w:val="20"/>
                <w:szCs w:val="20"/>
              </w:rPr>
            </w:pPr>
            <w:r>
              <w:rPr>
                <w:rFonts w:ascii="Arial" w:hAnsi="Arial" w:cs="Arial"/>
                <w:sz w:val="20"/>
                <w:szCs w:val="20"/>
              </w:rPr>
              <w:t>CMS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CMS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Reporting Group</w:t>
            </w:r>
          </w:p>
        </w:tc>
        <w:tc>
          <w:tcPr>
            <w:tcW w:w="6660" w:type="dxa"/>
            <w:tcBorders>
              <w:top w:val="single" w:sz="4" w:space="0" w:color="auto"/>
              <w:left w:val="single" w:sz="4" w:space="0" w:color="auto"/>
              <w:bottom w:val="single" w:sz="4" w:space="0" w:color="auto"/>
              <w:right w:val="single" w:sz="4" w:space="0" w:color="auto"/>
            </w:tcBorders>
            <w:hideMark/>
          </w:tcPr>
          <w:p w14:paraId="4479A332" w14:textId="77777777" w:rsidR="00FB577E" w:rsidRDefault="00C26483">
            <w:pPr>
              <w:rPr>
                <w:rFonts w:ascii="Arial" w:hAnsi="Arial" w:cs="Arial"/>
                <w:sz w:val="20"/>
                <w:szCs w:val="20"/>
              </w:rPr>
            </w:pPr>
            <w:r>
              <w:rPr>
                <w:rFonts w:ascii="Arial" w:hAnsi="Arial" w:cs="Arial"/>
                <w:sz w:val="20"/>
                <w:szCs w:val="20"/>
              </w:rPr>
              <w:t>The number of the group (from 1 to 12) assigned to the RRE</w:t>
            </w:r>
            <w:r>
              <w:rPr>
                <w:rFonts w:ascii="Arial" w:hAnsi="Arial" w:cs="Arial"/>
                <w:sz w:val="20"/>
                <w:szCs w:val="20"/>
              </w:rPr>
              <w:fldChar w:fldCharType="begin"/>
            </w:r>
            <w:r>
              <w:rPr>
                <w:rFonts w:cstheme="minorBidi"/>
              </w:rPr>
              <w:instrText xml:space="preserve"> XE "RRE" </w:instrText>
            </w:r>
            <w:r>
              <w:rPr>
                <w:rFonts w:ascii="Arial" w:hAnsi="Arial" w:cs="Arial"/>
                <w:sz w:val="20"/>
                <w:szCs w:val="20"/>
              </w:rPr>
              <w:fldChar w:fldCharType="end"/>
            </w:r>
            <w:r>
              <w:rPr>
                <w:rFonts w:ascii="Arial" w:hAnsi="Arial" w:cs="Arial"/>
                <w:sz w:val="20"/>
                <w:szCs w:val="20"/>
              </w:rPr>
              <w:t>.</w:t>
            </w:r>
          </w:p>
        </w:tc>
      </w:tr>
      <w:tr w:rsidR="00FB577E" w14:paraId="33C64019"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27164B7B" w14:textId="77777777" w:rsidR="00FB577E" w:rsidRDefault="00C26483">
            <w:pPr>
              <w:rPr>
                <w:rFonts w:ascii="Arial" w:hAnsi="Arial" w:cs="Arial"/>
                <w:sz w:val="20"/>
                <w:szCs w:val="20"/>
              </w:rPr>
            </w:pPr>
            <w:r>
              <w:rPr>
                <w:rFonts w:ascii="Arial" w:hAnsi="Arial" w:cs="Arial"/>
                <w:sz w:val="20"/>
                <w:szCs w:val="20"/>
              </w:rPr>
              <w:t>CMS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CMS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User</w:t>
            </w:r>
          </w:p>
        </w:tc>
        <w:tc>
          <w:tcPr>
            <w:tcW w:w="6660" w:type="dxa"/>
            <w:tcBorders>
              <w:top w:val="single" w:sz="4" w:space="0" w:color="auto"/>
              <w:left w:val="single" w:sz="4" w:space="0" w:color="auto"/>
              <w:bottom w:val="single" w:sz="4" w:space="0" w:color="auto"/>
              <w:right w:val="single" w:sz="4" w:space="0" w:color="auto"/>
            </w:tcBorders>
            <w:hideMark/>
          </w:tcPr>
          <w:p w14:paraId="1D5A7EFC" w14:textId="77777777" w:rsidR="00FB577E" w:rsidRDefault="00C26483">
            <w:pPr>
              <w:rPr>
                <w:rFonts w:ascii="Arial" w:hAnsi="Arial" w:cs="Arial"/>
                <w:sz w:val="20"/>
                <w:szCs w:val="20"/>
              </w:rPr>
            </w:pPr>
            <w:r>
              <w:rPr>
                <w:rFonts w:ascii="Arial" w:hAnsi="Arial" w:cs="Arial"/>
                <w:sz w:val="20"/>
                <w:szCs w:val="20"/>
              </w:rPr>
              <w:t>The user responsible for creating the export files. A diary will be generated to remind that person to make sure the necessary claims have been batched.</w:t>
            </w:r>
          </w:p>
        </w:tc>
      </w:tr>
    </w:tbl>
    <w:p w14:paraId="5795BB8C" w14:textId="77777777" w:rsidR="00FB577E" w:rsidRDefault="00C26483">
      <w:pPr>
        <w:pStyle w:val="Heading4"/>
        <w:spacing w:before="240"/>
      </w:pPr>
      <w:bookmarkStart w:id="294" w:name="_Toc17795948"/>
      <w:r>
        <w:t>Level Type Feature</w:t>
      </w:r>
      <w:bookmarkEnd w:id="294"/>
    </w:p>
    <w:p w14:paraId="2648DA1B" w14:textId="77777777" w:rsidR="00FB577E" w:rsidRDefault="00C26483">
      <w:pPr>
        <w:spacing w:before="240" w:after="200"/>
        <w:ind w:left="720"/>
      </w:pPr>
      <w:r>
        <w:t>The label and functionality of the Grouper field will vary depending on whether the Level Type value has been set to “Validate”, "Backfill” the default, or "None” in the Application Parameters</w:t>
      </w:r>
      <w:r>
        <w:fldChar w:fldCharType="begin"/>
      </w:r>
      <w:r>
        <w:instrText xml:space="preserve"> XE "Application Parameters" </w:instrText>
      </w:r>
      <w:r>
        <w:fldChar w:fldCharType="end"/>
      </w:r>
      <w:r>
        <w:t>. If this field contains:</w:t>
      </w:r>
    </w:p>
    <w:p w14:paraId="53E3F508" w14:textId="77777777" w:rsidR="00FB577E" w:rsidRDefault="00C26483">
      <w:pPr>
        <w:spacing w:before="240" w:after="200"/>
        <w:ind w:left="720"/>
      </w:pPr>
      <w:r>
        <w:t>1.    Validate - the Claim and Employee</w:t>
      </w:r>
      <w:r>
        <w:fldChar w:fldCharType="begin"/>
      </w:r>
      <w:r>
        <w:instrText xml:space="preserve"> XE "Employee" </w:instrText>
      </w:r>
      <w:r>
        <w:fldChar w:fldCharType="end"/>
      </w:r>
      <w:r>
        <w:t xml:space="preserve"> programs will use the level 1 entry to determine which item(s) are valid for the subsequent levels and generate the selection lists accordingly.</w:t>
      </w:r>
    </w:p>
    <w:p w14:paraId="6B3C08B9" w14:textId="77777777" w:rsidR="00FB577E" w:rsidRDefault="00C26483">
      <w:pPr>
        <w:spacing w:before="240" w:after="200"/>
        <w:ind w:left="720"/>
      </w:pPr>
      <w:r>
        <w:t>In this case, the label for the next level will appear on the form (</w:t>
      </w:r>
      <w:proofErr w:type="gramStart"/>
      <w:r>
        <w:t>e.g.</w:t>
      </w:r>
      <w:proofErr w:type="gramEnd"/>
      <w:r>
        <w:t xml:space="preserve"> the level 1 Grouper field would be labeled Dept</w:t>
      </w:r>
      <w:r>
        <w:fldChar w:fldCharType="begin"/>
      </w:r>
      <w:r>
        <w:instrText xml:space="preserve"> XE "</w:instrText>
      </w:r>
      <w:r>
        <w:rPr>
          <w:rFonts w:ascii="Arial" w:hAnsi="Arial" w:cs="Arial"/>
          <w:sz w:val="20"/>
          <w:szCs w:val="20"/>
        </w:rPr>
        <w:instrText>Dept</w:instrText>
      </w:r>
      <w:r>
        <w:instrText xml:space="preserve">" </w:instrText>
      </w:r>
      <w:r>
        <w:fldChar w:fldCharType="end"/>
      </w:r>
      <w:r>
        <w:t xml:space="preserve"> by default). Clicking the Ellipsis button will display a dialog with a list of the available codes for level 2. </w:t>
      </w:r>
    </w:p>
    <w:p w14:paraId="792792B8" w14:textId="77777777" w:rsidR="00FB577E" w:rsidRDefault="00C26483">
      <w:pPr>
        <w:spacing w:before="240" w:after="200"/>
        <w:ind w:left="720"/>
      </w:pPr>
      <w:r>
        <w:t xml:space="preserve">Select the item(s) that are associated or valid for the specified level and click </w:t>
      </w:r>
      <w:r>
        <w:rPr>
          <w:rStyle w:val="ButtonChar"/>
        </w:rPr>
        <w:t>Add</w:t>
      </w:r>
      <w:r>
        <w:t xml:space="preserve">. The first entry in the top list box will be marked with an asterisk (*) to indicate that it is the primary code that will appear on the input form. To move another item to the top of the list, highlight the entry and click the </w:t>
      </w:r>
      <w:r>
        <w:rPr>
          <w:rStyle w:val="ButtonChar"/>
        </w:rPr>
        <w:t>Make Primary</w:t>
      </w:r>
      <w:r>
        <w:t xml:space="preserve"> button. Clicking Remove will take the selected item off the list.</w:t>
      </w:r>
    </w:p>
    <w:p w14:paraId="7E34A43C" w14:textId="77777777" w:rsidR="00FB577E" w:rsidRDefault="00C26483">
      <w:pPr>
        <w:spacing w:before="240" w:after="200"/>
        <w:ind w:left="720"/>
      </w:pPr>
      <w:r>
        <w:t>The Grouper is labeled “N/A” in level 3 since it provides no function when the Validate feature is used.</w:t>
      </w:r>
    </w:p>
    <w:p w14:paraId="448D9AB1" w14:textId="77777777" w:rsidR="00FB577E" w:rsidRDefault="00C26483">
      <w:pPr>
        <w:spacing w:before="240" w:after="200"/>
        <w:ind w:left="720"/>
      </w:pPr>
      <w:r>
        <w:t>2.    Backfill - the Grouper field will be used to link specific levels in the client’s hierarchy as in the following example:</w:t>
      </w:r>
    </w:p>
    <w:p w14:paraId="07744CC0" w14:textId="77777777" w:rsidR="00FB577E" w:rsidRDefault="00C26483">
      <w:pPr>
        <w:spacing w:before="240" w:after="200"/>
        <w:ind w:left="720"/>
        <w:rPr>
          <w:b/>
          <w:u w:val="single"/>
        </w:rPr>
      </w:pPr>
      <w:r>
        <w:tab/>
      </w:r>
      <w:r>
        <w:rPr>
          <w:b/>
          <w:u w:val="single"/>
        </w:rPr>
        <w:t>Code</w:t>
      </w:r>
      <w:r>
        <w:rPr>
          <w:b/>
          <w:u w:val="single"/>
        </w:rPr>
        <w:tab/>
      </w:r>
      <w:r>
        <w:rPr>
          <w:b/>
          <w:u w:val="single"/>
        </w:rPr>
        <w:tab/>
        <w:t>Grouper</w:t>
      </w:r>
    </w:p>
    <w:p w14:paraId="13B10A11" w14:textId="77777777" w:rsidR="00FB577E" w:rsidRDefault="00C26483">
      <w:pPr>
        <w:spacing w:before="240" w:after="200"/>
        <w:ind w:left="720" w:firstLine="720"/>
      </w:pPr>
      <w:r>
        <w:t>Level 1</w:t>
      </w:r>
      <w:r>
        <w:tab/>
        <w:t>ABCST1</w:t>
      </w:r>
      <w:r>
        <w:tab/>
        <w:t>ABCST</w:t>
      </w:r>
    </w:p>
    <w:p w14:paraId="09DBD704" w14:textId="77777777" w:rsidR="00FB577E" w:rsidRDefault="00C26483">
      <w:pPr>
        <w:spacing w:before="240" w:after="200"/>
        <w:ind w:left="720" w:firstLine="720"/>
      </w:pPr>
      <w:r>
        <w:t>Level 2</w:t>
      </w:r>
      <w:r>
        <w:tab/>
        <w:t>CA123</w:t>
      </w:r>
      <w:r>
        <w:tab/>
      </w:r>
      <w:r>
        <w:tab/>
        <w:t>ABCST1</w:t>
      </w:r>
    </w:p>
    <w:p w14:paraId="51D467B4" w14:textId="77777777" w:rsidR="00FB577E" w:rsidRDefault="00C26483">
      <w:pPr>
        <w:spacing w:before="240" w:after="200"/>
        <w:ind w:left="720" w:firstLine="720"/>
      </w:pPr>
      <w:r>
        <w:t>Level 3</w:t>
      </w:r>
      <w:r>
        <w:tab/>
        <w:t>101</w:t>
      </w:r>
      <w:r>
        <w:tab/>
      </w:r>
      <w:r>
        <w:tab/>
        <w:t>CA123</w:t>
      </w:r>
    </w:p>
    <w:p w14:paraId="5C9B4785" w14:textId="77777777" w:rsidR="00FB577E" w:rsidRDefault="00C26483">
      <w:pPr>
        <w:spacing w:before="240" w:after="200"/>
        <w:ind w:left="720"/>
      </w:pPr>
      <w:r>
        <w:t xml:space="preserve">In level 1, "Grouper" will appear as the label and the contents of the field may be used for grouping similar levels on a custom, </w:t>
      </w:r>
      <w:proofErr w:type="spellStart"/>
      <w:r>
        <w:t>adhoc</w:t>
      </w:r>
      <w:proofErr w:type="spellEnd"/>
      <w:r>
        <w:t xml:space="preserve"> report. In the example above, “ABCST” would group information on all the ABC Stores (ABCST&lt;n&gt;) together.</w:t>
      </w:r>
    </w:p>
    <w:p w14:paraId="4C139F12" w14:textId="77777777" w:rsidR="00FB577E" w:rsidRDefault="00C26483">
      <w:pPr>
        <w:spacing w:before="240" w:after="200"/>
        <w:ind w:left="720"/>
      </w:pPr>
      <w:r>
        <w:lastRenderedPageBreak/>
        <w:t>In levels 2 and 3, the label for the previous level will appear on the form (</w:t>
      </w:r>
      <w:proofErr w:type="gramStart"/>
      <w:r>
        <w:t>e.g.</w:t>
      </w:r>
      <w:proofErr w:type="gramEnd"/>
      <w:r>
        <w:t xml:space="preserve"> Division</w:t>
      </w:r>
      <w:r>
        <w:fldChar w:fldCharType="begin"/>
      </w:r>
      <w:r>
        <w:instrText xml:space="preserve"> XE "</w:instrText>
      </w:r>
      <w:r>
        <w:rPr>
          <w:rFonts w:ascii="Arial" w:hAnsi="Arial" w:cs="Arial"/>
          <w:sz w:val="20"/>
          <w:szCs w:val="20"/>
        </w:rPr>
        <w:instrText>Division</w:instrText>
      </w:r>
      <w:r>
        <w:instrText xml:space="preserve">" </w:instrText>
      </w:r>
      <w:r>
        <w:fldChar w:fldCharType="end"/>
      </w:r>
      <w:r>
        <w:t xml:space="preserve"> on the form for level 2 and Dept</w:t>
      </w:r>
      <w:r>
        <w:fldChar w:fldCharType="begin"/>
      </w:r>
      <w:r>
        <w:instrText xml:space="preserve"> XE "</w:instrText>
      </w:r>
      <w:r>
        <w:rPr>
          <w:rFonts w:ascii="Arial" w:hAnsi="Arial" w:cs="Arial"/>
          <w:sz w:val="20"/>
          <w:szCs w:val="20"/>
        </w:rPr>
        <w:instrText>Dept</w:instrText>
      </w:r>
      <w:r>
        <w:instrText xml:space="preserve">" </w:instrText>
      </w:r>
      <w:r>
        <w:fldChar w:fldCharType="end"/>
      </w:r>
      <w:r>
        <w:t xml:space="preserve"> for level 3). Clicking &lt;F4&gt; will display a list of the available codes. Select the one associated with the current level. In the example, “ABCST1” would be entered as the Grouper in the record for level CA123.</w:t>
      </w:r>
    </w:p>
    <w:p w14:paraId="27CA42A4" w14:textId="77777777" w:rsidR="00FB577E" w:rsidRDefault="00C26483">
      <w:pPr>
        <w:spacing w:before="240" w:after="200"/>
        <w:ind w:left="720"/>
      </w:pPr>
      <w:r>
        <w:t>When you are entering a new claim or employee record, you can enter the code for level 3 (101) and the program will use the value in the Grouper field to fill in the codes for the other levels (CA123 and ABCST1) automatically.</w:t>
      </w:r>
    </w:p>
    <w:p w14:paraId="156B63E6" w14:textId="77777777" w:rsidR="00FB577E" w:rsidRDefault="00C26483">
      <w:pPr>
        <w:pStyle w:val="Heading4"/>
      </w:pPr>
      <w:bookmarkStart w:id="295" w:name="_Toc17795949"/>
      <w:r>
        <w:t>Sub</w:t>
      </w:r>
      <w:r>
        <w:fldChar w:fldCharType="begin"/>
      </w:r>
      <w:r>
        <w:instrText xml:space="preserve"> XE "</w:instrText>
      </w:r>
      <w:r>
        <w:rPr>
          <w:rFonts w:ascii="Arial" w:hAnsi="Arial" w:cs="Arial"/>
          <w:sz w:val="20"/>
          <w:szCs w:val="20"/>
        </w:rPr>
        <w:instrText>Sub</w:instrText>
      </w:r>
      <w:r>
        <w:instrText xml:space="preserve">" </w:instrText>
      </w:r>
      <w:r>
        <w:fldChar w:fldCharType="end"/>
      </w:r>
      <w:r>
        <w:t xml:space="preserve"> 2 / Sub 3</w:t>
      </w:r>
      <w:bookmarkEnd w:id="295"/>
    </w:p>
    <w:p w14:paraId="53E42B9F" w14:textId="77777777" w:rsidR="00FB577E" w:rsidRDefault="00C26483">
      <w:pPr>
        <w:spacing w:before="240" w:after="200"/>
        <w:ind w:left="720"/>
      </w:pPr>
      <w:r>
        <w:t>These menu options may be used if you have more than three levels in your company's hierarchy. The codes are entered on a screen similar to the one used for Level 3.</w:t>
      </w:r>
    </w:p>
    <w:p w14:paraId="736A4E06" w14:textId="77777777" w:rsidR="00FB577E" w:rsidRDefault="00C26483">
      <w:pPr>
        <w:spacing w:before="240" w:after="200"/>
        <w:ind w:left="720"/>
      </w:pPr>
      <w:r>
        <w:t>Sub</w:t>
      </w:r>
      <w:r>
        <w:fldChar w:fldCharType="begin"/>
      </w:r>
      <w:r>
        <w:instrText xml:space="preserve"> XE "</w:instrText>
      </w:r>
      <w:r>
        <w:rPr>
          <w:rFonts w:ascii="Arial" w:hAnsi="Arial" w:cs="Arial"/>
          <w:sz w:val="20"/>
          <w:szCs w:val="20"/>
        </w:rPr>
        <w:instrText>Sub</w:instrText>
      </w:r>
      <w:r>
        <w:instrText xml:space="preserve">" </w:instrText>
      </w:r>
      <w:r>
        <w:fldChar w:fldCharType="end"/>
      </w:r>
      <w:r>
        <w:t xml:space="preserve"> 2 and sub 3 are referred to as pseudo levels 4 and 5 since the Level Type feature that validates or backfills levels 1 through 3 does not recognize these codes.</w:t>
      </w:r>
    </w:p>
    <w:p w14:paraId="50401F29" w14:textId="77777777" w:rsidR="00FB577E" w:rsidRDefault="00C26483">
      <w:pPr>
        <w:spacing w:before="240" w:after="200"/>
        <w:ind w:left="720"/>
      </w:pPr>
      <w:r>
        <w:t>The claim forms that you are using must be modified in order to use these codes.</w:t>
      </w:r>
    </w:p>
    <w:p w14:paraId="46F83FC9" w14:textId="77777777" w:rsidR="00FB577E" w:rsidRDefault="00C26483">
      <w:pPr>
        <w:pStyle w:val="Heading3"/>
      </w:pPr>
      <w:bookmarkStart w:id="296" w:name="_Toc17795950"/>
      <w:r>
        <w:t>Loss Maintenance</w:t>
      </w:r>
      <w:bookmarkEnd w:id="296"/>
    </w:p>
    <w:p w14:paraId="3CB3DE55" w14:textId="77777777" w:rsidR="00FB577E" w:rsidRDefault="00C26483">
      <w:pPr>
        <w:spacing w:before="240" w:after="200"/>
        <w:ind w:left="360"/>
      </w:pPr>
      <w:r>
        <w:t>Loss codes are entered in the claim to describe the agency, body site, cause and nature of the claimant’s injury or illness since this information is required on many state forms. A system  administrator may  change  the  labels  for  these  codes  with  the  Application Parameters</w:t>
      </w:r>
      <w:r>
        <w:fldChar w:fldCharType="begin"/>
      </w:r>
      <w:r>
        <w:instrText xml:space="preserve"> XE "Application Parameters" </w:instrText>
      </w:r>
      <w:r>
        <w:fldChar w:fldCharType="end"/>
      </w:r>
      <w:r>
        <w:t xml:space="preserve"> menu so different text may appear on your input forms.</w:t>
      </w:r>
    </w:p>
    <w:p w14:paraId="5B653453" w14:textId="77777777" w:rsidR="00FB577E" w:rsidRDefault="00C26483">
      <w:pPr>
        <w:spacing w:before="240" w:after="200"/>
        <w:ind w:left="360"/>
      </w:pPr>
      <w:r>
        <w:t>Special cost analyses by the standard loss codes</w:t>
      </w:r>
      <w:r>
        <w:fldChar w:fldCharType="begin"/>
      </w:r>
      <w:r>
        <w:instrText xml:space="preserve"> XE "loss codes" </w:instrText>
      </w:r>
      <w:r>
        <w:fldChar w:fldCharType="end"/>
      </w:r>
      <w:r>
        <w:t xml:space="preserve"> mentioned above may be produced using Statistical Reports to determine if there are any trends that need to be addressed.</w:t>
      </w:r>
    </w:p>
    <w:p w14:paraId="54953F00" w14:textId="77777777" w:rsidR="00FB577E" w:rsidRDefault="00C26483">
      <w:pPr>
        <w:spacing w:before="240" w:after="200"/>
        <w:ind w:left="360"/>
      </w:pPr>
      <w:r>
        <w:t>You may have a custom set of claim forms that allow you to enter additional codes. All of the codes on the menu are briefly described on the following chart.</w:t>
      </w:r>
    </w:p>
    <w:tbl>
      <w:tblPr>
        <w:tblStyle w:val="TableGrid"/>
        <w:tblW w:w="0" w:type="auto"/>
        <w:tblInd w:w="468" w:type="dxa"/>
        <w:tblLook w:val="04A0" w:firstRow="1" w:lastRow="0" w:firstColumn="1" w:lastColumn="0" w:noHBand="0" w:noVBand="1"/>
      </w:tblPr>
      <w:tblGrid>
        <w:gridCol w:w="2409"/>
        <w:gridCol w:w="7193"/>
      </w:tblGrid>
      <w:tr w:rsidR="00FB577E" w14:paraId="460AAF97" w14:textId="77777777">
        <w:trPr>
          <w:tblHeader/>
        </w:trPr>
        <w:tc>
          <w:tcPr>
            <w:tcW w:w="243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7C9EBD96" w14:textId="77777777" w:rsidR="00FB577E" w:rsidRDefault="00C26483">
            <w:pPr>
              <w:spacing w:before="120" w:after="120"/>
              <w:rPr>
                <w:rFonts w:cstheme="minorBidi"/>
                <w:b/>
                <w:color w:val="FFFFFF" w:themeColor="background1"/>
              </w:rPr>
            </w:pPr>
            <w:r>
              <w:rPr>
                <w:rFonts w:cstheme="minorBidi"/>
                <w:b/>
                <w:color w:val="FFFFFF" w:themeColor="background1"/>
              </w:rPr>
              <w:t>Loss Codes</w:t>
            </w:r>
            <w:r>
              <w:rPr>
                <w:b/>
                <w:color w:val="FFFFFF" w:themeColor="background1"/>
              </w:rPr>
              <w:fldChar w:fldCharType="begin"/>
            </w:r>
            <w:r>
              <w:rPr>
                <w:rFonts w:cstheme="minorBidi"/>
              </w:rPr>
              <w:instrText xml:space="preserve"> XE "Loss Codes" </w:instrText>
            </w:r>
            <w:r>
              <w:rPr>
                <w:b/>
                <w:color w:val="FFFFFF" w:themeColor="background1"/>
              </w:rPr>
              <w:fldChar w:fldCharType="end"/>
            </w:r>
          </w:p>
        </w:tc>
        <w:tc>
          <w:tcPr>
            <w:tcW w:w="729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70DC147B"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0265B302"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2FF05E7" w14:textId="77777777" w:rsidR="00FB577E" w:rsidRDefault="00C26483">
            <w:pPr>
              <w:rPr>
                <w:rFonts w:ascii="Arial" w:hAnsi="Arial" w:cs="Arial"/>
                <w:sz w:val="20"/>
                <w:szCs w:val="20"/>
              </w:rPr>
            </w:pPr>
            <w:r>
              <w:rPr>
                <w:rFonts w:ascii="Arial" w:hAnsi="Arial" w:cs="Arial"/>
                <w:sz w:val="20"/>
                <w:szCs w:val="20"/>
              </w:rPr>
              <w:t>Act</w:t>
            </w:r>
          </w:p>
        </w:tc>
        <w:tc>
          <w:tcPr>
            <w:tcW w:w="7290" w:type="dxa"/>
            <w:tcBorders>
              <w:top w:val="single" w:sz="4" w:space="0" w:color="auto"/>
              <w:left w:val="single" w:sz="4" w:space="0" w:color="auto"/>
              <w:bottom w:val="single" w:sz="4" w:space="0" w:color="auto"/>
              <w:right w:val="single" w:sz="4" w:space="0" w:color="auto"/>
            </w:tcBorders>
            <w:hideMark/>
          </w:tcPr>
          <w:p w14:paraId="2C9244CA" w14:textId="77777777" w:rsidR="00FB577E" w:rsidRDefault="00C26483">
            <w:pPr>
              <w:rPr>
                <w:rFonts w:ascii="Arial" w:hAnsi="Arial" w:cs="Arial"/>
                <w:sz w:val="20"/>
                <w:szCs w:val="20"/>
              </w:rPr>
            </w:pPr>
            <w:r>
              <w:rPr>
                <w:rFonts w:ascii="Arial" w:hAnsi="Arial" w:cs="Arial"/>
                <w:sz w:val="20"/>
                <w:szCs w:val="20"/>
              </w:rPr>
              <w:t>The act which caused the injury or accident.</w:t>
            </w:r>
          </w:p>
        </w:tc>
      </w:tr>
      <w:tr w:rsidR="00FB577E" w14:paraId="28FB4387"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290FAFE" w14:textId="77777777" w:rsidR="00FB577E" w:rsidRDefault="00C26483">
            <w:pPr>
              <w:rPr>
                <w:rFonts w:ascii="Arial" w:hAnsi="Arial" w:cs="Arial"/>
                <w:sz w:val="20"/>
                <w:szCs w:val="20"/>
              </w:rPr>
            </w:pPr>
            <w:r>
              <w:rPr>
                <w:rFonts w:ascii="Arial" w:hAnsi="Arial" w:cs="Arial"/>
                <w:sz w:val="20"/>
                <w:szCs w:val="20"/>
              </w:rPr>
              <w:t>Agency</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Agency</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(Source)</w:t>
            </w:r>
          </w:p>
        </w:tc>
        <w:tc>
          <w:tcPr>
            <w:tcW w:w="7290" w:type="dxa"/>
            <w:tcBorders>
              <w:top w:val="single" w:sz="4" w:space="0" w:color="auto"/>
              <w:left w:val="single" w:sz="4" w:space="0" w:color="auto"/>
              <w:bottom w:val="single" w:sz="4" w:space="0" w:color="auto"/>
              <w:right w:val="single" w:sz="4" w:space="0" w:color="auto"/>
            </w:tcBorders>
            <w:hideMark/>
          </w:tcPr>
          <w:p w14:paraId="5EF99CA5" w14:textId="77777777" w:rsidR="00FB577E" w:rsidRDefault="00C26483">
            <w:pPr>
              <w:rPr>
                <w:rFonts w:ascii="Arial" w:hAnsi="Arial" w:cs="Arial"/>
                <w:sz w:val="20"/>
                <w:szCs w:val="20"/>
              </w:rPr>
            </w:pPr>
            <w:r>
              <w:rPr>
                <w:rFonts w:ascii="Arial" w:hAnsi="Arial" w:cs="Arial"/>
                <w:sz w:val="20"/>
                <w:szCs w:val="20"/>
              </w:rPr>
              <w:t>The source of the accident for further breakdown of the cause such as slippery floor.</w:t>
            </w:r>
          </w:p>
        </w:tc>
      </w:tr>
      <w:tr w:rsidR="00FB577E" w14:paraId="03A964A6"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4A5A66DD" w14:textId="77777777" w:rsidR="00FB577E" w:rsidRDefault="00C26483">
            <w:pPr>
              <w:rPr>
                <w:rFonts w:ascii="Arial" w:hAnsi="Arial" w:cs="Arial"/>
                <w:sz w:val="20"/>
                <w:szCs w:val="20"/>
              </w:rPr>
            </w:pPr>
            <w:r>
              <w:rPr>
                <w:rFonts w:ascii="Arial" w:hAnsi="Arial" w:cs="Arial"/>
                <w:sz w:val="20"/>
                <w:szCs w:val="20"/>
              </w:rPr>
              <w:t>Body Site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Body Site</w:instrText>
            </w:r>
            <w:r>
              <w:rPr>
                <w:rFonts w:cstheme="minorBidi"/>
              </w:rPr>
              <w:instrText xml:space="preserve">" </w:instrText>
            </w:r>
            <w:r>
              <w:rPr>
                <w:rFonts w:ascii="Arial" w:hAnsi="Arial" w:cs="Arial"/>
                <w:sz w:val="20"/>
                <w:szCs w:val="20"/>
              </w:rPr>
              <w:fldChar w:fldCharType="end"/>
            </w:r>
          </w:p>
        </w:tc>
        <w:tc>
          <w:tcPr>
            <w:tcW w:w="7290" w:type="dxa"/>
            <w:tcBorders>
              <w:top w:val="single" w:sz="4" w:space="0" w:color="auto"/>
              <w:left w:val="single" w:sz="4" w:space="0" w:color="auto"/>
              <w:bottom w:val="single" w:sz="4" w:space="0" w:color="auto"/>
              <w:right w:val="single" w:sz="4" w:space="0" w:color="auto"/>
            </w:tcBorders>
            <w:hideMark/>
          </w:tcPr>
          <w:p w14:paraId="0928F771" w14:textId="77777777" w:rsidR="00FB577E" w:rsidRDefault="00C26483">
            <w:pPr>
              <w:rPr>
                <w:rFonts w:ascii="Arial" w:hAnsi="Arial" w:cs="Arial"/>
                <w:sz w:val="20"/>
                <w:szCs w:val="20"/>
              </w:rPr>
            </w:pPr>
            <w:r>
              <w:rPr>
                <w:rFonts w:ascii="Arial" w:hAnsi="Arial" w:cs="Arial"/>
                <w:sz w:val="20"/>
                <w:szCs w:val="20"/>
              </w:rPr>
              <w:t>The part of the body which was injured such as the abdomen.</w:t>
            </w:r>
          </w:p>
        </w:tc>
      </w:tr>
      <w:tr w:rsidR="00FB577E" w14:paraId="5D244A80"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1486E96F" w14:textId="77777777" w:rsidR="00FB577E" w:rsidRDefault="00C26483">
            <w:pPr>
              <w:rPr>
                <w:rFonts w:ascii="Arial" w:hAnsi="Arial" w:cs="Arial"/>
                <w:sz w:val="20"/>
                <w:szCs w:val="20"/>
              </w:rPr>
            </w:pPr>
            <w:r>
              <w:rPr>
                <w:rFonts w:ascii="Arial" w:hAnsi="Arial" w:cs="Arial"/>
                <w:sz w:val="20"/>
                <w:szCs w:val="20"/>
              </w:rPr>
              <w:t>Body Member</w:t>
            </w:r>
          </w:p>
        </w:tc>
        <w:tc>
          <w:tcPr>
            <w:tcW w:w="7290" w:type="dxa"/>
            <w:tcBorders>
              <w:top w:val="single" w:sz="4" w:space="0" w:color="auto"/>
              <w:left w:val="single" w:sz="4" w:space="0" w:color="auto"/>
              <w:bottom w:val="single" w:sz="4" w:space="0" w:color="auto"/>
              <w:right w:val="single" w:sz="4" w:space="0" w:color="auto"/>
            </w:tcBorders>
            <w:hideMark/>
          </w:tcPr>
          <w:p w14:paraId="16B5F27C" w14:textId="77777777" w:rsidR="00FB577E" w:rsidRDefault="00C26483">
            <w:pPr>
              <w:rPr>
                <w:rFonts w:ascii="Arial" w:hAnsi="Arial" w:cs="Arial"/>
                <w:sz w:val="20"/>
                <w:szCs w:val="20"/>
              </w:rPr>
            </w:pPr>
            <w:r>
              <w:rPr>
                <w:rFonts w:ascii="Arial" w:hAnsi="Arial" w:cs="Arial"/>
                <w:sz w:val="20"/>
                <w:szCs w:val="20"/>
              </w:rPr>
              <w:t>The member of the body which was injured.</w:t>
            </w:r>
          </w:p>
        </w:tc>
      </w:tr>
      <w:tr w:rsidR="00FB577E" w14:paraId="7B312919"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544AE6F7" w14:textId="77777777" w:rsidR="00FB577E" w:rsidRDefault="00C26483">
            <w:pPr>
              <w:rPr>
                <w:rFonts w:ascii="Arial" w:hAnsi="Arial" w:cs="Arial"/>
                <w:sz w:val="20"/>
                <w:szCs w:val="20"/>
              </w:rPr>
            </w:pPr>
            <w:r>
              <w:rPr>
                <w:rFonts w:ascii="Arial" w:hAnsi="Arial" w:cs="Arial"/>
                <w:sz w:val="20"/>
                <w:szCs w:val="20"/>
              </w:rPr>
              <w:t>Cause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Cause</w:instrText>
            </w:r>
            <w:r>
              <w:rPr>
                <w:rFonts w:cstheme="minorBidi"/>
              </w:rPr>
              <w:instrText xml:space="preserve">" </w:instrText>
            </w:r>
            <w:r>
              <w:rPr>
                <w:rFonts w:ascii="Arial" w:hAnsi="Arial" w:cs="Arial"/>
                <w:sz w:val="20"/>
                <w:szCs w:val="20"/>
              </w:rPr>
              <w:fldChar w:fldCharType="end"/>
            </w:r>
          </w:p>
        </w:tc>
        <w:tc>
          <w:tcPr>
            <w:tcW w:w="7290" w:type="dxa"/>
            <w:tcBorders>
              <w:top w:val="single" w:sz="4" w:space="0" w:color="auto"/>
              <w:left w:val="single" w:sz="4" w:space="0" w:color="auto"/>
              <w:bottom w:val="single" w:sz="4" w:space="0" w:color="auto"/>
              <w:right w:val="single" w:sz="4" w:space="0" w:color="auto"/>
            </w:tcBorders>
            <w:hideMark/>
          </w:tcPr>
          <w:p w14:paraId="588B8319" w14:textId="77777777" w:rsidR="00FB577E" w:rsidRDefault="00C26483">
            <w:pPr>
              <w:rPr>
                <w:rFonts w:ascii="Arial" w:hAnsi="Arial" w:cs="Arial"/>
                <w:sz w:val="20"/>
                <w:szCs w:val="20"/>
              </w:rPr>
            </w:pPr>
            <w:r>
              <w:rPr>
                <w:rFonts w:ascii="Arial" w:hAnsi="Arial" w:cs="Arial"/>
                <w:sz w:val="20"/>
                <w:szCs w:val="20"/>
              </w:rPr>
              <w:t>The reason for accident (</w:t>
            </w:r>
            <w:proofErr w:type="gramStart"/>
            <w:r>
              <w:rPr>
                <w:rFonts w:ascii="Arial" w:hAnsi="Arial" w:cs="Arial"/>
                <w:sz w:val="20"/>
                <w:szCs w:val="20"/>
              </w:rPr>
              <w:t>e.g.</w:t>
            </w:r>
            <w:proofErr w:type="gramEnd"/>
            <w:r>
              <w:rPr>
                <w:rFonts w:ascii="Arial" w:hAnsi="Arial" w:cs="Arial"/>
                <w:sz w:val="20"/>
                <w:szCs w:val="20"/>
              </w:rPr>
              <w:t xml:space="preserve"> slip and fall).</w:t>
            </w:r>
          </w:p>
        </w:tc>
      </w:tr>
      <w:tr w:rsidR="00FB577E" w14:paraId="0EF9E8A2"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802AE2D" w14:textId="77777777" w:rsidR="00FB577E" w:rsidRDefault="00C26483">
            <w:pPr>
              <w:rPr>
                <w:rFonts w:ascii="Arial" w:hAnsi="Arial" w:cs="Arial"/>
                <w:sz w:val="20"/>
                <w:szCs w:val="20"/>
              </w:rPr>
            </w:pPr>
            <w:r>
              <w:rPr>
                <w:rFonts w:ascii="Arial" w:hAnsi="Arial" w:cs="Arial"/>
                <w:sz w:val="20"/>
                <w:szCs w:val="20"/>
              </w:rPr>
              <w:t>Deductible</w:t>
            </w:r>
          </w:p>
        </w:tc>
        <w:tc>
          <w:tcPr>
            <w:tcW w:w="7290" w:type="dxa"/>
            <w:tcBorders>
              <w:top w:val="single" w:sz="4" w:space="0" w:color="auto"/>
              <w:left w:val="single" w:sz="4" w:space="0" w:color="auto"/>
              <w:bottom w:val="single" w:sz="4" w:space="0" w:color="auto"/>
              <w:right w:val="single" w:sz="4" w:space="0" w:color="auto"/>
            </w:tcBorders>
            <w:hideMark/>
          </w:tcPr>
          <w:p w14:paraId="09E0C533" w14:textId="77777777" w:rsidR="00FB577E" w:rsidRDefault="00C26483">
            <w:pPr>
              <w:rPr>
                <w:rFonts w:ascii="Arial" w:hAnsi="Arial" w:cs="Arial"/>
                <w:sz w:val="20"/>
                <w:szCs w:val="20"/>
              </w:rPr>
            </w:pPr>
            <w:r>
              <w:rPr>
                <w:rFonts w:ascii="Arial" w:hAnsi="Arial" w:cs="Arial"/>
                <w:sz w:val="20"/>
                <w:szCs w:val="20"/>
              </w:rPr>
              <w:t>The coverage deductible codes.</w:t>
            </w:r>
          </w:p>
        </w:tc>
      </w:tr>
      <w:tr w:rsidR="00FB577E" w14:paraId="666CFF9B"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45E3DAF" w14:textId="77777777" w:rsidR="00FB577E" w:rsidRDefault="00C26483">
            <w:pPr>
              <w:rPr>
                <w:rFonts w:ascii="Arial" w:hAnsi="Arial" w:cs="Arial"/>
                <w:sz w:val="20"/>
                <w:szCs w:val="20"/>
              </w:rPr>
            </w:pPr>
            <w:r>
              <w:rPr>
                <w:rFonts w:ascii="Arial" w:hAnsi="Arial" w:cs="Arial"/>
                <w:sz w:val="20"/>
                <w:szCs w:val="20"/>
              </w:rPr>
              <w:t>Loss Coverage</w:t>
            </w:r>
          </w:p>
        </w:tc>
        <w:tc>
          <w:tcPr>
            <w:tcW w:w="7290" w:type="dxa"/>
            <w:tcBorders>
              <w:top w:val="single" w:sz="4" w:space="0" w:color="auto"/>
              <w:left w:val="single" w:sz="4" w:space="0" w:color="auto"/>
              <w:bottom w:val="single" w:sz="4" w:space="0" w:color="auto"/>
              <w:right w:val="single" w:sz="4" w:space="0" w:color="auto"/>
            </w:tcBorders>
            <w:hideMark/>
          </w:tcPr>
          <w:p w14:paraId="4E712A35" w14:textId="77777777" w:rsidR="00FB577E" w:rsidRDefault="00C26483">
            <w:pPr>
              <w:rPr>
                <w:rFonts w:ascii="Arial" w:hAnsi="Arial" w:cs="Arial"/>
                <w:sz w:val="20"/>
                <w:szCs w:val="20"/>
              </w:rPr>
            </w:pPr>
            <w:r>
              <w:rPr>
                <w:rFonts w:ascii="Arial" w:hAnsi="Arial" w:cs="Arial"/>
                <w:sz w:val="20"/>
                <w:szCs w:val="20"/>
              </w:rPr>
              <w:t>The codes for the loss coverage plans.</w:t>
            </w:r>
          </w:p>
        </w:tc>
      </w:tr>
      <w:tr w:rsidR="00FB577E" w14:paraId="21A8D8A6"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7E96BAAA" w14:textId="77777777" w:rsidR="00FB577E" w:rsidRDefault="00C26483">
            <w:pPr>
              <w:rPr>
                <w:rFonts w:ascii="Arial" w:hAnsi="Arial" w:cs="Arial"/>
                <w:sz w:val="20"/>
                <w:szCs w:val="20"/>
              </w:rPr>
            </w:pPr>
            <w:r>
              <w:rPr>
                <w:rFonts w:ascii="Arial" w:hAnsi="Arial" w:cs="Arial"/>
                <w:sz w:val="20"/>
                <w:szCs w:val="20"/>
              </w:rPr>
              <w:t>Nature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Nature</w:instrText>
            </w:r>
            <w:r>
              <w:rPr>
                <w:rFonts w:cstheme="minorBidi"/>
              </w:rPr>
              <w:instrText xml:space="preserve">" </w:instrText>
            </w:r>
            <w:r>
              <w:rPr>
                <w:rFonts w:ascii="Arial" w:hAnsi="Arial" w:cs="Arial"/>
                <w:sz w:val="20"/>
                <w:szCs w:val="20"/>
              </w:rPr>
              <w:fldChar w:fldCharType="end"/>
            </w:r>
          </w:p>
        </w:tc>
        <w:tc>
          <w:tcPr>
            <w:tcW w:w="7290" w:type="dxa"/>
            <w:tcBorders>
              <w:top w:val="single" w:sz="4" w:space="0" w:color="auto"/>
              <w:left w:val="single" w:sz="4" w:space="0" w:color="auto"/>
              <w:bottom w:val="single" w:sz="4" w:space="0" w:color="auto"/>
              <w:right w:val="single" w:sz="4" w:space="0" w:color="auto"/>
            </w:tcBorders>
            <w:hideMark/>
          </w:tcPr>
          <w:p w14:paraId="77841865" w14:textId="77777777" w:rsidR="00FB577E" w:rsidRDefault="00C26483">
            <w:pPr>
              <w:rPr>
                <w:rFonts w:ascii="Arial" w:hAnsi="Arial" w:cs="Arial"/>
                <w:sz w:val="20"/>
                <w:szCs w:val="20"/>
              </w:rPr>
            </w:pPr>
            <w:r>
              <w:rPr>
                <w:rFonts w:ascii="Arial" w:hAnsi="Arial" w:cs="Arial"/>
                <w:sz w:val="20"/>
                <w:szCs w:val="20"/>
              </w:rPr>
              <w:t>The nature of injuries such as sprained or broken.</w:t>
            </w:r>
          </w:p>
        </w:tc>
      </w:tr>
      <w:tr w:rsidR="00FB577E" w14:paraId="1B906DE2"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658C18D1" w14:textId="77777777" w:rsidR="00FB577E" w:rsidRDefault="00C26483">
            <w:pPr>
              <w:rPr>
                <w:rFonts w:ascii="Arial" w:hAnsi="Arial" w:cs="Arial"/>
                <w:sz w:val="20"/>
                <w:szCs w:val="20"/>
              </w:rPr>
            </w:pPr>
            <w:r>
              <w:rPr>
                <w:rFonts w:ascii="Arial" w:hAnsi="Arial" w:cs="Arial"/>
                <w:sz w:val="20"/>
                <w:szCs w:val="20"/>
              </w:rPr>
              <w:t>OSHA</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OSHA</w:instrText>
            </w:r>
            <w:r>
              <w:rPr>
                <w:rFonts w:cstheme="minorBidi"/>
              </w:rPr>
              <w:instrText xml:space="preserve">" </w:instrText>
            </w:r>
            <w:r>
              <w:rPr>
                <w:rFonts w:ascii="Arial" w:hAnsi="Arial" w:cs="Arial"/>
                <w:sz w:val="20"/>
                <w:szCs w:val="20"/>
              </w:rPr>
              <w:fldChar w:fldCharType="end"/>
            </w:r>
          </w:p>
        </w:tc>
        <w:tc>
          <w:tcPr>
            <w:tcW w:w="7290" w:type="dxa"/>
            <w:tcBorders>
              <w:top w:val="single" w:sz="4" w:space="0" w:color="auto"/>
              <w:left w:val="single" w:sz="4" w:space="0" w:color="auto"/>
              <w:bottom w:val="single" w:sz="4" w:space="0" w:color="auto"/>
              <w:right w:val="single" w:sz="4" w:space="0" w:color="auto"/>
            </w:tcBorders>
            <w:hideMark/>
          </w:tcPr>
          <w:p w14:paraId="4AA0F2D3" w14:textId="77777777" w:rsidR="00FB577E" w:rsidRDefault="00C26483">
            <w:pPr>
              <w:rPr>
                <w:rFonts w:ascii="Arial" w:hAnsi="Arial" w:cs="Arial"/>
                <w:sz w:val="20"/>
                <w:szCs w:val="20"/>
              </w:rPr>
            </w:pPr>
            <w:r>
              <w:rPr>
                <w:rFonts w:ascii="Arial" w:hAnsi="Arial" w:cs="Arial"/>
                <w:sz w:val="20"/>
                <w:szCs w:val="20"/>
              </w:rPr>
              <w:t>The Occupational Safety and Health Administration codes.</w:t>
            </w:r>
          </w:p>
        </w:tc>
      </w:tr>
      <w:tr w:rsidR="00FB577E" w14:paraId="381B36E2"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ED439CB" w14:textId="77777777" w:rsidR="00FB577E" w:rsidRDefault="00C26483">
            <w:pPr>
              <w:rPr>
                <w:rFonts w:ascii="Arial" w:hAnsi="Arial" w:cs="Arial"/>
                <w:sz w:val="20"/>
                <w:szCs w:val="20"/>
              </w:rPr>
            </w:pPr>
            <w:r>
              <w:rPr>
                <w:rFonts w:ascii="Arial" w:hAnsi="Arial" w:cs="Arial"/>
                <w:sz w:val="20"/>
                <w:szCs w:val="20"/>
              </w:rPr>
              <w:t>Recovery Types</w:t>
            </w:r>
          </w:p>
        </w:tc>
        <w:tc>
          <w:tcPr>
            <w:tcW w:w="7290" w:type="dxa"/>
            <w:tcBorders>
              <w:top w:val="single" w:sz="4" w:space="0" w:color="auto"/>
              <w:left w:val="single" w:sz="4" w:space="0" w:color="auto"/>
              <w:bottom w:val="single" w:sz="4" w:space="0" w:color="auto"/>
              <w:right w:val="single" w:sz="4" w:space="0" w:color="auto"/>
            </w:tcBorders>
            <w:hideMark/>
          </w:tcPr>
          <w:p w14:paraId="7EB9C72E" w14:textId="77777777" w:rsidR="00FB577E" w:rsidRDefault="00C26483">
            <w:pPr>
              <w:rPr>
                <w:rFonts w:ascii="Arial" w:hAnsi="Arial" w:cs="Arial"/>
                <w:sz w:val="20"/>
                <w:szCs w:val="20"/>
              </w:rPr>
            </w:pPr>
            <w:r>
              <w:rPr>
                <w:rFonts w:ascii="Arial" w:hAnsi="Arial" w:cs="Arial"/>
                <w:sz w:val="20"/>
                <w:szCs w:val="20"/>
              </w:rPr>
              <w:t>The codes which indicate the degree of recovery that is expected.</w:t>
            </w:r>
          </w:p>
        </w:tc>
      </w:tr>
      <w:tr w:rsidR="00FB577E" w14:paraId="54BB1E07"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71549A8" w14:textId="77777777" w:rsidR="00FB577E" w:rsidRDefault="00C26483">
            <w:pPr>
              <w:rPr>
                <w:rFonts w:ascii="Arial" w:hAnsi="Arial" w:cs="Arial"/>
                <w:sz w:val="20"/>
                <w:szCs w:val="20"/>
              </w:rPr>
            </w:pPr>
            <w:r>
              <w:rPr>
                <w:rFonts w:ascii="Arial" w:hAnsi="Arial" w:cs="Arial"/>
                <w:sz w:val="20"/>
                <w:szCs w:val="20"/>
              </w:rPr>
              <w:t>Restricted Duty</w:t>
            </w:r>
          </w:p>
        </w:tc>
        <w:tc>
          <w:tcPr>
            <w:tcW w:w="7290" w:type="dxa"/>
            <w:tcBorders>
              <w:top w:val="single" w:sz="4" w:space="0" w:color="auto"/>
              <w:left w:val="single" w:sz="4" w:space="0" w:color="auto"/>
              <w:bottom w:val="single" w:sz="4" w:space="0" w:color="auto"/>
              <w:right w:val="single" w:sz="4" w:space="0" w:color="auto"/>
            </w:tcBorders>
            <w:hideMark/>
          </w:tcPr>
          <w:p w14:paraId="56B7656E" w14:textId="77777777" w:rsidR="00FB577E" w:rsidRDefault="00C26483">
            <w:pPr>
              <w:rPr>
                <w:rFonts w:ascii="Arial" w:hAnsi="Arial" w:cs="Arial"/>
                <w:sz w:val="20"/>
                <w:szCs w:val="20"/>
              </w:rPr>
            </w:pPr>
            <w:r>
              <w:rPr>
                <w:rFonts w:ascii="Arial" w:hAnsi="Arial" w:cs="Arial"/>
                <w:sz w:val="20"/>
                <w:szCs w:val="20"/>
              </w:rPr>
              <w:t>The codes which describe the type of restricted duty.</w:t>
            </w:r>
          </w:p>
        </w:tc>
      </w:tr>
      <w:tr w:rsidR="00FB577E" w14:paraId="5084A476"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97BD00E" w14:textId="77777777" w:rsidR="00FB577E" w:rsidRDefault="00C26483">
            <w:pPr>
              <w:rPr>
                <w:rFonts w:ascii="Arial" w:hAnsi="Arial" w:cs="Arial"/>
                <w:sz w:val="20"/>
                <w:szCs w:val="20"/>
              </w:rPr>
            </w:pPr>
            <w:r>
              <w:rPr>
                <w:rFonts w:ascii="Arial" w:hAnsi="Arial" w:cs="Arial"/>
                <w:sz w:val="20"/>
                <w:szCs w:val="20"/>
              </w:rPr>
              <w:t>Severity</w:t>
            </w:r>
          </w:p>
        </w:tc>
        <w:tc>
          <w:tcPr>
            <w:tcW w:w="7290" w:type="dxa"/>
            <w:tcBorders>
              <w:top w:val="single" w:sz="4" w:space="0" w:color="auto"/>
              <w:left w:val="single" w:sz="4" w:space="0" w:color="auto"/>
              <w:bottom w:val="single" w:sz="4" w:space="0" w:color="auto"/>
              <w:right w:val="single" w:sz="4" w:space="0" w:color="auto"/>
            </w:tcBorders>
            <w:hideMark/>
          </w:tcPr>
          <w:p w14:paraId="0DE976F1" w14:textId="77777777" w:rsidR="00FB577E" w:rsidRDefault="00C26483">
            <w:pPr>
              <w:rPr>
                <w:rFonts w:ascii="Arial" w:hAnsi="Arial" w:cs="Arial"/>
                <w:sz w:val="20"/>
                <w:szCs w:val="20"/>
              </w:rPr>
            </w:pPr>
            <w:r>
              <w:rPr>
                <w:rFonts w:ascii="Arial" w:hAnsi="Arial" w:cs="Arial"/>
                <w:sz w:val="20"/>
                <w:szCs w:val="20"/>
              </w:rPr>
              <w:t>The codes which identify the severity of the injury.</w:t>
            </w:r>
          </w:p>
        </w:tc>
      </w:tr>
      <w:tr w:rsidR="00FB577E" w14:paraId="573EF225"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0BA62374" w14:textId="77777777" w:rsidR="00FB577E" w:rsidRDefault="00C26483">
            <w:pPr>
              <w:rPr>
                <w:rFonts w:ascii="Arial" w:hAnsi="Arial" w:cs="Arial"/>
                <w:sz w:val="20"/>
                <w:szCs w:val="20"/>
              </w:rPr>
            </w:pPr>
            <w:r>
              <w:rPr>
                <w:rFonts w:ascii="Arial" w:hAnsi="Arial" w:cs="Arial"/>
                <w:sz w:val="20"/>
                <w:szCs w:val="20"/>
              </w:rPr>
              <w:t>Type of Coverage</w:t>
            </w:r>
          </w:p>
        </w:tc>
        <w:tc>
          <w:tcPr>
            <w:tcW w:w="7290" w:type="dxa"/>
            <w:tcBorders>
              <w:top w:val="single" w:sz="4" w:space="0" w:color="auto"/>
              <w:left w:val="single" w:sz="4" w:space="0" w:color="auto"/>
              <w:bottom w:val="single" w:sz="4" w:space="0" w:color="auto"/>
              <w:right w:val="single" w:sz="4" w:space="0" w:color="auto"/>
            </w:tcBorders>
            <w:hideMark/>
          </w:tcPr>
          <w:p w14:paraId="7FAAD1C8" w14:textId="77777777" w:rsidR="00FB577E" w:rsidRDefault="00C26483">
            <w:pPr>
              <w:rPr>
                <w:rFonts w:ascii="Arial" w:hAnsi="Arial" w:cs="Arial"/>
                <w:sz w:val="20"/>
                <w:szCs w:val="20"/>
              </w:rPr>
            </w:pPr>
            <w:r>
              <w:rPr>
                <w:rFonts w:ascii="Arial" w:hAnsi="Arial" w:cs="Arial"/>
                <w:sz w:val="20"/>
                <w:szCs w:val="20"/>
              </w:rPr>
              <w:t>The codes which identify the type of coverage.</w:t>
            </w:r>
          </w:p>
        </w:tc>
      </w:tr>
      <w:tr w:rsidR="00FB577E" w14:paraId="7D79640A"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24DC6576" w14:textId="77777777" w:rsidR="00FB577E" w:rsidRDefault="00C26483">
            <w:pPr>
              <w:rPr>
                <w:rFonts w:ascii="Arial" w:hAnsi="Arial" w:cs="Arial"/>
                <w:sz w:val="20"/>
                <w:szCs w:val="20"/>
              </w:rPr>
            </w:pPr>
            <w:r>
              <w:rPr>
                <w:rFonts w:ascii="Arial" w:hAnsi="Arial" w:cs="Arial"/>
                <w:sz w:val="20"/>
                <w:szCs w:val="20"/>
              </w:rPr>
              <w:t>Type of Loss</w:t>
            </w:r>
          </w:p>
        </w:tc>
        <w:tc>
          <w:tcPr>
            <w:tcW w:w="7290" w:type="dxa"/>
            <w:tcBorders>
              <w:top w:val="single" w:sz="4" w:space="0" w:color="auto"/>
              <w:left w:val="single" w:sz="4" w:space="0" w:color="auto"/>
              <w:bottom w:val="single" w:sz="4" w:space="0" w:color="auto"/>
              <w:right w:val="single" w:sz="4" w:space="0" w:color="auto"/>
            </w:tcBorders>
            <w:hideMark/>
          </w:tcPr>
          <w:p w14:paraId="362D288C" w14:textId="77777777" w:rsidR="00FB577E" w:rsidRDefault="00C26483">
            <w:pPr>
              <w:rPr>
                <w:rFonts w:ascii="Arial" w:hAnsi="Arial" w:cs="Arial"/>
                <w:sz w:val="20"/>
                <w:szCs w:val="20"/>
              </w:rPr>
            </w:pPr>
            <w:r>
              <w:rPr>
                <w:rFonts w:ascii="Arial" w:hAnsi="Arial" w:cs="Arial"/>
                <w:sz w:val="20"/>
                <w:szCs w:val="20"/>
              </w:rPr>
              <w:t>The codes which identify the type of loss.</w:t>
            </w:r>
          </w:p>
        </w:tc>
      </w:tr>
      <w:tr w:rsidR="00FB577E" w14:paraId="28B796F8" w14:textId="77777777">
        <w:trPr>
          <w:cantSplit/>
        </w:trPr>
        <w:tc>
          <w:tcPr>
            <w:tcW w:w="2430" w:type="dxa"/>
            <w:tcBorders>
              <w:top w:val="single" w:sz="4" w:space="0" w:color="auto"/>
              <w:left w:val="single" w:sz="4" w:space="0" w:color="auto"/>
              <w:bottom w:val="single" w:sz="4" w:space="0" w:color="auto"/>
              <w:right w:val="single" w:sz="4" w:space="0" w:color="auto"/>
            </w:tcBorders>
            <w:hideMark/>
          </w:tcPr>
          <w:p w14:paraId="34FFC407" w14:textId="77777777" w:rsidR="00FB577E" w:rsidRDefault="00C26483">
            <w:pPr>
              <w:rPr>
                <w:rFonts w:ascii="Arial" w:hAnsi="Arial" w:cs="Arial"/>
                <w:sz w:val="20"/>
                <w:szCs w:val="20"/>
              </w:rPr>
            </w:pPr>
            <w:r>
              <w:rPr>
                <w:rFonts w:ascii="Arial" w:hAnsi="Arial" w:cs="Arial"/>
                <w:sz w:val="20"/>
                <w:szCs w:val="20"/>
              </w:rPr>
              <w:t>Type of Settlement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Settlement</w:instrText>
            </w:r>
            <w:r>
              <w:rPr>
                <w:rFonts w:cstheme="minorBidi"/>
              </w:rPr>
              <w:instrText xml:space="preserve">" </w:instrText>
            </w:r>
            <w:r>
              <w:rPr>
                <w:rFonts w:ascii="Arial" w:hAnsi="Arial" w:cs="Arial"/>
                <w:sz w:val="20"/>
                <w:szCs w:val="20"/>
              </w:rPr>
              <w:fldChar w:fldCharType="end"/>
            </w:r>
          </w:p>
        </w:tc>
        <w:tc>
          <w:tcPr>
            <w:tcW w:w="7290" w:type="dxa"/>
            <w:tcBorders>
              <w:top w:val="single" w:sz="4" w:space="0" w:color="auto"/>
              <w:left w:val="single" w:sz="4" w:space="0" w:color="auto"/>
              <w:bottom w:val="single" w:sz="4" w:space="0" w:color="auto"/>
              <w:right w:val="single" w:sz="4" w:space="0" w:color="auto"/>
            </w:tcBorders>
            <w:hideMark/>
          </w:tcPr>
          <w:p w14:paraId="531005B3" w14:textId="77777777" w:rsidR="00FB577E" w:rsidRDefault="00C26483">
            <w:pPr>
              <w:rPr>
                <w:rFonts w:ascii="Arial" w:hAnsi="Arial" w:cs="Arial"/>
                <w:sz w:val="20"/>
                <w:szCs w:val="20"/>
              </w:rPr>
            </w:pPr>
            <w:r>
              <w:rPr>
                <w:rFonts w:ascii="Arial" w:hAnsi="Arial" w:cs="Arial"/>
                <w:sz w:val="20"/>
                <w:szCs w:val="20"/>
              </w:rPr>
              <w:t>The codes which identify the type of settlement that was granted.</w:t>
            </w:r>
          </w:p>
        </w:tc>
      </w:tr>
    </w:tbl>
    <w:p w14:paraId="262773FF" w14:textId="77777777" w:rsidR="00FB577E" w:rsidRDefault="00C26483">
      <w:pPr>
        <w:spacing w:before="240" w:after="200"/>
        <w:ind w:left="360"/>
      </w:pPr>
      <w:r>
        <w:lastRenderedPageBreak/>
        <w:t>The screen used to maintain the Cause</w:t>
      </w:r>
      <w:r>
        <w:fldChar w:fldCharType="begin"/>
      </w:r>
      <w:r>
        <w:instrText xml:space="preserve"> XE "</w:instrText>
      </w:r>
      <w:r>
        <w:rPr>
          <w:rFonts w:ascii="Arial" w:hAnsi="Arial" w:cs="Arial"/>
          <w:sz w:val="20"/>
          <w:szCs w:val="20"/>
        </w:rPr>
        <w:instrText>Cause</w:instrText>
      </w:r>
      <w:r>
        <w:instrText xml:space="preserve">" </w:instrText>
      </w:r>
      <w:r>
        <w:fldChar w:fldCharType="end"/>
      </w:r>
      <w:r>
        <w:t xml:space="preserve"> codes is shown below. The same one is used for all the loss code tables except for the OSHA</w:t>
      </w:r>
      <w:r>
        <w:fldChar w:fldCharType="begin"/>
      </w:r>
      <w:r>
        <w:instrText xml:space="preserve"> XE "</w:instrText>
      </w:r>
      <w:r>
        <w:rPr>
          <w:rFonts w:ascii="Arial" w:hAnsi="Arial" w:cs="Arial"/>
          <w:sz w:val="20"/>
          <w:szCs w:val="20"/>
        </w:rPr>
        <w:instrText>OSHA</w:instrText>
      </w:r>
      <w:r>
        <w:instrText xml:space="preserve">" </w:instrText>
      </w:r>
      <w:r>
        <w:fldChar w:fldCharType="end"/>
      </w:r>
      <w:r>
        <w:t xml:space="preserve"> and restriction screens that only contain a code and description.</w:t>
      </w:r>
    </w:p>
    <w:p w14:paraId="5299D78D" w14:textId="77777777" w:rsidR="00FB577E" w:rsidRDefault="00C26483">
      <w:pPr>
        <w:pStyle w:val="Caption"/>
        <w:spacing w:after="0"/>
        <w:ind w:left="720"/>
        <w:jc w:val="center"/>
      </w:pPr>
      <w:r>
        <w:rPr>
          <w:noProof/>
        </w:rPr>
        <w:drawing>
          <wp:inline distT="0" distB="0" distL="0" distR="0" wp14:anchorId="34741727" wp14:editId="64A8F3E7">
            <wp:extent cx="6124575" cy="2990850"/>
            <wp:effectExtent l="19050" t="19050" r="28575" b="19050"/>
            <wp:docPr id="128"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6124575" cy="2990850"/>
                    </a:xfrm>
                    <a:prstGeom prst="rect">
                      <a:avLst/>
                    </a:prstGeom>
                    <a:noFill/>
                    <a:ln w="12700" cmpd="sng">
                      <a:solidFill>
                        <a:srgbClr val="000000"/>
                      </a:solidFill>
                      <a:miter lim="800000"/>
                      <a:headEnd/>
                      <a:tailEnd/>
                    </a:ln>
                    <a:effectLst/>
                  </pic:spPr>
                </pic:pic>
              </a:graphicData>
            </a:graphic>
          </wp:inline>
        </w:drawing>
      </w:r>
      <w:bookmarkStart w:id="297" w:name="_Toc17796074"/>
      <w:r>
        <w:t xml:space="preserve">Figure </w:t>
      </w:r>
      <w:fldSimple w:instr=" STYLEREF 1 \s ">
        <w:r>
          <w:rPr>
            <w:noProof/>
          </w:rPr>
          <w:t>12</w:t>
        </w:r>
      </w:fldSimple>
      <w:r>
        <w:noBreakHyphen/>
      </w:r>
      <w:fldSimple w:instr=" SEQ Figure \* ARABIC \s 1 ">
        <w:r>
          <w:rPr>
            <w:noProof/>
          </w:rPr>
          <w:t>5</w:t>
        </w:r>
      </w:fldSimple>
      <w:r>
        <w:t>: Loss Maintenance – Cause</w:t>
      </w:r>
      <w:r>
        <w:fldChar w:fldCharType="begin"/>
      </w:r>
      <w:r>
        <w:instrText xml:space="preserve"> XE "</w:instrText>
      </w:r>
      <w:r>
        <w:rPr>
          <w:rFonts w:ascii="Arial" w:hAnsi="Arial" w:cs="Arial"/>
          <w:sz w:val="20"/>
          <w:szCs w:val="20"/>
        </w:rPr>
        <w:instrText>Cause</w:instrText>
      </w:r>
      <w:r>
        <w:instrText xml:space="preserve">" </w:instrText>
      </w:r>
      <w:r>
        <w:fldChar w:fldCharType="end"/>
      </w:r>
      <w:r>
        <w:t xml:space="preserve"> Code Entry</w:t>
      </w:r>
      <w:bookmarkEnd w:id="297"/>
    </w:p>
    <w:p w14:paraId="72EF14DC" w14:textId="77777777" w:rsidR="00FB577E" w:rsidRDefault="00C26483">
      <w:pPr>
        <w:spacing w:before="240" w:after="200"/>
        <w:ind w:left="360"/>
      </w:pPr>
      <w:r>
        <w:t>Note the NCCI</w:t>
      </w:r>
      <w:r>
        <w:fldChar w:fldCharType="begin"/>
      </w:r>
      <w:r>
        <w:instrText xml:space="preserve"> XE "</w:instrText>
      </w:r>
      <w:r>
        <w:rPr>
          <w:rFonts w:ascii="Arial" w:hAnsi="Arial" w:cs="Arial"/>
          <w:sz w:val="20"/>
          <w:szCs w:val="20"/>
        </w:rPr>
        <w:instrText>NCCI</w:instrText>
      </w:r>
      <w:r>
        <w:instrText xml:space="preserve">" </w:instrText>
      </w:r>
      <w:r>
        <w:fldChar w:fldCharType="end"/>
      </w:r>
      <w:r>
        <w:t xml:space="preserve"> code above. Unless you normally use NCCI codes, you must select a code equivalent        to the cause, site and nature codes you use in-house if you report transactions to the state via EDI</w:t>
      </w:r>
      <w:r>
        <w:fldChar w:fldCharType="begin"/>
      </w:r>
      <w:r>
        <w:instrText xml:space="preserve"> XE "EDI" </w:instrText>
      </w:r>
      <w:r>
        <w:fldChar w:fldCharType="end"/>
      </w:r>
      <w:r>
        <w:t>.</w:t>
      </w:r>
    </w:p>
    <w:p w14:paraId="5900378D" w14:textId="77777777" w:rsidR="00FB577E" w:rsidRDefault="00C26483">
      <w:pPr>
        <w:spacing w:before="240" w:after="200"/>
        <w:ind w:left="360"/>
      </w:pPr>
      <w:r>
        <w:t>The loss code menu options prompt for the following information:</w:t>
      </w:r>
    </w:p>
    <w:tbl>
      <w:tblPr>
        <w:tblStyle w:val="TableGrid"/>
        <w:tblW w:w="0" w:type="auto"/>
        <w:tblInd w:w="468" w:type="dxa"/>
        <w:tblLook w:val="04A0" w:firstRow="1" w:lastRow="0" w:firstColumn="1" w:lastColumn="0" w:noHBand="0" w:noVBand="1"/>
      </w:tblPr>
      <w:tblGrid>
        <w:gridCol w:w="2053"/>
        <w:gridCol w:w="7549"/>
      </w:tblGrid>
      <w:tr w:rsidR="00FB577E" w14:paraId="63E51FC9" w14:textId="77777777">
        <w:trPr>
          <w:tblHeader/>
        </w:trPr>
        <w:tc>
          <w:tcPr>
            <w:tcW w:w="207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78601155" w14:textId="77777777" w:rsidR="00FB577E" w:rsidRDefault="00C26483">
            <w:pPr>
              <w:spacing w:before="120" w:after="120"/>
              <w:rPr>
                <w:rFonts w:cstheme="minorBidi"/>
                <w:b/>
                <w:color w:val="FFFFFF" w:themeColor="background1"/>
              </w:rPr>
            </w:pPr>
            <w:r>
              <w:rPr>
                <w:rFonts w:cstheme="minorBidi"/>
                <w:b/>
                <w:color w:val="FFFFFF" w:themeColor="background1"/>
              </w:rPr>
              <w:t>Field Name</w:t>
            </w:r>
          </w:p>
        </w:tc>
        <w:tc>
          <w:tcPr>
            <w:tcW w:w="765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1885E66A"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0DC6442C"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68015375" w14:textId="77777777" w:rsidR="00FB577E" w:rsidRDefault="00C26483">
            <w:pPr>
              <w:rPr>
                <w:rFonts w:ascii="Arial" w:hAnsi="Arial" w:cs="Arial"/>
                <w:sz w:val="20"/>
                <w:szCs w:val="20"/>
              </w:rPr>
            </w:pPr>
            <w:r>
              <w:rPr>
                <w:rFonts w:ascii="Arial" w:hAnsi="Arial" w:cs="Arial"/>
                <w:sz w:val="20"/>
                <w:szCs w:val="20"/>
              </w:rPr>
              <w:t>Code</w:t>
            </w:r>
          </w:p>
        </w:tc>
        <w:tc>
          <w:tcPr>
            <w:tcW w:w="7650" w:type="dxa"/>
            <w:tcBorders>
              <w:top w:val="single" w:sz="4" w:space="0" w:color="auto"/>
              <w:left w:val="single" w:sz="4" w:space="0" w:color="auto"/>
              <w:bottom w:val="single" w:sz="4" w:space="0" w:color="auto"/>
              <w:right w:val="single" w:sz="4" w:space="0" w:color="auto"/>
            </w:tcBorders>
            <w:hideMark/>
          </w:tcPr>
          <w:p w14:paraId="15EBAFDC" w14:textId="77777777" w:rsidR="00FB577E" w:rsidRDefault="00C26483">
            <w:pPr>
              <w:rPr>
                <w:rFonts w:ascii="Arial" w:hAnsi="Arial" w:cs="Arial"/>
                <w:sz w:val="20"/>
                <w:szCs w:val="20"/>
              </w:rPr>
            </w:pPr>
            <w:r>
              <w:rPr>
                <w:rFonts w:ascii="Arial" w:hAnsi="Arial" w:cs="Arial"/>
                <w:sz w:val="20"/>
                <w:szCs w:val="20"/>
              </w:rPr>
              <w:t>The code used to describe the accident or injury. Description                         The description associated with the code.</w:t>
            </w:r>
          </w:p>
        </w:tc>
      </w:tr>
      <w:tr w:rsidR="00FB577E" w14:paraId="2FD24335"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0A31F6C6" w14:textId="77777777" w:rsidR="00FB577E" w:rsidRDefault="00C26483">
            <w:pPr>
              <w:rPr>
                <w:rFonts w:ascii="Arial" w:hAnsi="Arial" w:cs="Arial"/>
                <w:sz w:val="20"/>
                <w:szCs w:val="20"/>
              </w:rPr>
            </w:pPr>
            <w:r>
              <w:rPr>
                <w:rFonts w:ascii="Arial" w:hAnsi="Arial" w:cs="Arial"/>
                <w:sz w:val="20"/>
                <w:szCs w:val="20"/>
              </w:rPr>
              <w:t>Grouper</w:t>
            </w:r>
          </w:p>
        </w:tc>
        <w:tc>
          <w:tcPr>
            <w:tcW w:w="7650" w:type="dxa"/>
            <w:tcBorders>
              <w:top w:val="single" w:sz="4" w:space="0" w:color="auto"/>
              <w:left w:val="single" w:sz="4" w:space="0" w:color="auto"/>
              <w:bottom w:val="single" w:sz="4" w:space="0" w:color="auto"/>
              <w:right w:val="single" w:sz="4" w:space="0" w:color="auto"/>
            </w:tcBorders>
            <w:hideMark/>
          </w:tcPr>
          <w:p w14:paraId="39D4B28B" w14:textId="77777777" w:rsidR="00FB577E" w:rsidRDefault="00C26483">
            <w:pPr>
              <w:rPr>
                <w:rFonts w:ascii="Arial" w:hAnsi="Arial" w:cs="Arial"/>
                <w:sz w:val="20"/>
                <w:szCs w:val="20"/>
              </w:rPr>
            </w:pPr>
            <w:r>
              <w:rPr>
                <w:rFonts w:ascii="Arial" w:hAnsi="Arial" w:cs="Arial"/>
                <w:sz w:val="20"/>
                <w:szCs w:val="20"/>
              </w:rPr>
              <w:t>A value that may be used to sort and group records for reporting purposes. For example, you might enter ACTS_GOD as the Grouper code for wind, earthquake, lightning etc.</w:t>
            </w:r>
          </w:p>
        </w:tc>
      </w:tr>
      <w:tr w:rsidR="00FB577E" w14:paraId="4F1DCC19"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30691163" w14:textId="77777777" w:rsidR="00FB577E" w:rsidRDefault="00C26483">
            <w:pPr>
              <w:rPr>
                <w:rFonts w:ascii="Arial" w:hAnsi="Arial" w:cs="Arial"/>
                <w:sz w:val="20"/>
                <w:szCs w:val="20"/>
              </w:rPr>
            </w:pPr>
            <w:r>
              <w:rPr>
                <w:rFonts w:ascii="Arial" w:hAnsi="Arial" w:cs="Arial"/>
                <w:sz w:val="20"/>
                <w:szCs w:val="20"/>
              </w:rPr>
              <w:t>Effective From/Thru</w:t>
            </w:r>
          </w:p>
        </w:tc>
        <w:tc>
          <w:tcPr>
            <w:tcW w:w="7650" w:type="dxa"/>
            <w:tcBorders>
              <w:top w:val="single" w:sz="4" w:space="0" w:color="auto"/>
              <w:left w:val="single" w:sz="4" w:space="0" w:color="auto"/>
              <w:bottom w:val="single" w:sz="4" w:space="0" w:color="auto"/>
              <w:right w:val="single" w:sz="4" w:space="0" w:color="auto"/>
            </w:tcBorders>
            <w:hideMark/>
          </w:tcPr>
          <w:p w14:paraId="49CCC13B" w14:textId="77777777" w:rsidR="00FB577E" w:rsidRDefault="00C26483">
            <w:pPr>
              <w:rPr>
                <w:rFonts w:ascii="Arial" w:hAnsi="Arial" w:cs="Arial"/>
                <w:sz w:val="20"/>
                <w:szCs w:val="20"/>
              </w:rPr>
            </w:pPr>
            <w:r>
              <w:rPr>
                <w:rFonts w:ascii="Arial" w:hAnsi="Arial" w:cs="Arial"/>
                <w:sz w:val="20"/>
                <w:szCs w:val="20"/>
              </w:rPr>
              <w:t>The range of dates the code was effective.</w:t>
            </w:r>
          </w:p>
        </w:tc>
      </w:tr>
      <w:tr w:rsidR="00FB577E" w14:paraId="16F5DD17"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452BC8DA" w14:textId="77777777" w:rsidR="00FB577E" w:rsidRDefault="00C26483">
            <w:pPr>
              <w:rPr>
                <w:rFonts w:ascii="Arial" w:hAnsi="Arial" w:cs="Arial"/>
                <w:sz w:val="20"/>
                <w:szCs w:val="20"/>
              </w:rPr>
            </w:pPr>
            <w:r>
              <w:rPr>
                <w:rFonts w:ascii="Arial" w:hAnsi="Arial" w:cs="Arial"/>
                <w:sz w:val="20"/>
                <w:szCs w:val="20"/>
              </w:rPr>
              <w:t>Exclude from Web</w:t>
            </w:r>
          </w:p>
        </w:tc>
        <w:tc>
          <w:tcPr>
            <w:tcW w:w="7650" w:type="dxa"/>
            <w:tcBorders>
              <w:top w:val="single" w:sz="4" w:space="0" w:color="auto"/>
              <w:left w:val="single" w:sz="4" w:space="0" w:color="auto"/>
              <w:bottom w:val="single" w:sz="4" w:space="0" w:color="auto"/>
              <w:right w:val="single" w:sz="4" w:space="0" w:color="auto"/>
            </w:tcBorders>
            <w:hideMark/>
          </w:tcPr>
          <w:p w14:paraId="3BC53102" w14:textId="77777777" w:rsidR="00FB577E" w:rsidRDefault="00C26483">
            <w:pPr>
              <w:rPr>
                <w:rFonts w:ascii="Arial" w:hAnsi="Arial" w:cs="Arial"/>
                <w:sz w:val="20"/>
                <w:szCs w:val="20"/>
              </w:rPr>
            </w:pPr>
            <w:r>
              <w:rPr>
                <w:rFonts w:ascii="Arial" w:hAnsi="Arial" w:cs="Arial"/>
                <w:sz w:val="20"/>
                <w:szCs w:val="20"/>
              </w:rPr>
              <w:t>Check this box if the code should not be available on the list.</w:t>
            </w:r>
          </w:p>
        </w:tc>
      </w:tr>
      <w:tr w:rsidR="00FB577E" w14:paraId="1E5948AE"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712F7A25" w14:textId="77777777" w:rsidR="00FB577E" w:rsidRDefault="00C26483">
            <w:pPr>
              <w:rPr>
                <w:rFonts w:ascii="Arial" w:hAnsi="Arial" w:cs="Arial"/>
                <w:sz w:val="20"/>
                <w:szCs w:val="20"/>
              </w:rPr>
            </w:pPr>
            <w:r>
              <w:rPr>
                <w:rFonts w:ascii="Arial" w:hAnsi="Arial" w:cs="Arial"/>
                <w:sz w:val="20"/>
                <w:szCs w:val="20"/>
              </w:rPr>
              <w:t>Carrier</w:t>
            </w:r>
            <w:r>
              <w:rPr>
                <w:rFonts w:ascii="Arial" w:hAnsi="Arial" w:cs="Arial"/>
                <w:sz w:val="20"/>
                <w:szCs w:val="20"/>
              </w:rPr>
              <w:fldChar w:fldCharType="begin"/>
            </w:r>
            <w:r>
              <w:rPr>
                <w:rFonts w:cstheme="minorBidi"/>
              </w:rPr>
              <w:instrText xml:space="preserve"> XE "</w:instrText>
            </w:r>
            <w:r>
              <w:rPr>
                <w:rFonts w:ascii="Arial" w:hAnsi="Arial" w:cs="Arial"/>
              </w:rPr>
              <w:instrText>c</w:instrText>
            </w:r>
            <w:r>
              <w:rPr>
                <w:rFonts w:ascii="Arial" w:hAnsi="Arial" w:cs="Arial"/>
                <w:sz w:val="20"/>
                <w:szCs w:val="20"/>
              </w:rPr>
              <w:instrText>arrier</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Codes</w:t>
            </w:r>
          </w:p>
        </w:tc>
        <w:tc>
          <w:tcPr>
            <w:tcW w:w="7650" w:type="dxa"/>
            <w:tcBorders>
              <w:top w:val="single" w:sz="4" w:space="0" w:color="auto"/>
              <w:left w:val="single" w:sz="4" w:space="0" w:color="auto"/>
              <w:bottom w:val="single" w:sz="4" w:space="0" w:color="auto"/>
              <w:right w:val="single" w:sz="4" w:space="0" w:color="auto"/>
            </w:tcBorders>
            <w:hideMark/>
          </w:tcPr>
          <w:p w14:paraId="456DBF86" w14:textId="77777777" w:rsidR="00FB577E" w:rsidRDefault="00C26483">
            <w:pPr>
              <w:rPr>
                <w:rFonts w:ascii="Arial" w:hAnsi="Arial" w:cs="Arial"/>
                <w:sz w:val="20"/>
                <w:szCs w:val="20"/>
              </w:rPr>
            </w:pPr>
            <w:r>
              <w:rPr>
                <w:rFonts w:ascii="Arial" w:hAnsi="Arial" w:cs="Arial"/>
                <w:sz w:val="20"/>
                <w:szCs w:val="20"/>
              </w:rPr>
              <w:t>The fields for the insurance carriers are disabled unless your system has been setup to use them. In that case, the codes for the carriers you deal with must exist in the appropriate carrier table before you can associate them with a specific loss code.</w:t>
            </w:r>
          </w:p>
        </w:tc>
      </w:tr>
      <w:tr w:rsidR="00FB577E" w14:paraId="186A54EE" w14:textId="77777777">
        <w:trPr>
          <w:cantSplit/>
        </w:trPr>
        <w:tc>
          <w:tcPr>
            <w:tcW w:w="2070" w:type="dxa"/>
            <w:tcBorders>
              <w:top w:val="single" w:sz="4" w:space="0" w:color="auto"/>
              <w:left w:val="single" w:sz="4" w:space="0" w:color="auto"/>
              <w:bottom w:val="single" w:sz="4" w:space="0" w:color="auto"/>
              <w:right w:val="single" w:sz="4" w:space="0" w:color="auto"/>
            </w:tcBorders>
            <w:hideMark/>
          </w:tcPr>
          <w:p w14:paraId="6245FC3F" w14:textId="77777777" w:rsidR="00FB577E" w:rsidRDefault="00C26483">
            <w:pPr>
              <w:rPr>
                <w:rFonts w:ascii="Arial" w:hAnsi="Arial" w:cs="Arial"/>
                <w:sz w:val="20"/>
                <w:szCs w:val="20"/>
              </w:rPr>
            </w:pPr>
            <w:r>
              <w:rPr>
                <w:rFonts w:ascii="Arial" w:hAnsi="Arial" w:cs="Arial"/>
                <w:sz w:val="20"/>
                <w:szCs w:val="20"/>
              </w:rPr>
              <w:lastRenderedPageBreak/>
              <w:t>Carrier</w:t>
            </w:r>
            <w:r>
              <w:rPr>
                <w:rFonts w:ascii="Arial" w:hAnsi="Arial" w:cs="Arial"/>
                <w:sz w:val="20"/>
                <w:szCs w:val="20"/>
              </w:rPr>
              <w:fldChar w:fldCharType="begin"/>
            </w:r>
            <w:r>
              <w:rPr>
                <w:rFonts w:cstheme="minorBidi"/>
              </w:rPr>
              <w:instrText xml:space="preserve"> XE "</w:instrText>
            </w:r>
            <w:r>
              <w:rPr>
                <w:rFonts w:ascii="Arial" w:hAnsi="Arial" w:cs="Arial"/>
              </w:rPr>
              <w:instrText>c</w:instrText>
            </w:r>
            <w:r>
              <w:rPr>
                <w:rFonts w:ascii="Arial" w:hAnsi="Arial" w:cs="Arial"/>
                <w:sz w:val="20"/>
                <w:szCs w:val="20"/>
              </w:rPr>
              <w:instrText>arrier</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Tables</w:t>
            </w:r>
          </w:p>
        </w:tc>
        <w:tc>
          <w:tcPr>
            <w:tcW w:w="7650" w:type="dxa"/>
            <w:tcBorders>
              <w:top w:val="single" w:sz="4" w:space="0" w:color="auto"/>
              <w:left w:val="single" w:sz="4" w:space="0" w:color="auto"/>
              <w:bottom w:val="single" w:sz="4" w:space="0" w:color="auto"/>
              <w:right w:val="single" w:sz="4" w:space="0" w:color="auto"/>
            </w:tcBorders>
            <w:hideMark/>
          </w:tcPr>
          <w:p w14:paraId="31EAF034" w14:textId="77777777" w:rsidR="00FB577E" w:rsidRDefault="00C26483">
            <w:pPr>
              <w:spacing w:after="200"/>
              <w:rPr>
                <w:rFonts w:ascii="Arial" w:hAnsi="Arial" w:cs="Arial"/>
                <w:sz w:val="20"/>
                <w:szCs w:val="20"/>
              </w:rPr>
            </w:pPr>
            <w:r>
              <w:rPr>
                <w:rFonts w:ascii="Arial" w:hAnsi="Arial" w:cs="Arial"/>
                <w:sz w:val="20"/>
                <w:szCs w:val="20"/>
              </w:rPr>
              <w:t>Suppose you need certain loss codes</w:t>
            </w:r>
            <w:r>
              <w:rPr>
                <w:rFonts w:ascii="Arial" w:hAnsi="Arial" w:cs="Arial"/>
                <w:sz w:val="20"/>
                <w:szCs w:val="20"/>
              </w:rPr>
              <w:fldChar w:fldCharType="begin"/>
            </w:r>
            <w:r>
              <w:rPr>
                <w:rFonts w:cstheme="minorBidi"/>
              </w:rPr>
              <w:instrText xml:space="preserve"> XE "loss codes" </w:instrText>
            </w:r>
            <w:r>
              <w:rPr>
                <w:rFonts w:ascii="Arial" w:hAnsi="Arial" w:cs="Arial"/>
                <w:sz w:val="20"/>
                <w:szCs w:val="20"/>
              </w:rPr>
              <w:fldChar w:fldCharType="end"/>
            </w:r>
            <w:r>
              <w:rPr>
                <w:rFonts w:ascii="Arial" w:hAnsi="Arial" w:cs="Arial"/>
                <w:sz w:val="20"/>
                <w:szCs w:val="20"/>
              </w:rPr>
              <w:t xml:space="preserve"> for reporting/exporting purposes, but you do not use them internally. In that case, you would have to add the codes in the appropriate carrier table so that they can be entered into the standard loss tables for cross reference purposes. To do this:</w:t>
            </w:r>
          </w:p>
          <w:p w14:paraId="1D0DC346" w14:textId="77777777" w:rsidR="00FB577E" w:rsidRDefault="00C26483" w:rsidP="00C26483">
            <w:pPr>
              <w:pStyle w:val="ListParagraph"/>
              <w:numPr>
                <w:ilvl w:val="0"/>
                <w:numId w:val="24"/>
              </w:numPr>
              <w:spacing w:before="240" w:after="200"/>
              <w:rPr>
                <w:rFonts w:ascii="Arial" w:hAnsi="Arial" w:cs="Arial"/>
                <w:sz w:val="20"/>
                <w:szCs w:val="20"/>
              </w:rPr>
            </w:pPr>
            <w:r>
              <w:rPr>
                <w:rFonts w:ascii="Arial" w:hAnsi="Arial" w:cs="Arial"/>
                <w:sz w:val="20"/>
                <w:szCs w:val="20"/>
              </w:rPr>
              <w:t>Select the List option on the Loss-Carrier</w:t>
            </w:r>
            <w:r>
              <w:rPr>
                <w:rFonts w:ascii="Arial" w:hAnsi="Arial" w:cs="Arial"/>
                <w:sz w:val="20"/>
                <w:szCs w:val="20"/>
              </w:rPr>
              <w:fldChar w:fldCharType="begin"/>
            </w:r>
            <w:r>
              <w:rPr>
                <w:rFonts w:cstheme="minorBidi"/>
              </w:rPr>
              <w:instrText xml:space="preserve"> XE "</w:instrText>
            </w:r>
            <w:r>
              <w:rPr>
                <w:rFonts w:ascii="Arial" w:hAnsi="Arial" w:cs="Arial"/>
              </w:rPr>
              <w:instrText>c</w:instrText>
            </w:r>
            <w:r>
              <w:rPr>
                <w:rFonts w:ascii="Arial" w:hAnsi="Arial" w:cs="Arial"/>
                <w:sz w:val="20"/>
                <w:szCs w:val="20"/>
              </w:rPr>
              <w:instrText>arrier</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Tables menu and pick the desired table.</w:t>
            </w:r>
          </w:p>
          <w:p w14:paraId="340919BD" w14:textId="77777777" w:rsidR="00FB577E" w:rsidRDefault="00C26483" w:rsidP="00C26483">
            <w:pPr>
              <w:pStyle w:val="ListParagraph"/>
              <w:numPr>
                <w:ilvl w:val="0"/>
                <w:numId w:val="24"/>
              </w:numPr>
              <w:spacing w:before="240" w:after="200"/>
              <w:rPr>
                <w:rFonts w:ascii="Arial" w:hAnsi="Arial" w:cs="Arial"/>
                <w:sz w:val="20"/>
                <w:szCs w:val="20"/>
              </w:rPr>
            </w:pPr>
            <w:r>
              <w:rPr>
                <w:rFonts w:ascii="Arial" w:hAnsi="Arial" w:cs="Arial"/>
                <w:sz w:val="20"/>
                <w:szCs w:val="20"/>
              </w:rPr>
              <w:t>Enter the codes you need.</w:t>
            </w:r>
          </w:p>
          <w:p w14:paraId="5C2D422C" w14:textId="77777777" w:rsidR="00FB577E" w:rsidRDefault="00C26483" w:rsidP="00C26483">
            <w:pPr>
              <w:pStyle w:val="ListParagraph"/>
              <w:numPr>
                <w:ilvl w:val="0"/>
                <w:numId w:val="24"/>
              </w:numPr>
              <w:spacing w:before="240" w:after="200"/>
              <w:rPr>
                <w:rFonts w:ascii="Arial" w:hAnsi="Arial" w:cs="Arial"/>
                <w:sz w:val="20"/>
                <w:szCs w:val="20"/>
              </w:rPr>
            </w:pPr>
            <w:r>
              <w:rPr>
                <w:rFonts w:ascii="Arial" w:hAnsi="Arial" w:cs="Arial"/>
                <w:sz w:val="20"/>
                <w:szCs w:val="20"/>
              </w:rPr>
              <w:t>Enable the appropriate field (</w:t>
            </w:r>
            <w:proofErr w:type="gramStart"/>
            <w:r>
              <w:rPr>
                <w:rFonts w:ascii="Arial" w:hAnsi="Arial" w:cs="Arial"/>
                <w:sz w:val="20"/>
                <w:szCs w:val="20"/>
              </w:rPr>
              <w:t>e.g.</w:t>
            </w:r>
            <w:proofErr w:type="gramEnd"/>
            <w:r>
              <w:rPr>
                <w:rFonts w:ascii="Arial" w:hAnsi="Arial" w:cs="Arial"/>
                <w:sz w:val="20"/>
                <w:szCs w:val="20"/>
              </w:rPr>
              <w:t xml:space="preserve"> NCCI</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NCCI</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Code) on your loss screen. (A system administrator has the authority to do this.)</w:t>
            </w:r>
          </w:p>
          <w:p w14:paraId="4F507C02" w14:textId="77777777" w:rsidR="00FB577E" w:rsidRDefault="00C26483" w:rsidP="00C26483">
            <w:pPr>
              <w:pStyle w:val="ListParagraph"/>
              <w:numPr>
                <w:ilvl w:val="0"/>
                <w:numId w:val="24"/>
              </w:numPr>
              <w:spacing w:before="240" w:after="200"/>
              <w:rPr>
                <w:rFonts w:ascii="Arial" w:hAnsi="Arial" w:cs="Arial"/>
                <w:sz w:val="20"/>
                <w:szCs w:val="20"/>
              </w:rPr>
            </w:pPr>
            <w:r>
              <w:rPr>
                <w:rFonts w:ascii="Arial" w:hAnsi="Arial" w:cs="Arial"/>
                <w:sz w:val="20"/>
                <w:szCs w:val="20"/>
              </w:rPr>
              <w:t>Modify the record for each code by entering the equivalent carrier’s code.</w:t>
            </w:r>
          </w:p>
          <w:p w14:paraId="5DB23363" w14:textId="77777777" w:rsidR="00FB577E" w:rsidRDefault="00C26483">
            <w:pPr>
              <w:spacing w:before="240"/>
              <w:rPr>
                <w:rFonts w:ascii="Arial" w:hAnsi="Arial" w:cs="Arial"/>
                <w:sz w:val="20"/>
                <w:szCs w:val="20"/>
              </w:rPr>
            </w:pPr>
            <w:r>
              <w:rPr>
                <w:rFonts w:ascii="Arial" w:hAnsi="Arial" w:cs="Arial"/>
                <w:sz w:val="20"/>
                <w:szCs w:val="20"/>
              </w:rPr>
              <w:t>Typically, the Data Export program will search for the appropriate carrier code. If the field is empty, the program will use the Code that you use in-house.</w:t>
            </w:r>
          </w:p>
        </w:tc>
      </w:tr>
    </w:tbl>
    <w:p w14:paraId="4248DA85" w14:textId="77777777" w:rsidR="00FB577E" w:rsidRDefault="00C26483">
      <w:pPr>
        <w:pStyle w:val="Heading3"/>
        <w:spacing w:before="240"/>
      </w:pPr>
      <w:bookmarkStart w:id="298" w:name="_Toc17795951"/>
      <w:r>
        <w:t>Reserves</w:t>
      </w:r>
      <w:r>
        <w:fldChar w:fldCharType="begin"/>
      </w:r>
      <w:r>
        <w:instrText xml:space="preserve"> XE "Reserves" </w:instrText>
      </w:r>
      <w:r>
        <w:fldChar w:fldCharType="end"/>
      </w:r>
      <w:r>
        <w:t>/Payment/Recovery Maintenance</w:t>
      </w:r>
      <w:bookmarkEnd w:id="298"/>
    </w:p>
    <w:p w14:paraId="7FF3F2A9" w14:textId="77777777" w:rsidR="00FB577E" w:rsidRDefault="00C26483">
      <w:pPr>
        <w:spacing w:before="240" w:after="200"/>
        <w:ind w:left="360"/>
      </w:pPr>
      <w:r>
        <w:t>The ATS System uses the information in a set of tables to classify the different types of reserve, payment</w:t>
      </w:r>
      <w:r>
        <w:fldChar w:fldCharType="begin"/>
      </w:r>
      <w:r>
        <w:instrText xml:space="preserve"> XE "payment" </w:instrText>
      </w:r>
      <w:r>
        <w:fldChar w:fldCharType="end"/>
      </w:r>
      <w:r>
        <w:t xml:space="preserve"> and recovery transactions that may be made. Before discussing the various tables in this group, it is important to clarify some of the terminology that is used in this manual.</w:t>
      </w:r>
    </w:p>
    <w:tbl>
      <w:tblPr>
        <w:tblStyle w:val="TableGrid"/>
        <w:tblW w:w="0" w:type="auto"/>
        <w:tblInd w:w="468" w:type="dxa"/>
        <w:tblLook w:val="04A0" w:firstRow="1" w:lastRow="0" w:firstColumn="1" w:lastColumn="0" w:noHBand="0" w:noVBand="1"/>
      </w:tblPr>
      <w:tblGrid>
        <w:gridCol w:w="2669"/>
        <w:gridCol w:w="6933"/>
      </w:tblGrid>
      <w:tr w:rsidR="00FB577E" w14:paraId="368EC9D9" w14:textId="77777777">
        <w:trPr>
          <w:tblHeader/>
        </w:trPr>
        <w:tc>
          <w:tcPr>
            <w:tcW w:w="270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4CB12F23" w14:textId="77777777" w:rsidR="00FB577E" w:rsidRDefault="00C26483">
            <w:pPr>
              <w:spacing w:before="120" w:after="120"/>
              <w:rPr>
                <w:rFonts w:cstheme="minorBidi"/>
                <w:b/>
                <w:color w:val="FFFFFF" w:themeColor="background1"/>
              </w:rPr>
            </w:pPr>
            <w:r>
              <w:rPr>
                <w:rFonts w:cstheme="minorBidi"/>
                <w:b/>
                <w:color w:val="FFFFFF" w:themeColor="background1"/>
              </w:rPr>
              <w:t>Term</w:t>
            </w:r>
          </w:p>
        </w:tc>
        <w:tc>
          <w:tcPr>
            <w:tcW w:w="702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446A215D"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5DD30443"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1EE2543D" w14:textId="77777777" w:rsidR="00FB577E" w:rsidRDefault="00C26483">
            <w:pPr>
              <w:rPr>
                <w:rFonts w:ascii="Arial" w:hAnsi="Arial" w:cs="Arial"/>
                <w:sz w:val="20"/>
                <w:szCs w:val="20"/>
              </w:rPr>
            </w:pPr>
            <w:r>
              <w:rPr>
                <w:rFonts w:ascii="Arial" w:hAnsi="Arial" w:cs="Arial"/>
                <w:sz w:val="20"/>
                <w:szCs w:val="20"/>
              </w:rPr>
              <w:t>Reserve Type Codes</w:t>
            </w:r>
          </w:p>
        </w:tc>
        <w:tc>
          <w:tcPr>
            <w:tcW w:w="7020" w:type="dxa"/>
            <w:tcBorders>
              <w:top w:val="single" w:sz="4" w:space="0" w:color="auto"/>
              <w:left w:val="single" w:sz="4" w:space="0" w:color="auto"/>
              <w:bottom w:val="single" w:sz="4" w:space="0" w:color="auto"/>
              <w:right w:val="single" w:sz="4" w:space="0" w:color="auto"/>
            </w:tcBorders>
            <w:hideMark/>
          </w:tcPr>
          <w:p w14:paraId="6BC669CC" w14:textId="77777777" w:rsidR="00FB577E" w:rsidRDefault="00C26483">
            <w:pPr>
              <w:spacing w:after="200"/>
              <w:rPr>
                <w:rFonts w:ascii="Arial" w:hAnsi="Arial" w:cs="Arial"/>
                <w:sz w:val="20"/>
                <w:szCs w:val="20"/>
              </w:rPr>
            </w:pPr>
            <w:r>
              <w:rPr>
                <w:rFonts w:ascii="Arial" w:hAnsi="Arial" w:cs="Arial"/>
                <w:sz w:val="20"/>
                <w:szCs w:val="20"/>
              </w:rPr>
              <w:t>These refer to the types of cost center or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categories. By default, ATS supports four reserve categories, but this number may be increased to six with the Tables-Parameters-Application menu.</w:t>
            </w:r>
          </w:p>
          <w:p w14:paraId="35D59572" w14:textId="77777777" w:rsidR="00FB577E" w:rsidRDefault="00C26483">
            <w:pPr>
              <w:rPr>
                <w:rFonts w:ascii="Arial" w:hAnsi="Arial" w:cs="Arial"/>
                <w:sz w:val="20"/>
                <w:szCs w:val="20"/>
              </w:rPr>
            </w:pPr>
            <w:r>
              <w:rPr>
                <w:rFonts w:ascii="Arial" w:hAnsi="Arial" w:cs="Arial"/>
                <w:sz w:val="20"/>
                <w:szCs w:val="20"/>
              </w:rPr>
              <w:t xml:space="preserve">The names of the first four categories should be indemnity, medical, rehab, and expense. Categories five and six are normally legal and </w:t>
            </w:r>
            <w:proofErr w:type="gramStart"/>
            <w:r>
              <w:rPr>
                <w:rFonts w:ascii="Arial" w:hAnsi="Arial" w:cs="Arial"/>
                <w:sz w:val="20"/>
                <w:szCs w:val="20"/>
              </w:rPr>
              <w:t>other, but</w:t>
            </w:r>
            <w:proofErr w:type="gramEnd"/>
            <w:r>
              <w:rPr>
                <w:rFonts w:ascii="Arial" w:hAnsi="Arial" w:cs="Arial"/>
                <w:sz w:val="20"/>
                <w:szCs w:val="20"/>
              </w:rPr>
              <w:t xml:space="preserve"> may be changed. Labels for the categories are entered with the Reserve Types option on this menu.</w:t>
            </w:r>
          </w:p>
        </w:tc>
      </w:tr>
      <w:tr w:rsidR="00FB577E" w14:paraId="5F0CECFF" w14:textId="77777777">
        <w:trPr>
          <w:cantSplit/>
        </w:trPr>
        <w:tc>
          <w:tcPr>
            <w:tcW w:w="2700" w:type="dxa"/>
            <w:tcBorders>
              <w:top w:val="single" w:sz="4" w:space="0" w:color="auto"/>
              <w:left w:val="single" w:sz="4" w:space="0" w:color="auto"/>
              <w:bottom w:val="single" w:sz="4" w:space="0" w:color="auto"/>
              <w:right w:val="single" w:sz="4" w:space="0" w:color="auto"/>
            </w:tcBorders>
            <w:hideMark/>
          </w:tcPr>
          <w:p w14:paraId="035773FB" w14:textId="77777777" w:rsidR="00FB577E" w:rsidRDefault="00C26483">
            <w:pPr>
              <w:rPr>
                <w:rFonts w:ascii="Arial" w:hAnsi="Arial" w:cs="Arial"/>
                <w:sz w:val="20"/>
                <w:szCs w:val="20"/>
              </w:rPr>
            </w:pPr>
            <w:r>
              <w:rPr>
                <w:rFonts w:ascii="Arial" w:hAnsi="Arial" w:cs="Arial"/>
                <w:sz w:val="20"/>
                <w:szCs w:val="20"/>
              </w:rPr>
              <w:t>Cost Center Codes</w:t>
            </w:r>
            <w:r>
              <w:rPr>
                <w:rFonts w:ascii="Arial" w:hAnsi="Arial" w:cs="Arial"/>
                <w:sz w:val="20"/>
                <w:szCs w:val="20"/>
              </w:rPr>
              <w:fldChar w:fldCharType="begin"/>
            </w:r>
            <w:r>
              <w:rPr>
                <w:rFonts w:cstheme="minorBidi"/>
              </w:rPr>
              <w:instrText xml:space="preserve"> XE "</w:instrText>
            </w:r>
            <w:r>
              <w:rPr>
                <w:rFonts w:ascii="Arial" w:hAnsi="Arial" w:cs="Arial"/>
              </w:rPr>
              <w:instrText>cost center codes</w:instrText>
            </w:r>
            <w:r>
              <w:rPr>
                <w:rFonts w:cstheme="minorBidi"/>
              </w:rPr>
              <w:instrText xml:space="preserve">" </w:instrText>
            </w:r>
            <w:r>
              <w:rPr>
                <w:rFonts w:ascii="Arial" w:hAnsi="Arial" w:cs="Arial"/>
                <w:sz w:val="20"/>
                <w:szCs w:val="20"/>
              </w:rPr>
              <w:fldChar w:fldCharType="end"/>
            </w:r>
          </w:p>
        </w:tc>
        <w:tc>
          <w:tcPr>
            <w:tcW w:w="7020" w:type="dxa"/>
            <w:tcBorders>
              <w:top w:val="single" w:sz="4" w:space="0" w:color="auto"/>
              <w:left w:val="single" w:sz="4" w:space="0" w:color="auto"/>
              <w:bottom w:val="single" w:sz="4" w:space="0" w:color="auto"/>
              <w:right w:val="single" w:sz="4" w:space="0" w:color="auto"/>
            </w:tcBorders>
            <w:hideMark/>
          </w:tcPr>
          <w:p w14:paraId="4D091E67" w14:textId="77777777" w:rsidR="00FB577E" w:rsidRDefault="00C26483">
            <w:pPr>
              <w:spacing w:after="200"/>
              <w:rPr>
                <w:rFonts w:ascii="Arial" w:hAnsi="Arial" w:cs="Arial"/>
                <w:sz w:val="20"/>
                <w:szCs w:val="20"/>
              </w:rPr>
            </w:pPr>
            <w:r>
              <w:rPr>
                <w:rFonts w:ascii="Arial" w:hAnsi="Arial" w:cs="Arial"/>
                <w:sz w:val="20"/>
                <w:szCs w:val="20"/>
              </w:rPr>
              <w:t>Payment codes related to a specific cost center. These items are normally labeled “”CC” or “Pay Code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Pay Code</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on the ATS input screens.</w:t>
            </w:r>
          </w:p>
          <w:p w14:paraId="71E0346D" w14:textId="77777777" w:rsidR="00FB577E" w:rsidRDefault="00C26483">
            <w:pPr>
              <w:spacing w:before="240" w:after="200"/>
              <w:rPr>
                <w:rFonts w:ascii="Arial" w:hAnsi="Arial" w:cs="Arial"/>
                <w:sz w:val="20"/>
                <w:szCs w:val="20"/>
              </w:rPr>
            </w:pPr>
            <w:r>
              <w:rPr>
                <w:rFonts w:ascii="Arial" w:hAnsi="Arial" w:cs="Arial"/>
                <w:sz w:val="20"/>
                <w:szCs w:val="20"/>
              </w:rPr>
              <w:t xml:space="preserve">The options will be covered in the order in which they appear on the menu: </w:t>
            </w:r>
          </w:p>
          <w:p w14:paraId="41481FBA" w14:textId="77777777" w:rsidR="00FB577E" w:rsidRDefault="00C26483" w:rsidP="00C26483">
            <w:pPr>
              <w:pStyle w:val="ListParagraph"/>
              <w:numPr>
                <w:ilvl w:val="0"/>
                <w:numId w:val="25"/>
              </w:numPr>
              <w:spacing w:before="240" w:after="200"/>
              <w:rPr>
                <w:rFonts w:ascii="Arial" w:hAnsi="Arial" w:cs="Arial"/>
                <w:sz w:val="20"/>
                <w:szCs w:val="20"/>
              </w:rPr>
            </w:pPr>
            <w:r>
              <w:rPr>
                <w:rFonts w:ascii="Arial" w:hAnsi="Arial" w:cs="Arial"/>
                <w:sz w:val="20"/>
                <w:szCs w:val="20"/>
              </w:rPr>
              <w:t>Indemnity</w:t>
            </w:r>
          </w:p>
          <w:p w14:paraId="06F5EC3B" w14:textId="77777777" w:rsidR="00FB577E" w:rsidRDefault="00C26483" w:rsidP="00C26483">
            <w:pPr>
              <w:pStyle w:val="ListParagraph"/>
              <w:numPr>
                <w:ilvl w:val="0"/>
                <w:numId w:val="25"/>
              </w:numPr>
              <w:spacing w:before="240" w:after="200"/>
              <w:rPr>
                <w:rFonts w:ascii="Arial" w:hAnsi="Arial" w:cs="Arial"/>
                <w:sz w:val="20"/>
                <w:szCs w:val="20"/>
              </w:rPr>
            </w:pPr>
            <w:r>
              <w:rPr>
                <w:rFonts w:ascii="Arial" w:hAnsi="Arial" w:cs="Arial"/>
                <w:sz w:val="20"/>
                <w:szCs w:val="20"/>
              </w:rPr>
              <w:t>Medical</w:t>
            </w:r>
          </w:p>
          <w:p w14:paraId="237435C1" w14:textId="77777777" w:rsidR="00FB577E" w:rsidRDefault="00C26483" w:rsidP="00C26483">
            <w:pPr>
              <w:pStyle w:val="ListParagraph"/>
              <w:numPr>
                <w:ilvl w:val="0"/>
                <w:numId w:val="25"/>
              </w:numPr>
              <w:spacing w:before="240" w:after="200"/>
              <w:rPr>
                <w:rFonts w:ascii="Arial" w:hAnsi="Arial" w:cs="Arial"/>
                <w:sz w:val="20"/>
                <w:szCs w:val="20"/>
              </w:rPr>
            </w:pPr>
            <w:r>
              <w:rPr>
                <w:rFonts w:ascii="Arial" w:hAnsi="Arial" w:cs="Arial"/>
                <w:sz w:val="20"/>
                <w:szCs w:val="20"/>
              </w:rPr>
              <w:t>Rehabilitation</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Rehabilitation</w:instrText>
            </w:r>
            <w:r>
              <w:rPr>
                <w:rFonts w:cstheme="minorBidi"/>
              </w:rPr>
              <w:instrText xml:space="preserve">" </w:instrText>
            </w:r>
            <w:r>
              <w:rPr>
                <w:rFonts w:ascii="Arial" w:hAnsi="Arial" w:cs="Arial"/>
                <w:sz w:val="20"/>
                <w:szCs w:val="20"/>
              </w:rPr>
              <w:fldChar w:fldCharType="end"/>
            </w:r>
          </w:p>
          <w:p w14:paraId="3C3EE7EF" w14:textId="77777777" w:rsidR="00FB577E" w:rsidRDefault="00C26483" w:rsidP="00C26483">
            <w:pPr>
              <w:pStyle w:val="ListParagraph"/>
              <w:numPr>
                <w:ilvl w:val="0"/>
                <w:numId w:val="25"/>
              </w:numPr>
              <w:spacing w:before="240" w:after="200"/>
              <w:rPr>
                <w:rFonts w:ascii="Arial" w:hAnsi="Arial" w:cs="Arial"/>
                <w:sz w:val="20"/>
                <w:szCs w:val="20"/>
              </w:rPr>
            </w:pPr>
            <w:r>
              <w:rPr>
                <w:rFonts w:ascii="Arial" w:hAnsi="Arial" w:cs="Arial"/>
                <w:sz w:val="20"/>
                <w:szCs w:val="20"/>
              </w:rPr>
              <w:t>Expense</w:t>
            </w:r>
          </w:p>
          <w:p w14:paraId="545485DA" w14:textId="77777777" w:rsidR="00FB577E" w:rsidRDefault="00C26483" w:rsidP="00C26483">
            <w:pPr>
              <w:pStyle w:val="ListParagraph"/>
              <w:numPr>
                <w:ilvl w:val="0"/>
                <w:numId w:val="25"/>
              </w:numPr>
              <w:spacing w:before="240" w:after="200"/>
              <w:rPr>
                <w:rFonts w:ascii="Arial" w:hAnsi="Arial" w:cs="Arial"/>
                <w:sz w:val="20"/>
                <w:szCs w:val="20"/>
              </w:rPr>
            </w:pPr>
            <w:r>
              <w:rPr>
                <w:rFonts w:ascii="Arial" w:hAnsi="Arial" w:cs="Arial"/>
                <w:sz w:val="20"/>
                <w:szCs w:val="20"/>
              </w:rPr>
              <w:t>Legal</w:t>
            </w:r>
          </w:p>
          <w:p w14:paraId="499FE7B8" w14:textId="77777777" w:rsidR="00FB577E" w:rsidRDefault="00C26483" w:rsidP="00C26483">
            <w:pPr>
              <w:pStyle w:val="ListParagraph"/>
              <w:numPr>
                <w:ilvl w:val="0"/>
                <w:numId w:val="25"/>
              </w:numPr>
              <w:spacing w:before="240" w:after="200"/>
              <w:rPr>
                <w:rFonts w:ascii="Arial" w:hAnsi="Arial" w:cs="Arial"/>
                <w:sz w:val="20"/>
                <w:szCs w:val="20"/>
              </w:rPr>
            </w:pPr>
            <w:r>
              <w:rPr>
                <w:rFonts w:ascii="Arial" w:hAnsi="Arial" w:cs="Arial"/>
                <w:sz w:val="20"/>
                <w:szCs w:val="20"/>
              </w:rPr>
              <w:t>Other</w:t>
            </w:r>
          </w:p>
          <w:p w14:paraId="16894A6C" w14:textId="77777777" w:rsidR="00FB577E" w:rsidRDefault="00C26483" w:rsidP="00C26483">
            <w:pPr>
              <w:pStyle w:val="ListParagraph"/>
              <w:numPr>
                <w:ilvl w:val="0"/>
                <w:numId w:val="25"/>
              </w:numPr>
              <w:spacing w:before="240" w:after="200"/>
              <w:rPr>
                <w:rFonts w:ascii="Arial" w:hAnsi="Arial" w:cs="Arial"/>
                <w:sz w:val="20"/>
                <w:szCs w:val="20"/>
              </w:rPr>
            </w:pPr>
            <w:r>
              <w:rPr>
                <w:rFonts w:ascii="Arial" w:hAnsi="Arial" w:cs="Arial"/>
                <w:sz w:val="20"/>
                <w:szCs w:val="20"/>
              </w:rPr>
              <w:t>Reserve Types</w:t>
            </w:r>
          </w:p>
          <w:p w14:paraId="2BF8DD23" w14:textId="77777777" w:rsidR="00FB577E" w:rsidRDefault="00C26483" w:rsidP="00C26483">
            <w:pPr>
              <w:pStyle w:val="ListParagraph"/>
              <w:numPr>
                <w:ilvl w:val="0"/>
                <w:numId w:val="25"/>
              </w:numPr>
              <w:spacing w:before="240" w:after="200"/>
              <w:rPr>
                <w:rFonts w:ascii="Arial" w:hAnsi="Arial" w:cs="Arial"/>
                <w:sz w:val="20"/>
                <w:szCs w:val="20"/>
              </w:rPr>
            </w:pPr>
            <w:r>
              <w:rPr>
                <w:rFonts w:ascii="Arial" w:hAnsi="Arial" w:cs="Arial"/>
                <w:sz w:val="20"/>
                <w:szCs w:val="20"/>
              </w:rPr>
              <w:t>Reserve Changes</w:t>
            </w:r>
          </w:p>
          <w:p w14:paraId="054861A2" w14:textId="77777777" w:rsidR="00FB577E" w:rsidRDefault="00C26483" w:rsidP="00C26483">
            <w:pPr>
              <w:pStyle w:val="ListParagraph"/>
              <w:numPr>
                <w:ilvl w:val="0"/>
                <w:numId w:val="25"/>
              </w:numPr>
              <w:spacing w:before="240" w:after="200"/>
              <w:rPr>
                <w:rFonts w:ascii="Arial" w:hAnsi="Arial" w:cs="Arial"/>
                <w:sz w:val="20"/>
                <w:szCs w:val="20"/>
              </w:rPr>
            </w:pPr>
            <w:r>
              <w:rPr>
                <w:rFonts w:ascii="Arial" w:hAnsi="Arial" w:cs="Arial"/>
                <w:sz w:val="20"/>
                <w:szCs w:val="20"/>
              </w:rPr>
              <w:t>Recovery Types</w:t>
            </w:r>
          </w:p>
          <w:p w14:paraId="44D63621" w14:textId="77777777" w:rsidR="00FB577E" w:rsidRDefault="00C26483" w:rsidP="00C26483">
            <w:pPr>
              <w:pStyle w:val="ListParagraph"/>
              <w:numPr>
                <w:ilvl w:val="0"/>
                <w:numId w:val="25"/>
              </w:numPr>
              <w:spacing w:before="240" w:after="200"/>
              <w:rPr>
                <w:rFonts w:ascii="Arial" w:hAnsi="Arial" w:cs="Arial"/>
                <w:sz w:val="20"/>
                <w:szCs w:val="20"/>
              </w:rPr>
            </w:pPr>
            <w:r>
              <w:rPr>
                <w:rFonts w:ascii="Arial" w:hAnsi="Arial" w:cs="Arial"/>
                <w:sz w:val="20"/>
                <w:szCs w:val="20"/>
              </w:rPr>
              <w:t>Void</w:t>
            </w:r>
            <w:r>
              <w:rPr>
                <w:rFonts w:ascii="Arial" w:hAnsi="Arial" w:cs="Arial"/>
                <w:sz w:val="20"/>
                <w:szCs w:val="20"/>
              </w:rPr>
              <w:fldChar w:fldCharType="begin"/>
            </w:r>
            <w:r>
              <w:rPr>
                <w:rFonts w:cstheme="minorBidi"/>
              </w:rPr>
              <w:instrText xml:space="preserve"> XE "Void" </w:instrText>
            </w:r>
            <w:r>
              <w:rPr>
                <w:rFonts w:ascii="Arial" w:hAnsi="Arial" w:cs="Arial"/>
                <w:sz w:val="20"/>
                <w:szCs w:val="20"/>
              </w:rPr>
              <w:fldChar w:fldCharType="end"/>
            </w:r>
            <w:r>
              <w:rPr>
                <w:rFonts w:ascii="Arial" w:hAnsi="Arial" w:cs="Arial"/>
                <w:sz w:val="20"/>
                <w:szCs w:val="20"/>
              </w:rPr>
              <w:t xml:space="preserve"> Types</w:t>
            </w:r>
          </w:p>
          <w:p w14:paraId="68E76541" w14:textId="77777777" w:rsidR="00FB577E" w:rsidRDefault="00C26483" w:rsidP="00C26483">
            <w:pPr>
              <w:pStyle w:val="ListParagraph"/>
              <w:numPr>
                <w:ilvl w:val="0"/>
                <w:numId w:val="25"/>
              </w:numPr>
              <w:spacing w:before="240" w:after="200"/>
              <w:rPr>
                <w:rFonts w:ascii="Arial" w:hAnsi="Arial" w:cs="Arial"/>
                <w:sz w:val="20"/>
                <w:szCs w:val="20"/>
              </w:rPr>
            </w:pPr>
            <w:r>
              <w:rPr>
                <w:rFonts w:ascii="Arial" w:hAnsi="Arial" w:cs="Arial"/>
                <w:sz w:val="20"/>
                <w:szCs w:val="20"/>
              </w:rPr>
              <w:t>Late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Codes</w:t>
            </w:r>
          </w:p>
          <w:p w14:paraId="10246394" w14:textId="77777777" w:rsidR="00FB577E" w:rsidRDefault="00C26483" w:rsidP="00C26483">
            <w:pPr>
              <w:pStyle w:val="ListParagraph"/>
              <w:numPr>
                <w:ilvl w:val="0"/>
                <w:numId w:val="25"/>
              </w:numPr>
              <w:rPr>
                <w:rFonts w:ascii="Arial" w:hAnsi="Arial" w:cs="Arial"/>
                <w:sz w:val="20"/>
                <w:szCs w:val="20"/>
              </w:rPr>
            </w:pPr>
            <w:r>
              <w:rPr>
                <w:rFonts w:ascii="Arial" w:hAnsi="Arial" w:cs="Arial"/>
                <w:sz w:val="20"/>
                <w:szCs w:val="20"/>
              </w:rPr>
              <w:t>Federal/State Withholding</w:t>
            </w:r>
          </w:p>
        </w:tc>
      </w:tr>
    </w:tbl>
    <w:p w14:paraId="0DECD060" w14:textId="77777777" w:rsidR="00FB577E" w:rsidRDefault="00C26483">
      <w:pPr>
        <w:pStyle w:val="Heading4"/>
        <w:spacing w:before="240"/>
      </w:pPr>
      <w:bookmarkStart w:id="299" w:name="_Toc17795952"/>
      <w:r>
        <w:lastRenderedPageBreak/>
        <w:t>Cost Center Codes</w:t>
      </w:r>
      <w:bookmarkEnd w:id="299"/>
      <w:r>
        <w:fldChar w:fldCharType="begin"/>
      </w:r>
      <w:r>
        <w:instrText xml:space="preserve"> XE "</w:instrText>
      </w:r>
      <w:r>
        <w:rPr>
          <w:rFonts w:ascii="Arial" w:hAnsi="Arial" w:cs="Arial"/>
        </w:rPr>
        <w:instrText>cost center codes</w:instrText>
      </w:r>
      <w:r>
        <w:instrText xml:space="preserve">" </w:instrText>
      </w:r>
      <w:r>
        <w:fldChar w:fldCharType="end"/>
      </w:r>
    </w:p>
    <w:p w14:paraId="5102AF44" w14:textId="77777777" w:rsidR="00FB577E" w:rsidRDefault="00C26483">
      <w:pPr>
        <w:spacing w:before="240" w:after="200"/>
        <w:ind w:left="720"/>
      </w:pPr>
      <w:r>
        <w:t>Cost Center codes are also referred to as payment</w:t>
      </w:r>
      <w:r>
        <w:fldChar w:fldCharType="begin"/>
      </w:r>
      <w:r>
        <w:instrText xml:space="preserve"> XE "payment" </w:instrText>
      </w:r>
      <w:r>
        <w:fldChar w:fldCharType="end"/>
      </w:r>
      <w:r>
        <w:t xml:space="preserve"> codes in the ATS System since they are used to track payments against particular categories of reserve accounts. All categories of cost center codes are entered on a screen identical to the one shown below.</w:t>
      </w:r>
    </w:p>
    <w:p w14:paraId="6F0AACFA" w14:textId="77777777" w:rsidR="00FB577E" w:rsidRDefault="00C26483">
      <w:pPr>
        <w:pStyle w:val="Caption"/>
        <w:spacing w:after="0"/>
        <w:ind w:left="720"/>
        <w:jc w:val="center"/>
      </w:pPr>
      <w:r>
        <w:rPr>
          <w:noProof/>
        </w:rPr>
        <w:drawing>
          <wp:inline distT="0" distB="0" distL="0" distR="0" wp14:anchorId="40A1E2B9" wp14:editId="1D83AC13">
            <wp:extent cx="5848350" cy="2857500"/>
            <wp:effectExtent l="19050" t="19050" r="19050" b="19050"/>
            <wp:docPr id="129"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848350" cy="2857500"/>
                    </a:xfrm>
                    <a:prstGeom prst="rect">
                      <a:avLst/>
                    </a:prstGeom>
                    <a:noFill/>
                    <a:ln w="12700" cmpd="sng">
                      <a:solidFill>
                        <a:srgbClr val="000000"/>
                      </a:solidFill>
                      <a:miter lim="800000"/>
                      <a:headEnd/>
                      <a:tailEnd/>
                    </a:ln>
                    <a:effectLst/>
                  </pic:spPr>
                </pic:pic>
              </a:graphicData>
            </a:graphic>
          </wp:inline>
        </w:drawing>
      </w:r>
      <w:r>
        <w:t xml:space="preserve"> </w:t>
      </w:r>
      <w:bookmarkStart w:id="300" w:name="_Toc17796075"/>
      <w:r>
        <w:t xml:space="preserve">Figure </w:t>
      </w:r>
      <w:fldSimple w:instr=" STYLEREF 1 \s ">
        <w:r>
          <w:rPr>
            <w:noProof/>
          </w:rPr>
          <w:t>12</w:t>
        </w:r>
      </w:fldSimple>
      <w:r>
        <w:noBreakHyphen/>
      </w:r>
      <w:fldSimple w:instr=" SEQ Figure \* ARABIC \s 1 ">
        <w:r>
          <w:rPr>
            <w:noProof/>
          </w:rPr>
          <w:t>6</w:t>
        </w:r>
      </w:fldSimple>
      <w:r>
        <w:t>: Payment Maintenance – Cost Center Code Entry</w:t>
      </w:r>
      <w:bookmarkEnd w:id="300"/>
    </w:p>
    <w:p w14:paraId="079AD488" w14:textId="77777777" w:rsidR="00FB577E" w:rsidRDefault="00C26483">
      <w:pPr>
        <w:spacing w:before="240" w:after="200"/>
        <w:ind w:left="720"/>
      </w:pPr>
      <w:r>
        <w:t>The following information is stored for each of the cost centers:</w:t>
      </w:r>
    </w:p>
    <w:tbl>
      <w:tblPr>
        <w:tblStyle w:val="TableGrid"/>
        <w:tblW w:w="0" w:type="auto"/>
        <w:tblInd w:w="828" w:type="dxa"/>
        <w:tblLook w:val="04A0" w:firstRow="1" w:lastRow="0" w:firstColumn="1" w:lastColumn="0" w:noHBand="0" w:noVBand="1"/>
      </w:tblPr>
      <w:tblGrid>
        <w:gridCol w:w="2320"/>
        <w:gridCol w:w="6922"/>
      </w:tblGrid>
      <w:tr w:rsidR="00FB577E" w14:paraId="61AF2831" w14:textId="77777777">
        <w:trPr>
          <w:tblHeader/>
        </w:trPr>
        <w:tc>
          <w:tcPr>
            <w:tcW w:w="234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59D8137C" w14:textId="77777777" w:rsidR="00FB577E" w:rsidRDefault="00C26483">
            <w:pPr>
              <w:spacing w:before="120" w:after="120"/>
              <w:rPr>
                <w:rFonts w:cstheme="minorBidi"/>
                <w:b/>
                <w:color w:val="FFFFFF" w:themeColor="background1"/>
              </w:rPr>
            </w:pPr>
            <w:r>
              <w:rPr>
                <w:rFonts w:cstheme="minorBidi"/>
                <w:b/>
                <w:color w:val="FFFFFF" w:themeColor="background1"/>
              </w:rPr>
              <w:t>Field Name</w:t>
            </w:r>
          </w:p>
        </w:tc>
        <w:tc>
          <w:tcPr>
            <w:tcW w:w="702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51707116"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2B8A24F8"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17A5B96B" w14:textId="77777777" w:rsidR="00FB577E" w:rsidRDefault="00C26483">
            <w:pPr>
              <w:rPr>
                <w:rFonts w:ascii="Arial" w:hAnsi="Arial" w:cs="Arial"/>
                <w:sz w:val="20"/>
                <w:szCs w:val="20"/>
              </w:rPr>
            </w:pPr>
            <w:r>
              <w:rPr>
                <w:rFonts w:ascii="Arial" w:hAnsi="Arial" w:cs="Arial"/>
                <w:sz w:val="20"/>
                <w:szCs w:val="20"/>
              </w:rPr>
              <w:t>Code</w:t>
            </w:r>
          </w:p>
        </w:tc>
        <w:tc>
          <w:tcPr>
            <w:tcW w:w="7020" w:type="dxa"/>
            <w:tcBorders>
              <w:top w:val="single" w:sz="4" w:space="0" w:color="auto"/>
              <w:left w:val="single" w:sz="4" w:space="0" w:color="auto"/>
              <w:bottom w:val="single" w:sz="4" w:space="0" w:color="auto"/>
              <w:right w:val="single" w:sz="4" w:space="0" w:color="auto"/>
            </w:tcBorders>
            <w:hideMark/>
          </w:tcPr>
          <w:p w14:paraId="4BC6FAA3" w14:textId="77777777" w:rsidR="00FB577E" w:rsidRDefault="00C26483">
            <w:pPr>
              <w:rPr>
                <w:rFonts w:ascii="Arial" w:hAnsi="Arial" w:cs="Arial"/>
                <w:sz w:val="20"/>
                <w:szCs w:val="20"/>
              </w:rPr>
            </w:pPr>
            <w:r>
              <w:rPr>
                <w:rFonts w:ascii="Arial" w:hAnsi="Arial" w:cs="Arial"/>
                <w:sz w:val="20"/>
                <w:szCs w:val="20"/>
              </w:rPr>
              <w:t>The cost center or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code. These items are normally labeled “Pay Code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Pay Code</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on the ATS screens.</w:t>
            </w:r>
          </w:p>
        </w:tc>
      </w:tr>
      <w:tr w:rsidR="00FB577E" w14:paraId="6E62791C"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6DB90B31" w14:textId="77777777" w:rsidR="00FB577E" w:rsidRDefault="00C26483">
            <w:pPr>
              <w:rPr>
                <w:rFonts w:ascii="Arial" w:hAnsi="Arial" w:cs="Arial"/>
                <w:sz w:val="20"/>
                <w:szCs w:val="20"/>
              </w:rPr>
            </w:pPr>
            <w:r>
              <w:rPr>
                <w:rFonts w:ascii="Arial" w:hAnsi="Arial" w:cs="Arial"/>
                <w:sz w:val="20"/>
                <w:szCs w:val="20"/>
              </w:rPr>
              <w:t>Description</w:t>
            </w:r>
          </w:p>
        </w:tc>
        <w:tc>
          <w:tcPr>
            <w:tcW w:w="7020" w:type="dxa"/>
            <w:tcBorders>
              <w:top w:val="single" w:sz="4" w:space="0" w:color="auto"/>
              <w:left w:val="single" w:sz="4" w:space="0" w:color="auto"/>
              <w:bottom w:val="single" w:sz="4" w:space="0" w:color="auto"/>
              <w:right w:val="single" w:sz="4" w:space="0" w:color="auto"/>
            </w:tcBorders>
            <w:hideMark/>
          </w:tcPr>
          <w:p w14:paraId="6EEF537B" w14:textId="77777777" w:rsidR="00FB577E" w:rsidRDefault="00C26483">
            <w:pPr>
              <w:rPr>
                <w:rFonts w:ascii="Arial" w:hAnsi="Arial" w:cs="Arial"/>
                <w:sz w:val="20"/>
                <w:szCs w:val="20"/>
              </w:rPr>
            </w:pPr>
            <w:r>
              <w:rPr>
                <w:rFonts w:ascii="Arial" w:hAnsi="Arial" w:cs="Arial"/>
                <w:sz w:val="20"/>
                <w:szCs w:val="20"/>
              </w:rPr>
              <w:t>The description of the code.</w:t>
            </w:r>
          </w:p>
        </w:tc>
      </w:tr>
      <w:tr w:rsidR="00FB577E" w14:paraId="2D1D7CEF"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52CD28DF" w14:textId="77777777" w:rsidR="00FB577E" w:rsidRDefault="00C26483">
            <w:pPr>
              <w:rPr>
                <w:rFonts w:ascii="Arial" w:hAnsi="Arial" w:cs="Arial"/>
                <w:sz w:val="20"/>
                <w:szCs w:val="20"/>
              </w:rPr>
            </w:pPr>
            <w:r>
              <w:rPr>
                <w:rFonts w:ascii="Arial" w:hAnsi="Arial" w:cs="Arial"/>
                <w:sz w:val="20"/>
                <w:szCs w:val="20"/>
              </w:rPr>
              <w:t>Group</w:t>
            </w:r>
          </w:p>
        </w:tc>
        <w:tc>
          <w:tcPr>
            <w:tcW w:w="7020" w:type="dxa"/>
            <w:tcBorders>
              <w:top w:val="single" w:sz="4" w:space="0" w:color="auto"/>
              <w:left w:val="single" w:sz="4" w:space="0" w:color="auto"/>
              <w:bottom w:val="single" w:sz="4" w:space="0" w:color="auto"/>
              <w:right w:val="single" w:sz="4" w:space="0" w:color="auto"/>
            </w:tcBorders>
            <w:hideMark/>
          </w:tcPr>
          <w:p w14:paraId="23A5DD0A" w14:textId="77777777" w:rsidR="00FB577E" w:rsidRDefault="00C26483">
            <w:pPr>
              <w:rPr>
                <w:rFonts w:ascii="Arial" w:hAnsi="Arial" w:cs="Arial"/>
                <w:sz w:val="20"/>
                <w:szCs w:val="20"/>
              </w:rPr>
            </w:pPr>
            <w:r>
              <w:rPr>
                <w:rFonts w:ascii="Arial" w:hAnsi="Arial" w:cs="Arial"/>
                <w:sz w:val="20"/>
                <w:szCs w:val="20"/>
              </w:rPr>
              <w:t>The code used in making time loss payments (TD</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TD</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calculating the loss of earning percentage (LEP) or grouping similar items together on a report. See the notes below.</w:t>
            </w:r>
          </w:p>
        </w:tc>
      </w:tr>
      <w:tr w:rsidR="00FB577E" w14:paraId="0011FA62"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5F4EAE6B" w14:textId="77777777" w:rsidR="00FB577E" w:rsidRDefault="00C26483">
            <w:pPr>
              <w:jc w:val="left"/>
              <w:rPr>
                <w:rFonts w:ascii="Arial" w:hAnsi="Arial" w:cs="Arial"/>
                <w:sz w:val="20"/>
                <w:szCs w:val="20"/>
              </w:rPr>
            </w:pPr>
            <w:r>
              <w:rPr>
                <w:rFonts w:ascii="Arial" w:hAnsi="Arial" w:cs="Arial"/>
                <w:sz w:val="20"/>
                <w:szCs w:val="20"/>
              </w:rPr>
              <w:t>1099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1099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 </w:t>
            </w:r>
            <w:proofErr w:type="spellStart"/>
            <w:r>
              <w:rPr>
                <w:rFonts w:ascii="Arial" w:hAnsi="Arial" w:cs="Arial"/>
                <w:sz w:val="20"/>
                <w:szCs w:val="20"/>
              </w:rPr>
              <w:t>Misc</w:t>
            </w:r>
            <w:proofErr w:type="spellEnd"/>
            <w:r>
              <w:rPr>
                <w:rFonts w:ascii="Arial" w:hAnsi="Arial" w:cs="Arial"/>
                <w:sz w:val="20"/>
                <w:szCs w:val="20"/>
              </w:rPr>
              <w:t xml:space="preserve"> Amount Type Code</w:t>
            </w:r>
          </w:p>
        </w:tc>
        <w:tc>
          <w:tcPr>
            <w:tcW w:w="7020" w:type="dxa"/>
            <w:tcBorders>
              <w:top w:val="single" w:sz="4" w:space="0" w:color="auto"/>
              <w:left w:val="single" w:sz="4" w:space="0" w:color="auto"/>
              <w:bottom w:val="single" w:sz="4" w:space="0" w:color="auto"/>
              <w:right w:val="single" w:sz="4" w:space="0" w:color="auto"/>
            </w:tcBorders>
            <w:hideMark/>
          </w:tcPr>
          <w:p w14:paraId="688637A7" w14:textId="77777777" w:rsidR="00FB577E" w:rsidRDefault="00C26483">
            <w:pPr>
              <w:rPr>
                <w:rFonts w:ascii="Arial" w:hAnsi="Arial" w:cs="Arial"/>
                <w:sz w:val="20"/>
                <w:szCs w:val="20"/>
              </w:rPr>
            </w:pPr>
            <w:r>
              <w:rPr>
                <w:rFonts w:ascii="Arial" w:hAnsi="Arial" w:cs="Arial"/>
                <w:sz w:val="20"/>
                <w:szCs w:val="20"/>
              </w:rPr>
              <w:t>Enter values of income (3), medical (6), non-employee compensation (7), gross proceeds to an attorney (C) if the pay code refers to a 1099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1099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reportable item. Contact your accounting department if you have questions about entering these values to ensure that the amount on a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’s 1099 return is correct.</w:t>
            </w:r>
          </w:p>
        </w:tc>
      </w:tr>
      <w:tr w:rsidR="00FB577E" w14:paraId="1CFB3652"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4CBF269E" w14:textId="77777777" w:rsidR="00FB577E" w:rsidRDefault="00C26483">
            <w:pPr>
              <w:rPr>
                <w:rFonts w:ascii="Arial" w:hAnsi="Arial" w:cs="Arial"/>
                <w:sz w:val="20"/>
                <w:szCs w:val="20"/>
              </w:rPr>
            </w:pPr>
            <w:r>
              <w:rPr>
                <w:rFonts w:ascii="Arial" w:hAnsi="Arial" w:cs="Arial"/>
                <w:sz w:val="20"/>
                <w:szCs w:val="20"/>
              </w:rPr>
              <w:t>Sub</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Sub</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Type</w:t>
            </w:r>
          </w:p>
        </w:tc>
        <w:tc>
          <w:tcPr>
            <w:tcW w:w="7020" w:type="dxa"/>
            <w:tcBorders>
              <w:top w:val="single" w:sz="4" w:space="0" w:color="auto"/>
              <w:left w:val="single" w:sz="4" w:space="0" w:color="auto"/>
              <w:bottom w:val="single" w:sz="4" w:space="0" w:color="auto"/>
              <w:right w:val="single" w:sz="4" w:space="0" w:color="auto"/>
            </w:tcBorders>
            <w:hideMark/>
          </w:tcPr>
          <w:p w14:paraId="5C394AE6" w14:textId="77777777" w:rsidR="00FB577E" w:rsidRDefault="00C26483">
            <w:pPr>
              <w:rPr>
                <w:rFonts w:ascii="Arial" w:hAnsi="Arial" w:cs="Arial"/>
                <w:sz w:val="20"/>
                <w:szCs w:val="20"/>
              </w:rPr>
            </w:pPr>
            <w:r>
              <w:rPr>
                <w:rFonts w:ascii="Arial" w:hAnsi="Arial" w:cs="Arial"/>
                <w:sz w:val="20"/>
                <w:szCs w:val="20"/>
              </w:rPr>
              <w:t>This value will be used to generate New York’s C-8 report. The special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categories may be either “L” (Lump Sum), “D” (Death), or “F” (Disfigurement).</w:t>
            </w:r>
          </w:p>
        </w:tc>
      </w:tr>
      <w:tr w:rsidR="00FB577E" w14:paraId="74B7B68B"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6C5F9651" w14:textId="77777777" w:rsidR="00FB577E" w:rsidRDefault="00C26483">
            <w:pPr>
              <w:rPr>
                <w:rFonts w:ascii="Arial" w:hAnsi="Arial" w:cs="Arial"/>
                <w:sz w:val="20"/>
                <w:szCs w:val="20"/>
              </w:rPr>
            </w:pPr>
            <w:r>
              <w:rPr>
                <w:rFonts w:ascii="Arial" w:hAnsi="Arial" w:cs="Arial"/>
                <w:sz w:val="20"/>
                <w:szCs w:val="20"/>
              </w:rPr>
              <w:t>Report Grouper</w:t>
            </w:r>
          </w:p>
        </w:tc>
        <w:tc>
          <w:tcPr>
            <w:tcW w:w="7020" w:type="dxa"/>
            <w:tcBorders>
              <w:top w:val="single" w:sz="4" w:space="0" w:color="auto"/>
              <w:left w:val="single" w:sz="4" w:space="0" w:color="auto"/>
              <w:bottom w:val="single" w:sz="4" w:space="0" w:color="auto"/>
              <w:right w:val="single" w:sz="4" w:space="0" w:color="auto"/>
            </w:tcBorders>
            <w:hideMark/>
          </w:tcPr>
          <w:p w14:paraId="2A1699EA" w14:textId="77777777" w:rsidR="00FB577E" w:rsidRDefault="00C26483">
            <w:pPr>
              <w:spacing w:after="200"/>
              <w:rPr>
                <w:rFonts w:ascii="Arial" w:hAnsi="Arial" w:cs="Arial"/>
                <w:sz w:val="20"/>
                <w:szCs w:val="20"/>
              </w:rPr>
            </w:pPr>
            <w:r>
              <w:rPr>
                <w:rFonts w:ascii="Arial" w:hAnsi="Arial" w:cs="Arial"/>
                <w:sz w:val="20"/>
                <w:szCs w:val="20"/>
              </w:rPr>
              <w:t>Special codes needed to classify payments for some specific reporting purposes.</w:t>
            </w:r>
          </w:p>
          <w:p w14:paraId="401B5C7B" w14:textId="77777777" w:rsidR="00FB577E" w:rsidRDefault="00C26483">
            <w:pPr>
              <w:rPr>
                <w:rFonts w:ascii="Arial" w:hAnsi="Arial" w:cs="Arial"/>
                <w:i/>
                <w:sz w:val="20"/>
                <w:szCs w:val="20"/>
              </w:rPr>
            </w:pPr>
            <w:r>
              <w:rPr>
                <w:rFonts w:ascii="Arial" w:hAnsi="Arial" w:cs="Arial"/>
                <w:i/>
                <w:sz w:val="20"/>
                <w:szCs w:val="20"/>
              </w:rPr>
              <w:t>ATS support will let you know when you will need to use this field.</w:t>
            </w:r>
          </w:p>
        </w:tc>
      </w:tr>
      <w:tr w:rsidR="00FB577E" w14:paraId="0E4DC791" w14:textId="77777777">
        <w:trPr>
          <w:cantSplit/>
        </w:trPr>
        <w:tc>
          <w:tcPr>
            <w:tcW w:w="2340" w:type="dxa"/>
            <w:tcBorders>
              <w:top w:val="single" w:sz="4" w:space="0" w:color="auto"/>
              <w:left w:val="single" w:sz="4" w:space="0" w:color="auto"/>
              <w:bottom w:val="single" w:sz="4" w:space="0" w:color="auto"/>
              <w:right w:val="single" w:sz="4" w:space="0" w:color="auto"/>
            </w:tcBorders>
            <w:hideMark/>
          </w:tcPr>
          <w:p w14:paraId="46E2E6DC" w14:textId="77777777" w:rsidR="00FB577E" w:rsidRDefault="00C26483">
            <w:pPr>
              <w:rPr>
                <w:rFonts w:ascii="Arial" w:hAnsi="Arial" w:cs="Arial"/>
                <w:sz w:val="20"/>
                <w:szCs w:val="20"/>
              </w:rPr>
            </w:pPr>
            <w:r>
              <w:rPr>
                <w:rFonts w:ascii="Arial" w:hAnsi="Arial" w:cs="Arial"/>
                <w:sz w:val="20"/>
                <w:szCs w:val="20"/>
              </w:rPr>
              <w:t>Category</w:t>
            </w:r>
          </w:p>
        </w:tc>
        <w:tc>
          <w:tcPr>
            <w:tcW w:w="7020" w:type="dxa"/>
            <w:tcBorders>
              <w:top w:val="single" w:sz="4" w:space="0" w:color="auto"/>
              <w:left w:val="single" w:sz="4" w:space="0" w:color="auto"/>
              <w:bottom w:val="single" w:sz="4" w:space="0" w:color="auto"/>
              <w:right w:val="single" w:sz="4" w:space="0" w:color="auto"/>
            </w:tcBorders>
            <w:hideMark/>
          </w:tcPr>
          <w:p w14:paraId="09BF6336" w14:textId="77777777" w:rsidR="00FB577E" w:rsidRDefault="00C26483">
            <w:pPr>
              <w:rPr>
                <w:rFonts w:ascii="Arial" w:hAnsi="Arial" w:cs="Arial"/>
                <w:sz w:val="20"/>
                <w:szCs w:val="20"/>
              </w:rPr>
            </w:pPr>
            <w:r>
              <w:rPr>
                <w:rFonts w:ascii="Arial" w:hAnsi="Arial" w:cs="Arial"/>
                <w:sz w:val="20"/>
                <w:szCs w:val="20"/>
              </w:rPr>
              <w:t>Many states require employers to submit certain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information. If you have to produce this type of report, it is important to enter the associated category for the payments that need to be included.</w:t>
            </w:r>
          </w:p>
        </w:tc>
      </w:tr>
    </w:tbl>
    <w:p w14:paraId="58EDBAF3" w14:textId="77777777" w:rsidR="00FB577E" w:rsidRDefault="00C26483">
      <w:pPr>
        <w:pStyle w:val="Heading5"/>
        <w:spacing w:before="240"/>
      </w:pPr>
      <w:bookmarkStart w:id="301" w:name="_Toc17795953"/>
      <w:r>
        <w:lastRenderedPageBreak/>
        <w:t>The Grouper Field</w:t>
      </w:r>
      <w:bookmarkEnd w:id="301"/>
    </w:p>
    <w:p w14:paraId="3329DBBD" w14:textId="77777777" w:rsidR="00FB577E" w:rsidRDefault="00C26483" w:rsidP="00C26483">
      <w:pPr>
        <w:pStyle w:val="ListParagraph"/>
        <w:numPr>
          <w:ilvl w:val="0"/>
          <w:numId w:val="26"/>
        </w:numPr>
        <w:spacing w:before="240" w:after="200"/>
      </w:pPr>
      <w:r>
        <w:t>The Days Lost and OSHA</w:t>
      </w:r>
      <w:r>
        <w:fldChar w:fldCharType="begin"/>
      </w:r>
      <w:r>
        <w:instrText xml:space="preserve"> XE "</w:instrText>
      </w:r>
      <w:r>
        <w:rPr>
          <w:rFonts w:ascii="Arial" w:hAnsi="Arial" w:cs="Arial"/>
          <w:sz w:val="20"/>
          <w:szCs w:val="20"/>
        </w:rPr>
        <w:instrText>OSHA</w:instrText>
      </w:r>
      <w:r>
        <w:instrText xml:space="preserve">" </w:instrText>
      </w:r>
      <w:r>
        <w:fldChar w:fldCharType="end"/>
      </w:r>
      <w:r>
        <w:t xml:space="preserve"> Days are calculated when comp payments are made for an indemnity or rehab pay code that contains “TD</w:t>
      </w:r>
      <w:r>
        <w:fldChar w:fldCharType="begin"/>
      </w:r>
      <w:r>
        <w:instrText xml:space="preserve"> XE "</w:instrText>
      </w:r>
      <w:r>
        <w:rPr>
          <w:rFonts w:ascii="Arial" w:hAnsi="Arial" w:cs="Arial"/>
          <w:sz w:val="20"/>
          <w:szCs w:val="20"/>
        </w:rPr>
        <w:instrText>TD</w:instrText>
      </w:r>
      <w:r>
        <w:instrText xml:space="preserve">" </w:instrText>
      </w:r>
      <w:r>
        <w:fldChar w:fldCharType="end"/>
      </w:r>
      <w:r>
        <w:t>” in the Grouper field. (Note that TTD and PTD</w:t>
      </w:r>
      <w:r>
        <w:fldChar w:fldCharType="begin"/>
      </w:r>
      <w:r>
        <w:instrText xml:space="preserve"> XE "PTD" </w:instrText>
      </w:r>
      <w:r>
        <w:fldChar w:fldCharType="end"/>
      </w:r>
      <w:r>
        <w:t xml:space="preserve"> are valid TD codes.)</w:t>
      </w:r>
    </w:p>
    <w:p w14:paraId="67DFA4DE" w14:textId="77777777" w:rsidR="00FB577E" w:rsidRDefault="00FB577E">
      <w:pPr>
        <w:pStyle w:val="ListParagraph"/>
        <w:spacing w:before="240" w:after="200"/>
        <w:ind w:left="1440"/>
      </w:pPr>
    </w:p>
    <w:p w14:paraId="09C4D63B" w14:textId="77777777" w:rsidR="00FB577E" w:rsidRDefault="00C26483" w:rsidP="00C26483">
      <w:pPr>
        <w:pStyle w:val="ListParagraph"/>
        <w:numPr>
          <w:ilvl w:val="0"/>
          <w:numId w:val="26"/>
        </w:numPr>
        <w:spacing w:before="240" w:after="200"/>
      </w:pPr>
      <w:r>
        <w:t>AutoPay</w:t>
      </w:r>
      <w:r>
        <w:fldChar w:fldCharType="begin"/>
      </w:r>
      <w:r>
        <w:instrText xml:space="preserve"> XE "AutoPay" </w:instrText>
      </w:r>
      <w:r>
        <w:fldChar w:fldCharType="end"/>
      </w:r>
      <w:r>
        <w:t xml:space="preserve"> may also be used to schedule permanent disability payments when the Grouper field in the pay code contains “PD</w:t>
      </w:r>
      <w:r>
        <w:fldChar w:fldCharType="begin"/>
      </w:r>
      <w:r>
        <w:instrText xml:space="preserve"> XE "</w:instrText>
      </w:r>
      <w:r>
        <w:rPr>
          <w:rFonts w:ascii="Arial" w:hAnsi="Arial" w:cs="Arial"/>
          <w:sz w:val="20"/>
          <w:szCs w:val="20"/>
        </w:rPr>
        <w:instrText>PD</w:instrText>
      </w:r>
      <w:r>
        <w:instrText xml:space="preserve">" </w:instrText>
      </w:r>
      <w:r>
        <w:fldChar w:fldCharType="end"/>
      </w:r>
      <w:r>
        <w:t>”.</w:t>
      </w:r>
    </w:p>
    <w:p w14:paraId="5F5B5964" w14:textId="77777777" w:rsidR="00FB577E" w:rsidRDefault="00FB577E">
      <w:pPr>
        <w:pStyle w:val="ListParagraph"/>
        <w:spacing w:before="240" w:after="200"/>
        <w:ind w:left="1440"/>
      </w:pPr>
    </w:p>
    <w:p w14:paraId="4E8147DD" w14:textId="77777777" w:rsidR="00FB577E" w:rsidRDefault="00C26483" w:rsidP="00C26483">
      <w:pPr>
        <w:pStyle w:val="ListParagraph"/>
        <w:numPr>
          <w:ilvl w:val="0"/>
          <w:numId w:val="26"/>
        </w:numPr>
        <w:spacing w:before="240" w:after="200"/>
      </w:pPr>
      <w:r>
        <w:t>Several of the standard reports review the check history table and total the benefits paid to date. In order for this feature to work correctly, the appropriate benefit type code must have been entered in the Grouper field for the pay codes. For reserve category #1 (indemnity) this code may be either “TD</w:t>
      </w:r>
      <w:r>
        <w:fldChar w:fldCharType="begin"/>
      </w:r>
      <w:r>
        <w:instrText xml:space="preserve"> XE "</w:instrText>
      </w:r>
      <w:r>
        <w:rPr>
          <w:rFonts w:ascii="Arial" w:hAnsi="Arial" w:cs="Arial"/>
          <w:sz w:val="20"/>
          <w:szCs w:val="20"/>
        </w:rPr>
        <w:instrText>TD</w:instrText>
      </w:r>
      <w:r>
        <w:instrText xml:space="preserve">" </w:instrText>
      </w:r>
      <w:r>
        <w:fldChar w:fldCharType="end"/>
      </w:r>
      <w:r>
        <w:t>” or “PD</w:t>
      </w:r>
      <w:r>
        <w:fldChar w:fldCharType="begin"/>
      </w:r>
      <w:r>
        <w:instrText xml:space="preserve"> XE "</w:instrText>
      </w:r>
      <w:r>
        <w:rPr>
          <w:rFonts w:ascii="Arial" w:hAnsi="Arial" w:cs="Arial"/>
          <w:sz w:val="20"/>
          <w:szCs w:val="20"/>
        </w:rPr>
        <w:instrText>PD</w:instrText>
      </w:r>
      <w:r>
        <w:instrText xml:space="preserve">" </w:instrText>
      </w:r>
      <w:r>
        <w:fldChar w:fldCharType="end"/>
      </w:r>
      <w:r>
        <w:t>”. Only TD is recognized for pay codes in reserve category #3 (rehab).</w:t>
      </w:r>
    </w:p>
    <w:p w14:paraId="50AED0C3" w14:textId="77777777" w:rsidR="00FB577E" w:rsidRDefault="00C26483">
      <w:pPr>
        <w:pStyle w:val="Heading4"/>
      </w:pPr>
      <w:bookmarkStart w:id="302" w:name="_Toc17795954"/>
      <w:r>
        <w:t>Reserve Types</w:t>
      </w:r>
      <w:bookmarkEnd w:id="302"/>
    </w:p>
    <w:p w14:paraId="5D8B9CC2" w14:textId="77777777" w:rsidR="00FB577E" w:rsidRDefault="00C26483">
      <w:pPr>
        <w:spacing w:before="240" w:after="200"/>
        <w:ind w:left="720"/>
      </w:pPr>
      <w:r>
        <w:t>The ATS System can maintain up to six cost centers or reserve accounts. The first four categories should be used since they are required for state reporting purposes. Their names should not be changed. They will appear whenever the reserves</w:t>
      </w:r>
      <w:r>
        <w:fldChar w:fldCharType="begin"/>
      </w:r>
      <w:r>
        <w:instrText xml:space="preserve"> XE "reserves" </w:instrText>
      </w:r>
      <w:r>
        <w:fldChar w:fldCharType="end"/>
      </w:r>
      <w:r>
        <w:t xml:space="preserve"> are displayed on input forms and reports.</w:t>
      </w:r>
    </w:p>
    <w:tbl>
      <w:tblPr>
        <w:tblStyle w:val="TableGrid"/>
        <w:tblW w:w="0" w:type="auto"/>
        <w:tblInd w:w="828" w:type="dxa"/>
        <w:tblLook w:val="04A0" w:firstRow="1" w:lastRow="0" w:firstColumn="1" w:lastColumn="0" w:noHBand="0" w:noVBand="1"/>
      </w:tblPr>
      <w:tblGrid>
        <w:gridCol w:w="1431"/>
        <w:gridCol w:w="7811"/>
      </w:tblGrid>
      <w:tr w:rsidR="00FB577E" w14:paraId="79DC98FA" w14:textId="77777777">
        <w:trPr>
          <w:tblHeader/>
        </w:trPr>
        <w:tc>
          <w:tcPr>
            <w:tcW w:w="144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5009A919" w14:textId="77777777" w:rsidR="00FB577E" w:rsidRDefault="00C26483">
            <w:pPr>
              <w:spacing w:before="120" w:after="120"/>
              <w:rPr>
                <w:rFonts w:cstheme="minorBidi"/>
                <w:b/>
                <w:color w:val="FFFFFF" w:themeColor="background1"/>
              </w:rPr>
            </w:pPr>
            <w:r>
              <w:rPr>
                <w:rFonts w:cstheme="minorBidi"/>
                <w:b/>
                <w:color w:val="FFFFFF" w:themeColor="background1"/>
              </w:rPr>
              <w:t>Cost Center</w:t>
            </w:r>
          </w:p>
        </w:tc>
        <w:tc>
          <w:tcPr>
            <w:tcW w:w="792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1DA91022" w14:textId="77777777" w:rsidR="00FB577E" w:rsidRDefault="00C26483">
            <w:pPr>
              <w:spacing w:before="120" w:after="120"/>
              <w:rPr>
                <w:rFonts w:cstheme="minorBidi"/>
                <w:b/>
                <w:color w:val="FFFFFF" w:themeColor="background1"/>
              </w:rPr>
            </w:pPr>
            <w:r>
              <w:rPr>
                <w:rFonts w:cstheme="minorBidi"/>
                <w:b/>
                <w:color w:val="FFFFFF" w:themeColor="background1"/>
              </w:rPr>
              <w:t>Payments Related To</w:t>
            </w:r>
          </w:p>
        </w:tc>
      </w:tr>
      <w:tr w:rsidR="00FB577E" w14:paraId="73A1FF08" w14:textId="77777777">
        <w:trPr>
          <w:cantSplit/>
        </w:trPr>
        <w:tc>
          <w:tcPr>
            <w:tcW w:w="1440" w:type="dxa"/>
            <w:tcBorders>
              <w:top w:val="single" w:sz="4" w:space="0" w:color="auto"/>
              <w:left w:val="single" w:sz="4" w:space="0" w:color="auto"/>
              <w:bottom w:val="single" w:sz="4" w:space="0" w:color="auto"/>
              <w:right w:val="single" w:sz="4" w:space="0" w:color="auto"/>
            </w:tcBorders>
            <w:hideMark/>
          </w:tcPr>
          <w:p w14:paraId="1EE5AA9B" w14:textId="77777777" w:rsidR="00FB577E" w:rsidRDefault="00C26483">
            <w:pPr>
              <w:jc w:val="center"/>
              <w:rPr>
                <w:rFonts w:ascii="Arial" w:hAnsi="Arial" w:cs="Arial"/>
                <w:sz w:val="20"/>
                <w:szCs w:val="20"/>
              </w:rPr>
            </w:pPr>
            <w:r>
              <w:rPr>
                <w:rFonts w:ascii="Arial" w:hAnsi="Arial" w:cs="Arial"/>
                <w:sz w:val="20"/>
                <w:szCs w:val="20"/>
              </w:rPr>
              <w:t>1</w:t>
            </w:r>
          </w:p>
        </w:tc>
        <w:tc>
          <w:tcPr>
            <w:tcW w:w="7920" w:type="dxa"/>
            <w:tcBorders>
              <w:top w:val="single" w:sz="4" w:space="0" w:color="auto"/>
              <w:left w:val="single" w:sz="4" w:space="0" w:color="auto"/>
              <w:bottom w:val="single" w:sz="4" w:space="0" w:color="auto"/>
              <w:right w:val="single" w:sz="4" w:space="0" w:color="auto"/>
            </w:tcBorders>
            <w:hideMark/>
          </w:tcPr>
          <w:p w14:paraId="6BCEB27B" w14:textId="77777777" w:rsidR="00FB577E" w:rsidRDefault="00C26483">
            <w:pPr>
              <w:rPr>
                <w:rFonts w:ascii="Arial" w:hAnsi="Arial" w:cs="Arial"/>
                <w:sz w:val="20"/>
                <w:szCs w:val="20"/>
              </w:rPr>
            </w:pPr>
            <w:r>
              <w:rPr>
                <w:rFonts w:ascii="Arial" w:hAnsi="Arial" w:cs="Arial"/>
                <w:sz w:val="20"/>
                <w:szCs w:val="20"/>
              </w:rPr>
              <w:t>Indemnity</w:t>
            </w:r>
          </w:p>
        </w:tc>
      </w:tr>
      <w:tr w:rsidR="00FB577E" w14:paraId="4D99ADBB" w14:textId="77777777">
        <w:trPr>
          <w:cantSplit/>
        </w:trPr>
        <w:tc>
          <w:tcPr>
            <w:tcW w:w="1440" w:type="dxa"/>
            <w:tcBorders>
              <w:top w:val="single" w:sz="4" w:space="0" w:color="auto"/>
              <w:left w:val="single" w:sz="4" w:space="0" w:color="auto"/>
              <w:bottom w:val="single" w:sz="4" w:space="0" w:color="auto"/>
              <w:right w:val="single" w:sz="4" w:space="0" w:color="auto"/>
            </w:tcBorders>
            <w:hideMark/>
          </w:tcPr>
          <w:p w14:paraId="28C1DAE8" w14:textId="77777777" w:rsidR="00FB577E" w:rsidRDefault="00C26483">
            <w:pPr>
              <w:jc w:val="center"/>
              <w:rPr>
                <w:rFonts w:ascii="Arial" w:hAnsi="Arial" w:cs="Arial"/>
                <w:sz w:val="20"/>
                <w:szCs w:val="20"/>
              </w:rPr>
            </w:pPr>
            <w:r>
              <w:rPr>
                <w:rFonts w:ascii="Arial" w:hAnsi="Arial" w:cs="Arial"/>
                <w:sz w:val="20"/>
                <w:szCs w:val="20"/>
              </w:rPr>
              <w:t>2</w:t>
            </w:r>
          </w:p>
        </w:tc>
        <w:tc>
          <w:tcPr>
            <w:tcW w:w="7920" w:type="dxa"/>
            <w:tcBorders>
              <w:top w:val="single" w:sz="4" w:space="0" w:color="auto"/>
              <w:left w:val="single" w:sz="4" w:space="0" w:color="auto"/>
              <w:bottom w:val="single" w:sz="4" w:space="0" w:color="auto"/>
              <w:right w:val="single" w:sz="4" w:space="0" w:color="auto"/>
            </w:tcBorders>
            <w:hideMark/>
          </w:tcPr>
          <w:p w14:paraId="2FF7B9A5" w14:textId="77777777" w:rsidR="00FB577E" w:rsidRDefault="00C26483">
            <w:pPr>
              <w:rPr>
                <w:rFonts w:ascii="Arial" w:hAnsi="Arial" w:cs="Arial"/>
                <w:sz w:val="20"/>
                <w:szCs w:val="20"/>
              </w:rPr>
            </w:pPr>
            <w:r>
              <w:rPr>
                <w:rFonts w:ascii="Arial" w:hAnsi="Arial" w:cs="Arial"/>
                <w:sz w:val="20"/>
                <w:szCs w:val="20"/>
              </w:rPr>
              <w:t>Medical</w:t>
            </w:r>
          </w:p>
        </w:tc>
      </w:tr>
      <w:tr w:rsidR="00FB577E" w14:paraId="35454E4F" w14:textId="77777777">
        <w:trPr>
          <w:cantSplit/>
        </w:trPr>
        <w:tc>
          <w:tcPr>
            <w:tcW w:w="1440" w:type="dxa"/>
            <w:tcBorders>
              <w:top w:val="single" w:sz="4" w:space="0" w:color="auto"/>
              <w:left w:val="single" w:sz="4" w:space="0" w:color="auto"/>
              <w:bottom w:val="single" w:sz="4" w:space="0" w:color="auto"/>
              <w:right w:val="single" w:sz="4" w:space="0" w:color="auto"/>
            </w:tcBorders>
            <w:hideMark/>
          </w:tcPr>
          <w:p w14:paraId="1BAAC104" w14:textId="77777777" w:rsidR="00FB577E" w:rsidRDefault="00C26483">
            <w:pPr>
              <w:jc w:val="center"/>
              <w:rPr>
                <w:rFonts w:ascii="Arial" w:hAnsi="Arial" w:cs="Arial"/>
                <w:sz w:val="20"/>
                <w:szCs w:val="20"/>
              </w:rPr>
            </w:pPr>
            <w:r>
              <w:rPr>
                <w:rFonts w:ascii="Arial" w:hAnsi="Arial" w:cs="Arial"/>
                <w:sz w:val="20"/>
                <w:szCs w:val="20"/>
              </w:rPr>
              <w:t>3</w:t>
            </w:r>
          </w:p>
        </w:tc>
        <w:tc>
          <w:tcPr>
            <w:tcW w:w="7920" w:type="dxa"/>
            <w:tcBorders>
              <w:top w:val="single" w:sz="4" w:space="0" w:color="auto"/>
              <w:left w:val="single" w:sz="4" w:space="0" w:color="auto"/>
              <w:bottom w:val="single" w:sz="4" w:space="0" w:color="auto"/>
              <w:right w:val="single" w:sz="4" w:space="0" w:color="auto"/>
            </w:tcBorders>
            <w:hideMark/>
          </w:tcPr>
          <w:p w14:paraId="00BB8761" w14:textId="77777777" w:rsidR="00FB577E" w:rsidRDefault="00C26483">
            <w:pPr>
              <w:rPr>
                <w:rFonts w:ascii="Arial" w:hAnsi="Arial" w:cs="Arial"/>
                <w:sz w:val="20"/>
                <w:szCs w:val="20"/>
              </w:rPr>
            </w:pPr>
            <w:r>
              <w:rPr>
                <w:rFonts w:ascii="Arial" w:hAnsi="Arial" w:cs="Arial"/>
                <w:sz w:val="20"/>
                <w:szCs w:val="20"/>
              </w:rPr>
              <w:t>Rehabilitation</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Rehabilitation</w:instrText>
            </w:r>
            <w:r>
              <w:rPr>
                <w:rFonts w:cstheme="minorBidi"/>
              </w:rPr>
              <w:instrText xml:space="preserve">" </w:instrText>
            </w:r>
            <w:r>
              <w:rPr>
                <w:rFonts w:ascii="Arial" w:hAnsi="Arial" w:cs="Arial"/>
                <w:sz w:val="20"/>
                <w:szCs w:val="20"/>
              </w:rPr>
              <w:fldChar w:fldCharType="end"/>
            </w:r>
          </w:p>
        </w:tc>
      </w:tr>
      <w:tr w:rsidR="00FB577E" w14:paraId="54586834" w14:textId="77777777">
        <w:trPr>
          <w:cantSplit/>
        </w:trPr>
        <w:tc>
          <w:tcPr>
            <w:tcW w:w="1440" w:type="dxa"/>
            <w:tcBorders>
              <w:top w:val="single" w:sz="4" w:space="0" w:color="auto"/>
              <w:left w:val="single" w:sz="4" w:space="0" w:color="auto"/>
              <w:bottom w:val="single" w:sz="4" w:space="0" w:color="auto"/>
              <w:right w:val="single" w:sz="4" w:space="0" w:color="auto"/>
            </w:tcBorders>
            <w:hideMark/>
          </w:tcPr>
          <w:p w14:paraId="3ED9FDC6" w14:textId="77777777" w:rsidR="00FB577E" w:rsidRDefault="00C26483">
            <w:pPr>
              <w:jc w:val="center"/>
              <w:rPr>
                <w:rFonts w:ascii="Arial" w:hAnsi="Arial" w:cs="Arial"/>
                <w:sz w:val="20"/>
                <w:szCs w:val="20"/>
              </w:rPr>
            </w:pPr>
            <w:r>
              <w:rPr>
                <w:rFonts w:ascii="Arial" w:hAnsi="Arial" w:cs="Arial"/>
                <w:sz w:val="20"/>
                <w:szCs w:val="20"/>
              </w:rPr>
              <w:t>4</w:t>
            </w:r>
          </w:p>
        </w:tc>
        <w:tc>
          <w:tcPr>
            <w:tcW w:w="7920" w:type="dxa"/>
            <w:tcBorders>
              <w:top w:val="single" w:sz="4" w:space="0" w:color="auto"/>
              <w:left w:val="single" w:sz="4" w:space="0" w:color="auto"/>
              <w:bottom w:val="single" w:sz="4" w:space="0" w:color="auto"/>
              <w:right w:val="single" w:sz="4" w:space="0" w:color="auto"/>
            </w:tcBorders>
            <w:hideMark/>
          </w:tcPr>
          <w:p w14:paraId="4BE96870" w14:textId="77777777" w:rsidR="00FB577E" w:rsidRDefault="00C26483">
            <w:pPr>
              <w:rPr>
                <w:rFonts w:ascii="Arial" w:hAnsi="Arial" w:cs="Arial"/>
                <w:sz w:val="20"/>
                <w:szCs w:val="20"/>
              </w:rPr>
            </w:pPr>
            <w:r>
              <w:rPr>
                <w:rFonts w:ascii="Arial" w:hAnsi="Arial" w:cs="Arial"/>
                <w:sz w:val="20"/>
                <w:szCs w:val="20"/>
              </w:rPr>
              <w:t>Expense</w:t>
            </w:r>
          </w:p>
        </w:tc>
      </w:tr>
      <w:tr w:rsidR="00FB577E" w14:paraId="4A2811F3" w14:textId="77777777">
        <w:trPr>
          <w:cantSplit/>
        </w:trPr>
        <w:tc>
          <w:tcPr>
            <w:tcW w:w="1440" w:type="dxa"/>
            <w:tcBorders>
              <w:top w:val="single" w:sz="4" w:space="0" w:color="auto"/>
              <w:left w:val="single" w:sz="4" w:space="0" w:color="auto"/>
              <w:bottom w:val="single" w:sz="4" w:space="0" w:color="auto"/>
              <w:right w:val="single" w:sz="4" w:space="0" w:color="auto"/>
            </w:tcBorders>
            <w:hideMark/>
          </w:tcPr>
          <w:p w14:paraId="5EA272B9" w14:textId="77777777" w:rsidR="00FB577E" w:rsidRDefault="00C26483">
            <w:pPr>
              <w:jc w:val="center"/>
              <w:rPr>
                <w:rFonts w:ascii="Arial" w:hAnsi="Arial" w:cs="Arial"/>
                <w:sz w:val="20"/>
                <w:szCs w:val="20"/>
              </w:rPr>
            </w:pPr>
            <w:r>
              <w:rPr>
                <w:rFonts w:ascii="Arial" w:hAnsi="Arial" w:cs="Arial"/>
                <w:sz w:val="20"/>
                <w:szCs w:val="20"/>
              </w:rPr>
              <w:t>5</w:t>
            </w:r>
          </w:p>
        </w:tc>
        <w:tc>
          <w:tcPr>
            <w:tcW w:w="7920" w:type="dxa"/>
            <w:tcBorders>
              <w:top w:val="single" w:sz="4" w:space="0" w:color="auto"/>
              <w:left w:val="single" w:sz="4" w:space="0" w:color="auto"/>
              <w:bottom w:val="single" w:sz="4" w:space="0" w:color="auto"/>
              <w:right w:val="single" w:sz="4" w:space="0" w:color="auto"/>
            </w:tcBorders>
            <w:hideMark/>
          </w:tcPr>
          <w:p w14:paraId="19180943" w14:textId="77777777" w:rsidR="00FB577E" w:rsidRDefault="00C26483">
            <w:pPr>
              <w:rPr>
                <w:rFonts w:ascii="Arial" w:hAnsi="Arial" w:cs="Arial"/>
                <w:sz w:val="20"/>
                <w:szCs w:val="20"/>
              </w:rPr>
            </w:pPr>
            <w:r>
              <w:rPr>
                <w:rFonts w:ascii="Arial" w:hAnsi="Arial" w:cs="Arial"/>
                <w:sz w:val="20"/>
                <w:szCs w:val="20"/>
              </w:rPr>
              <w:t>Legal or state statutory benefits such as California’s 4850</w:t>
            </w:r>
          </w:p>
        </w:tc>
      </w:tr>
      <w:tr w:rsidR="00FB577E" w14:paraId="43A2DAB7" w14:textId="77777777">
        <w:trPr>
          <w:cantSplit/>
        </w:trPr>
        <w:tc>
          <w:tcPr>
            <w:tcW w:w="1440" w:type="dxa"/>
            <w:tcBorders>
              <w:top w:val="single" w:sz="4" w:space="0" w:color="auto"/>
              <w:left w:val="single" w:sz="4" w:space="0" w:color="auto"/>
              <w:bottom w:val="single" w:sz="4" w:space="0" w:color="auto"/>
              <w:right w:val="single" w:sz="4" w:space="0" w:color="auto"/>
            </w:tcBorders>
            <w:hideMark/>
          </w:tcPr>
          <w:p w14:paraId="7E458378" w14:textId="77777777" w:rsidR="00FB577E" w:rsidRDefault="00C26483">
            <w:pPr>
              <w:jc w:val="center"/>
              <w:rPr>
                <w:rFonts w:ascii="Arial" w:hAnsi="Arial" w:cs="Arial"/>
                <w:sz w:val="20"/>
                <w:szCs w:val="20"/>
              </w:rPr>
            </w:pPr>
            <w:r>
              <w:rPr>
                <w:rFonts w:ascii="Arial" w:hAnsi="Arial" w:cs="Arial"/>
                <w:sz w:val="20"/>
                <w:szCs w:val="20"/>
              </w:rPr>
              <w:t>6</w:t>
            </w:r>
          </w:p>
        </w:tc>
        <w:tc>
          <w:tcPr>
            <w:tcW w:w="7920" w:type="dxa"/>
            <w:tcBorders>
              <w:top w:val="single" w:sz="4" w:space="0" w:color="auto"/>
              <w:left w:val="single" w:sz="4" w:space="0" w:color="auto"/>
              <w:bottom w:val="single" w:sz="4" w:space="0" w:color="auto"/>
              <w:right w:val="single" w:sz="4" w:space="0" w:color="auto"/>
            </w:tcBorders>
            <w:hideMark/>
          </w:tcPr>
          <w:p w14:paraId="4BD19DE3" w14:textId="77777777" w:rsidR="00FB577E" w:rsidRDefault="00C26483">
            <w:pPr>
              <w:rPr>
                <w:rFonts w:ascii="Arial" w:hAnsi="Arial" w:cs="Arial"/>
                <w:i/>
                <w:sz w:val="20"/>
                <w:szCs w:val="20"/>
              </w:rPr>
            </w:pPr>
            <w:r>
              <w:rPr>
                <w:rFonts w:ascii="Arial" w:hAnsi="Arial" w:cs="Arial"/>
                <w:sz w:val="20"/>
                <w:szCs w:val="20"/>
              </w:rPr>
              <w:t>Other categories that are not already defined</w:t>
            </w:r>
          </w:p>
        </w:tc>
      </w:tr>
    </w:tbl>
    <w:p w14:paraId="59AD82BC" w14:textId="77777777" w:rsidR="00FB577E" w:rsidRDefault="00C26483">
      <w:pPr>
        <w:spacing w:before="240" w:after="200"/>
        <w:ind w:left="720"/>
      </w:pPr>
      <w:r>
        <w:t>In order to use five or six reserve categories, a parameter must be set in Application Parameters</w:t>
      </w:r>
      <w:r>
        <w:fldChar w:fldCharType="begin"/>
      </w:r>
      <w:r>
        <w:instrText xml:space="preserve"> XE "Application Parameters" </w:instrText>
      </w:r>
      <w:r>
        <w:fldChar w:fldCharType="end"/>
      </w:r>
      <w:r>
        <w:t xml:space="preserve">. The names of these categories are normally “Legal” and “Other”, but they may be changed. </w:t>
      </w:r>
    </w:p>
    <w:p w14:paraId="707D417B" w14:textId="77777777" w:rsidR="00FB577E" w:rsidRDefault="00C26483">
      <w:pPr>
        <w:spacing w:before="240" w:after="200"/>
        <w:ind w:left="720"/>
      </w:pPr>
      <w:r>
        <w:t>Selecting the claim type is one of the first things done when entering a new claim. If either indemnity or medical is specified, the program will check to see if there are any default reserve values. In the example above, $500 will automatically be displayed as the medical reserves</w:t>
      </w:r>
      <w:r>
        <w:fldChar w:fldCharType="begin"/>
      </w:r>
      <w:r>
        <w:instrText xml:space="preserve"> XE "reserves" </w:instrText>
      </w:r>
      <w:r>
        <w:fldChar w:fldCharType="end"/>
      </w:r>
      <w:r>
        <w:t xml:space="preserve"> for a new medical claim. No medical reserves will be entered for indemnity claims.</w:t>
      </w:r>
    </w:p>
    <w:p w14:paraId="10460E10" w14:textId="77777777" w:rsidR="00FB577E" w:rsidRDefault="00C26483">
      <w:pPr>
        <w:pStyle w:val="Heading5"/>
      </w:pPr>
      <w:bookmarkStart w:id="303" w:name="_Toc17795955"/>
      <w:r>
        <w:t>Reserve Change</w:t>
      </w:r>
      <w:bookmarkEnd w:id="303"/>
      <w:r>
        <w:fldChar w:fldCharType="begin"/>
      </w:r>
      <w:r>
        <w:instrText xml:space="preserve"> XE "Reserve Change" </w:instrText>
      </w:r>
      <w:r>
        <w:fldChar w:fldCharType="end"/>
      </w:r>
    </w:p>
    <w:p w14:paraId="6A963162" w14:textId="77777777" w:rsidR="00FB577E" w:rsidRDefault="00C26483">
      <w:pPr>
        <w:spacing w:before="240" w:after="200"/>
        <w:ind w:left="1080"/>
      </w:pPr>
      <w:r>
        <w:t>Whenever the reserves</w:t>
      </w:r>
      <w:r>
        <w:fldChar w:fldCharType="begin"/>
      </w:r>
      <w:r>
        <w:instrText xml:space="preserve"> XE "reserves" </w:instrText>
      </w:r>
      <w:r>
        <w:fldChar w:fldCharType="end"/>
      </w:r>
      <w:r>
        <w:t xml:space="preserve"> for a claim are changed, the program will ask the operator to select a code to explain why the change was made before the record can be saved. The History</w:t>
      </w:r>
      <w:r>
        <w:fldChar w:fldCharType="begin"/>
      </w:r>
      <w:r>
        <w:instrText xml:space="preserve"> XE "</w:instrText>
      </w:r>
      <w:r>
        <w:rPr>
          <w:rStyle w:val="MenuItemChar"/>
          <w:caps/>
        </w:rPr>
        <w:instrText>History</w:instrText>
      </w:r>
      <w:r>
        <w:instrText xml:space="preserve">" </w:instrText>
      </w:r>
      <w:r>
        <w:fldChar w:fldCharType="end"/>
      </w:r>
      <w:r>
        <w:t xml:space="preserve"> module may be used to view this information along with who made the change and when.</w:t>
      </w:r>
    </w:p>
    <w:p w14:paraId="1EF177F0" w14:textId="77777777" w:rsidR="00FB577E" w:rsidRDefault="00C26483">
      <w:pPr>
        <w:spacing w:before="240" w:after="200"/>
        <w:ind w:left="1080"/>
      </w:pPr>
      <w:r>
        <w:t>This option is provided so you may enter the Reserve Change</w:t>
      </w:r>
      <w:r>
        <w:fldChar w:fldCharType="begin"/>
      </w:r>
      <w:r>
        <w:instrText xml:space="preserve"> XE "Reserve Change" </w:instrText>
      </w:r>
      <w:r>
        <w:fldChar w:fldCharType="end"/>
      </w:r>
      <w:r>
        <w:t xml:space="preserve"> codes you need along with their descriptions.</w:t>
      </w:r>
    </w:p>
    <w:p w14:paraId="3092E4EA" w14:textId="77777777" w:rsidR="00FB577E" w:rsidRDefault="00C26483">
      <w:pPr>
        <w:spacing w:before="240" w:after="200"/>
        <w:ind w:left="1080"/>
      </w:pPr>
      <w:r>
        <w:t xml:space="preserve">Some sample codes are listed below. </w:t>
      </w:r>
    </w:p>
    <w:p w14:paraId="0E64BDBA" w14:textId="77777777" w:rsidR="00FB577E" w:rsidRDefault="00C26483">
      <w:pPr>
        <w:spacing w:before="120" w:after="120"/>
        <w:ind w:left="1440"/>
      </w:pPr>
      <w:r>
        <w:t>001        Reserve Adjustment</w:t>
      </w:r>
    </w:p>
    <w:p w14:paraId="49CF3E72" w14:textId="77777777" w:rsidR="00FB577E" w:rsidRDefault="00C26483">
      <w:pPr>
        <w:spacing w:before="120" w:after="120"/>
        <w:ind w:left="1440"/>
      </w:pPr>
      <w:r>
        <w:lastRenderedPageBreak/>
        <w:t>001N     Initial Reserve - New Claim</w:t>
      </w:r>
    </w:p>
    <w:p w14:paraId="2E9B65E5" w14:textId="77777777" w:rsidR="00FB577E" w:rsidRDefault="00C26483">
      <w:pPr>
        <w:spacing w:before="120" w:after="120"/>
        <w:ind w:left="1440"/>
      </w:pPr>
      <w:r>
        <w:t>002        Time Loss</w:t>
      </w:r>
    </w:p>
    <w:p w14:paraId="1AA0CACD" w14:textId="77777777" w:rsidR="00FB577E" w:rsidRDefault="00C26483">
      <w:pPr>
        <w:spacing w:before="120" w:after="120"/>
        <w:ind w:left="1440"/>
      </w:pPr>
      <w:r>
        <w:t>003        Surgery Scheduled</w:t>
      </w:r>
    </w:p>
    <w:p w14:paraId="2590CE53" w14:textId="77777777" w:rsidR="00FB577E" w:rsidRDefault="00C26483">
      <w:pPr>
        <w:spacing w:before="120" w:after="120"/>
        <w:ind w:left="1440"/>
      </w:pPr>
      <w:r>
        <w:t>004        Second Surgery</w:t>
      </w:r>
    </w:p>
    <w:p w14:paraId="3F48144E" w14:textId="77777777" w:rsidR="00FB577E" w:rsidRDefault="00C26483">
      <w:pPr>
        <w:spacing w:before="120" w:after="120"/>
        <w:ind w:left="1440"/>
      </w:pPr>
      <w:r>
        <w:t>005        Surgery Unsuccessful</w:t>
      </w:r>
    </w:p>
    <w:p w14:paraId="4B3FB91F" w14:textId="77777777" w:rsidR="00FB577E" w:rsidRDefault="00C26483">
      <w:pPr>
        <w:spacing w:before="120" w:after="120"/>
        <w:ind w:left="1440"/>
      </w:pPr>
      <w:r>
        <w:t>006        Healing Delay - Injury Related</w:t>
      </w:r>
    </w:p>
    <w:p w14:paraId="66ADAA5C" w14:textId="77777777" w:rsidR="00FB577E" w:rsidRDefault="00C26483">
      <w:pPr>
        <w:spacing w:before="120" w:after="120"/>
        <w:ind w:left="1440"/>
      </w:pPr>
      <w:r>
        <w:t>007        Healing Delay - Other Medical</w:t>
      </w:r>
    </w:p>
    <w:p w14:paraId="2F6D6BEE" w14:textId="77777777" w:rsidR="00FB577E" w:rsidRDefault="00C26483">
      <w:pPr>
        <w:spacing w:before="120" w:after="120"/>
        <w:ind w:left="1440"/>
      </w:pPr>
      <w:r>
        <w:t>008        Residuals Predicted by Medical</w:t>
      </w:r>
    </w:p>
    <w:p w14:paraId="13D26181" w14:textId="77777777" w:rsidR="00FB577E" w:rsidRDefault="00C26483">
      <w:pPr>
        <w:spacing w:before="120" w:after="120"/>
        <w:ind w:left="1440"/>
      </w:pPr>
      <w:r>
        <w:t>009        Residuals Greater than Predicted</w:t>
      </w:r>
    </w:p>
    <w:p w14:paraId="08F355C1" w14:textId="77777777" w:rsidR="00FB577E" w:rsidRDefault="00C26483">
      <w:pPr>
        <w:spacing w:before="120" w:after="120"/>
        <w:ind w:left="1440"/>
      </w:pPr>
      <w:r>
        <w:t>010        Vocational Assistance Needed</w:t>
      </w:r>
    </w:p>
    <w:p w14:paraId="7A2D6FF4" w14:textId="77777777" w:rsidR="00FB577E" w:rsidRDefault="00C26483">
      <w:pPr>
        <w:spacing w:before="120" w:after="120"/>
        <w:ind w:left="1440"/>
      </w:pPr>
      <w:r>
        <w:t>011        Recovery Granted</w:t>
      </w:r>
    </w:p>
    <w:p w14:paraId="3C2CCF3D" w14:textId="77777777" w:rsidR="00FB577E" w:rsidRDefault="00C26483">
      <w:pPr>
        <w:spacing w:before="120" w:after="120"/>
        <w:ind w:left="1440"/>
      </w:pPr>
      <w:r>
        <w:t>012        Litigation</w:t>
      </w:r>
      <w:r>
        <w:fldChar w:fldCharType="begin"/>
      </w:r>
      <w:r>
        <w:instrText xml:space="preserve"> XE "</w:instrText>
      </w:r>
      <w:r>
        <w:rPr>
          <w:rFonts w:ascii="Arial" w:hAnsi="Arial" w:cs="Arial"/>
          <w:sz w:val="20"/>
          <w:szCs w:val="20"/>
        </w:rPr>
        <w:instrText>Litigation</w:instrText>
      </w:r>
      <w:r>
        <w:instrText xml:space="preserve">" </w:instrText>
      </w:r>
      <w:r>
        <w:fldChar w:fldCharType="end"/>
      </w:r>
      <w:r>
        <w:t xml:space="preserve"> - Additional Comp</w:t>
      </w:r>
    </w:p>
    <w:p w14:paraId="1E172AB5" w14:textId="77777777" w:rsidR="00FB577E" w:rsidRDefault="00C26483">
      <w:pPr>
        <w:spacing w:before="120" w:after="120"/>
        <w:ind w:left="1440"/>
      </w:pPr>
      <w:r>
        <w:t>013        Change in Compensation Rate</w:t>
      </w:r>
    </w:p>
    <w:p w14:paraId="79CE2988" w14:textId="77777777" w:rsidR="00FB577E" w:rsidRDefault="00C26483">
      <w:pPr>
        <w:spacing w:before="120" w:after="120"/>
        <w:ind w:left="1440"/>
      </w:pPr>
      <w:r>
        <w:t>014        Change of Physician</w:t>
      </w:r>
    </w:p>
    <w:p w14:paraId="751C470E" w14:textId="77777777" w:rsidR="00FB577E" w:rsidRDefault="00C26483">
      <w:pPr>
        <w:spacing w:before="120" w:after="120"/>
        <w:ind w:left="1440"/>
      </w:pPr>
      <w:r>
        <w:t>015        Unsuccessful RTW</w:t>
      </w:r>
      <w:r>
        <w:fldChar w:fldCharType="begin"/>
      </w:r>
      <w:r>
        <w:instrText xml:space="preserve"> XE "</w:instrText>
      </w:r>
      <w:r>
        <w:rPr>
          <w:rFonts w:ascii="Arial" w:hAnsi="Arial" w:cs="Arial"/>
          <w:sz w:val="20"/>
          <w:szCs w:val="20"/>
        </w:rPr>
        <w:instrText>RTW</w:instrText>
      </w:r>
      <w:r>
        <w:instrText xml:space="preserve">" </w:instrText>
      </w:r>
      <w:r>
        <w:fldChar w:fldCharType="end"/>
      </w:r>
    </w:p>
    <w:p w14:paraId="58DEDFA4" w14:textId="77777777" w:rsidR="00FB577E" w:rsidRDefault="00C26483">
      <w:pPr>
        <w:spacing w:before="120" w:after="120"/>
        <w:ind w:left="1440"/>
      </w:pPr>
      <w:r>
        <w:t>016        Change of Diagnosis</w:t>
      </w:r>
    </w:p>
    <w:p w14:paraId="793684A5" w14:textId="77777777" w:rsidR="00FB577E" w:rsidRDefault="00C26483">
      <w:pPr>
        <w:spacing w:before="120" w:after="120"/>
        <w:ind w:left="1440"/>
      </w:pPr>
      <w:r>
        <w:t>017        Benefit</w:t>
      </w:r>
      <w:r>
        <w:fldChar w:fldCharType="begin"/>
      </w:r>
      <w:r>
        <w:instrText xml:space="preserve"> XE "</w:instrText>
      </w:r>
      <w:r>
        <w:rPr>
          <w:rFonts w:ascii="Arial" w:hAnsi="Arial" w:cs="Arial"/>
          <w:sz w:val="20"/>
          <w:szCs w:val="20"/>
        </w:rPr>
        <w:instrText>Benefit</w:instrText>
      </w:r>
      <w:r>
        <w:instrText xml:space="preserve">" </w:instrText>
      </w:r>
      <w:r>
        <w:fldChar w:fldCharType="end"/>
      </w:r>
      <w:r>
        <w:t xml:space="preserve"> Reduction</w:t>
      </w:r>
    </w:p>
    <w:p w14:paraId="3B8BA7A0" w14:textId="77777777" w:rsidR="00FB577E" w:rsidRDefault="00C26483">
      <w:pPr>
        <w:spacing w:before="120" w:after="120"/>
        <w:ind w:left="1440"/>
      </w:pPr>
      <w:r>
        <w:t xml:space="preserve">018        Recalculation - PTDs and </w:t>
      </w:r>
      <w:proofErr w:type="spellStart"/>
      <w:r>
        <w:t>Fatals</w:t>
      </w:r>
      <w:proofErr w:type="spellEnd"/>
    </w:p>
    <w:p w14:paraId="77AA7E5D" w14:textId="77777777" w:rsidR="00FB577E" w:rsidRDefault="00C26483">
      <w:pPr>
        <w:spacing w:before="120" w:after="120"/>
        <w:ind w:left="1440"/>
      </w:pPr>
      <w:r>
        <w:t>019        Reopening Reserve</w:t>
      </w:r>
    </w:p>
    <w:p w14:paraId="62BE9C6F" w14:textId="77777777" w:rsidR="00FB577E" w:rsidRDefault="00C26483">
      <w:pPr>
        <w:spacing w:before="120" w:after="120"/>
        <w:ind w:left="1440"/>
      </w:pPr>
      <w:r>
        <w:t>020        Administrative Delay</w:t>
      </w:r>
    </w:p>
    <w:p w14:paraId="458448D5" w14:textId="77777777" w:rsidR="00FB577E" w:rsidRDefault="00C26483">
      <w:pPr>
        <w:spacing w:before="120" w:after="120"/>
        <w:ind w:left="1440"/>
      </w:pPr>
      <w:r>
        <w:t>021        Reduction - Submitted for Close</w:t>
      </w:r>
    </w:p>
    <w:p w14:paraId="7EEAEC8A" w14:textId="77777777" w:rsidR="00FB577E" w:rsidRDefault="00C26483">
      <w:pPr>
        <w:spacing w:before="120" w:after="120"/>
        <w:ind w:left="1440"/>
      </w:pPr>
      <w:r>
        <w:t>022        Reduced-Residual less than Predicted</w:t>
      </w:r>
    </w:p>
    <w:p w14:paraId="1581702F" w14:textId="77777777" w:rsidR="00FB577E" w:rsidRDefault="00C26483">
      <w:pPr>
        <w:spacing w:before="120" w:after="120"/>
        <w:ind w:left="1440"/>
      </w:pPr>
      <w:r>
        <w:t>023        Reduced - Successful RTW</w:t>
      </w:r>
      <w:r>
        <w:fldChar w:fldCharType="begin"/>
      </w:r>
      <w:r>
        <w:instrText xml:space="preserve"> XE "</w:instrText>
      </w:r>
      <w:r>
        <w:rPr>
          <w:rFonts w:ascii="Arial" w:hAnsi="Arial" w:cs="Arial"/>
          <w:sz w:val="20"/>
          <w:szCs w:val="20"/>
        </w:rPr>
        <w:instrText>RTW</w:instrText>
      </w:r>
      <w:r>
        <w:instrText xml:space="preserve">" </w:instrText>
      </w:r>
      <w:r>
        <w:fldChar w:fldCharType="end"/>
      </w:r>
    </w:p>
    <w:p w14:paraId="21B96CE7" w14:textId="77777777" w:rsidR="00FB577E" w:rsidRDefault="00C26483">
      <w:pPr>
        <w:spacing w:before="120" w:after="120"/>
        <w:ind w:left="1440"/>
      </w:pPr>
      <w:r>
        <w:t>024        Reduced - Medically Stable</w:t>
      </w:r>
    </w:p>
    <w:p w14:paraId="6193ABBD" w14:textId="77777777" w:rsidR="00FB577E" w:rsidRDefault="00C26483">
      <w:pPr>
        <w:pStyle w:val="Heading5"/>
      </w:pPr>
      <w:bookmarkStart w:id="304" w:name="_Toc17795956"/>
      <w:r>
        <w:t>Recovery Type</w:t>
      </w:r>
      <w:bookmarkEnd w:id="304"/>
      <w:r>
        <w:fldChar w:fldCharType="begin"/>
      </w:r>
      <w:r>
        <w:instrText xml:space="preserve"> XE "</w:instrText>
      </w:r>
      <w:r>
        <w:rPr>
          <w:rFonts w:ascii="Arial" w:hAnsi="Arial" w:cs="Arial"/>
          <w:sz w:val="20"/>
          <w:szCs w:val="20"/>
        </w:rPr>
        <w:instrText>Recovery Type</w:instrText>
      </w:r>
      <w:r>
        <w:instrText xml:space="preserve">" </w:instrText>
      </w:r>
      <w:r>
        <w:fldChar w:fldCharType="end"/>
      </w:r>
    </w:p>
    <w:p w14:paraId="793058FC" w14:textId="77777777" w:rsidR="00FB577E" w:rsidRDefault="00C26483">
      <w:pPr>
        <w:spacing w:before="240" w:after="200"/>
        <w:ind w:left="1080"/>
      </w:pPr>
      <w:r>
        <w:t>This option displays the following form so you can enter the codes for the types of recovery transactions that can be made.</w:t>
      </w:r>
    </w:p>
    <w:p w14:paraId="4ED2A7E5" w14:textId="77777777" w:rsidR="00FB577E" w:rsidRDefault="00C26483">
      <w:pPr>
        <w:pStyle w:val="Heading5"/>
      </w:pPr>
      <w:bookmarkStart w:id="305" w:name="_Toc17795957"/>
      <w:r>
        <w:t>Void</w:t>
      </w:r>
      <w:r>
        <w:fldChar w:fldCharType="begin"/>
      </w:r>
      <w:r>
        <w:instrText xml:space="preserve"> XE "Void" </w:instrText>
      </w:r>
      <w:r>
        <w:fldChar w:fldCharType="end"/>
      </w:r>
      <w:r>
        <w:t xml:space="preserve"> Types</w:t>
      </w:r>
      <w:bookmarkEnd w:id="305"/>
    </w:p>
    <w:p w14:paraId="027FC8D9" w14:textId="77777777" w:rsidR="00FB577E" w:rsidRDefault="00C26483">
      <w:pPr>
        <w:spacing w:before="240" w:after="200"/>
        <w:ind w:left="1080"/>
      </w:pPr>
      <w:r>
        <w:t>This option displays the following form so that you can enter the codes to classify the types of void</w:t>
      </w:r>
      <w:r>
        <w:fldChar w:fldCharType="begin"/>
      </w:r>
      <w:r>
        <w:instrText xml:space="preserve"> XE "void" </w:instrText>
      </w:r>
      <w:r>
        <w:fldChar w:fldCharType="end"/>
      </w:r>
      <w:r>
        <w:t xml:space="preserve"> transactions that can be made.</w:t>
      </w:r>
    </w:p>
    <w:p w14:paraId="7B48D956" w14:textId="77777777" w:rsidR="00FB577E" w:rsidRDefault="00C26483">
      <w:pPr>
        <w:pStyle w:val="Heading5"/>
      </w:pPr>
      <w:r>
        <w:lastRenderedPageBreak/>
        <w:t xml:space="preserve">  </w:t>
      </w:r>
      <w:bookmarkStart w:id="306" w:name="_Toc17795958"/>
      <w:r>
        <w:t>Late Payment Reasons</w:t>
      </w:r>
      <w:bookmarkEnd w:id="306"/>
    </w:p>
    <w:p w14:paraId="34C6B467" w14:textId="77777777" w:rsidR="00FB577E" w:rsidRDefault="00C26483">
      <w:pPr>
        <w:spacing w:before="240" w:after="200"/>
        <w:ind w:left="1080"/>
      </w:pPr>
      <w:r>
        <w:t>The states that accept reports electronically require a code to indicate a reason for issuing an initial indemnity payment</w:t>
      </w:r>
      <w:r>
        <w:fldChar w:fldCharType="begin"/>
      </w:r>
      <w:r>
        <w:instrText xml:space="preserve"> XE "payment" </w:instrText>
      </w:r>
      <w:r>
        <w:fldChar w:fldCharType="end"/>
      </w:r>
      <w:r>
        <w:t xml:space="preserve"> more than 14 days after the date of injury. This menu option is provided so you can enter the appropriate code when you are making the payment.</w:t>
      </w:r>
    </w:p>
    <w:p w14:paraId="46039D13" w14:textId="77777777" w:rsidR="00FB577E" w:rsidRDefault="00C26483">
      <w:pPr>
        <w:spacing w:before="240" w:after="200"/>
        <w:ind w:left="1080"/>
      </w:pPr>
      <w:r>
        <w:t>The valid codes are:</w:t>
      </w:r>
    </w:p>
    <w:p w14:paraId="13ADAA96" w14:textId="77777777" w:rsidR="00FB577E" w:rsidRDefault="00C26483">
      <w:pPr>
        <w:spacing w:before="120" w:after="120"/>
        <w:ind w:left="1440"/>
      </w:pPr>
      <w:r>
        <w:t>L1   No excuse</w:t>
      </w:r>
    </w:p>
    <w:p w14:paraId="0875F751" w14:textId="77777777" w:rsidR="00FB577E" w:rsidRDefault="00C26483">
      <w:pPr>
        <w:spacing w:before="120" w:after="120"/>
        <w:ind w:left="1440"/>
      </w:pPr>
      <w:r>
        <w:t>L2   Late notification employer</w:t>
      </w:r>
    </w:p>
    <w:p w14:paraId="309D8218" w14:textId="77777777" w:rsidR="00FB577E" w:rsidRDefault="00C26483">
      <w:pPr>
        <w:spacing w:before="120" w:after="120"/>
        <w:ind w:left="1440"/>
      </w:pPr>
      <w:r>
        <w:t>L3   Late notification employee</w:t>
      </w:r>
    </w:p>
    <w:p w14:paraId="259497E1" w14:textId="77777777" w:rsidR="00FB577E" w:rsidRDefault="00C26483">
      <w:pPr>
        <w:spacing w:before="120" w:after="120"/>
        <w:ind w:left="1440"/>
      </w:pPr>
      <w:r>
        <w:t xml:space="preserve">L4   Late notification jurisdiction transfer </w:t>
      </w:r>
    </w:p>
    <w:p w14:paraId="50935F50" w14:textId="77777777" w:rsidR="00FB577E" w:rsidRDefault="00C26483">
      <w:pPr>
        <w:spacing w:before="120" w:after="120"/>
        <w:ind w:left="1440"/>
      </w:pPr>
      <w:r>
        <w:t xml:space="preserve">L5   Late notification health care provider </w:t>
      </w:r>
    </w:p>
    <w:p w14:paraId="40BC7254" w14:textId="77777777" w:rsidR="00FB577E" w:rsidRDefault="00C26483">
      <w:pPr>
        <w:spacing w:before="120" w:after="120"/>
        <w:ind w:left="1440"/>
      </w:pPr>
      <w:r>
        <w:t>L6   Late notification assigned risk</w:t>
      </w:r>
    </w:p>
    <w:p w14:paraId="187ADA6F" w14:textId="77777777" w:rsidR="00FB577E" w:rsidRDefault="00C26483">
      <w:pPr>
        <w:spacing w:before="120" w:after="120"/>
        <w:ind w:left="1440"/>
      </w:pPr>
      <w:r>
        <w:t>L7   Late investigation</w:t>
      </w:r>
    </w:p>
    <w:p w14:paraId="3C1A869A" w14:textId="77777777" w:rsidR="00FB577E" w:rsidRDefault="00C26483">
      <w:pPr>
        <w:spacing w:before="120" w:after="120"/>
        <w:ind w:left="1440"/>
      </w:pPr>
      <w:r>
        <w:t>L8   Technical processing delay computer failure</w:t>
      </w:r>
    </w:p>
    <w:p w14:paraId="60AA9736" w14:textId="77777777" w:rsidR="00FB577E" w:rsidRDefault="00C26483">
      <w:pPr>
        <w:spacing w:before="120" w:after="120"/>
        <w:ind w:left="1440"/>
      </w:pPr>
      <w:r>
        <w:t>L9   Manual processing delay</w:t>
      </w:r>
    </w:p>
    <w:p w14:paraId="0B77E795" w14:textId="77777777" w:rsidR="00FB577E" w:rsidRDefault="00C26483">
      <w:pPr>
        <w:spacing w:before="120" w:after="120"/>
        <w:ind w:left="1440"/>
      </w:pPr>
      <w:r>
        <w:t>LA   Intermittent lost time prior to first payment</w:t>
      </w:r>
      <w:r>
        <w:fldChar w:fldCharType="begin"/>
      </w:r>
      <w:r>
        <w:instrText xml:space="preserve"> XE "payment" </w:instrText>
      </w:r>
      <w:r>
        <w:fldChar w:fldCharType="end"/>
      </w:r>
    </w:p>
    <w:p w14:paraId="11FC075D" w14:textId="77777777" w:rsidR="00FB577E" w:rsidRDefault="00C26483">
      <w:pPr>
        <w:spacing w:before="120" w:after="120"/>
        <w:ind w:left="1440"/>
      </w:pPr>
      <w:r>
        <w:t>C1   Coverage lack of information</w:t>
      </w:r>
    </w:p>
    <w:p w14:paraId="0CB33229" w14:textId="77777777" w:rsidR="00FB577E" w:rsidRDefault="00C26483">
      <w:pPr>
        <w:spacing w:before="120" w:after="120"/>
        <w:ind w:left="1440"/>
      </w:pPr>
      <w:r>
        <w:t>E1   Wrongful determination of no coverage</w:t>
      </w:r>
    </w:p>
    <w:p w14:paraId="51980B49" w14:textId="77777777" w:rsidR="00FB577E" w:rsidRDefault="00C26483">
      <w:pPr>
        <w:spacing w:before="120" w:after="120"/>
        <w:ind w:left="1440"/>
      </w:pPr>
      <w:r>
        <w:t xml:space="preserve">E2   Errors from employer </w:t>
      </w:r>
    </w:p>
    <w:p w14:paraId="50F5D8CB" w14:textId="77777777" w:rsidR="00FB577E" w:rsidRDefault="00C26483">
      <w:pPr>
        <w:spacing w:before="120" w:after="120"/>
        <w:ind w:left="1440"/>
      </w:pPr>
      <w:r>
        <w:t xml:space="preserve">E3   Errors from employee </w:t>
      </w:r>
    </w:p>
    <w:p w14:paraId="028AC575" w14:textId="77777777" w:rsidR="00FB577E" w:rsidRDefault="00C26483">
      <w:pPr>
        <w:spacing w:before="120" w:after="120"/>
        <w:ind w:left="1440"/>
      </w:pPr>
      <w:r>
        <w:t>E4   Errors from jurisdiction</w:t>
      </w:r>
    </w:p>
    <w:p w14:paraId="20C5C796" w14:textId="77777777" w:rsidR="00FB577E" w:rsidRDefault="00C26483">
      <w:pPr>
        <w:spacing w:before="120" w:after="120"/>
        <w:ind w:left="1440"/>
      </w:pPr>
      <w:r>
        <w:t>E5   Errors from health care provider</w:t>
      </w:r>
    </w:p>
    <w:p w14:paraId="5E86942B" w14:textId="77777777" w:rsidR="00FB577E" w:rsidRDefault="00C26483">
      <w:pPr>
        <w:spacing w:before="120" w:after="120"/>
        <w:ind w:left="1440"/>
      </w:pPr>
      <w:r>
        <w:t>E6   Errors from other claim administrator/IA/TPA</w:t>
      </w:r>
      <w:r>
        <w:fldChar w:fldCharType="begin"/>
      </w:r>
      <w:r>
        <w:instrText xml:space="preserve"> XE "TPA" </w:instrText>
      </w:r>
      <w:r>
        <w:fldChar w:fldCharType="end"/>
      </w:r>
      <w:r>
        <w:t xml:space="preserve"> </w:t>
      </w:r>
    </w:p>
    <w:p w14:paraId="6BEF1BD2" w14:textId="77777777" w:rsidR="00FB577E" w:rsidRDefault="00C26483">
      <w:pPr>
        <w:spacing w:before="120" w:after="120"/>
        <w:ind w:left="1440"/>
      </w:pPr>
      <w:r>
        <w:t>D1   Dispute concerning coverage</w:t>
      </w:r>
    </w:p>
    <w:p w14:paraId="4F0B3E33" w14:textId="77777777" w:rsidR="00FB577E" w:rsidRDefault="00C26483">
      <w:pPr>
        <w:spacing w:before="120" w:after="120"/>
        <w:ind w:left="1440"/>
      </w:pPr>
      <w:r>
        <w:t xml:space="preserve">D2   Dispute concerning compensability in whole </w:t>
      </w:r>
    </w:p>
    <w:p w14:paraId="7D5E0E8E" w14:textId="77777777" w:rsidR="00FB577E" w:rsidRDefault="00C26483">
      <w:pPr>
        <w:spacing w:before="120" w:after="120"/>
        <w:ind w:left="1440"/>
      </w:pPr>
      <w:r>
        <w:t xml:space="preserve">D3   Dispute concerning compensability in part </w:t>
      </w:r>
    </w:p>
    <w:p w14:paraId="1C614A3C" w14:textId="77777777" w:rsidR="00FB577E" w:rsidRDefault="00C26483">
      <w:pPr>
        <w:spacing w:before="120" w:after="120"/>
        <w:ind w:left="1440"/>
      </w:pPr>
      <w:r>
        <w:t>D4   Dispute concerning disability in whole</w:t>
      </w:r>
    </w:p>
    <w:p w14:paraId="5B69A1F5" w14:textId="77777777" w:rsidR="00FB577E" w:rsidRDefault="00C26483">
      <w:pPr>
        <w:spacing w:before="120" w:after="120"/>
        <w:ind w:left="1440"/>
      </w:pPr>
      <w:r>
        <w:t>D5   Dispute concerning disability in part</w:t>
      </w:r>
    </w:p>
    <w:p w14:paraId="7E771CC0" w14:textId="77777777" w:rsidR="00FB577E" w:rsidRDefault="00C26483">
      <w:pPr>
        <w:spacing w:before="120" w:after="120"/>
        <w:ind w:left="1440"/>
      </w:pPr>
      <w:r>
        <w:t>D6   Dispute concerning impairment</w:t>
      </w:r>
    </w:p>
    <w:p w14:paraId="3A96EF68" w14:textId="77777777" w:rsidR="00FB577E" w:rsidRDefault="00C26483">
      <w:pPr>
        <w:pStyle w:val="Heading5"/>
      </w:pPr>
      <w:bookmarkStart w:id="307" w:name="_Toc17795959"/>
      <w:r>
        <w:t>Federal/State Withholding</w:t>
      </w:r>
      <w:bookmarkEnd w:id="307"/>
    </w:p>
    <w:p w14:paraId="4B6B33C9" w14:textId="77777777" w:rsidR="00FB577E" w:rsidRDefault="00C26483">
      <w:pPr>
        <w:spacing w:before="240" w:after="200"/>
        <w:ind w:left="1080"/>
      </w:pPr>
      <w:r>
        <w:t xml:space="preserve">These menus have been provided primarily for use with the ATS/A&amp;S Disability module where taxes need to be withheld from the employee’s benefits. Although the Claim program uses Maine’s state tax table to calculate the benefit rate, the input screens have not been included in this manual since ATS personnel maintain the tables on a yearly basis. </w:t>
      </w:r>
    </w:p>
    <w:p w14:paraId="6AAE790A" w14:textId="77777777" w:rsidR="00FB577E" w:rsidRDefault="00C26483">
      <w:pPr>
        <w:pStyle w:val="Heading3"/>
      </w:pPr>
      <w:bookmarkStart w:id="308" w:name="_Toc17795960"/>
      <w:r>
        <w:lastRenderedPageBreak/>
        <w:t>Medical Fee</w:t>
      </w:r>
      <w:r>
        <w:fldChar w:fldCharType="begin"/>
      </w:r>
      <w:r>
        <w:instrText xml:space="preserve"> XE "Medical Fee" </w:instrText>
      </w:r>
      <w:r>
        <w:fldChar w:fldCharType="end"/>
      </w:r>
      <w:r>
        <w:t xml:space="preserve"> Maintenance</w:t>
      </w:r>
      <w:bookmarkEnd w:id="308"/>
    </w:p>
    <w:p w14:paraId="4266585D" w14:textId="77777777" w:rsidR="00FB577E" w:rsidRDefault="00C26483">
      <w:pPr>
        <w:spacing w:before="240" w:after="200"/>
        <w:ind w:left="360"/>
      </w:pPr>
      <w:r>
        <w:t>This menu is provided for ATS customers who make payments with the optional, add-on Medical Fee</w:t>
      </w:r>
      <w:r>
        <w:fldChar w:fldCharType="begin"/>
      </w:r>
      <w:r>
        <w:instrText xml:space="preserve"> XE "Medical Fee" </w:instrText>
      </w:r>
      <w:r>
        <w:fldChar w:fldCharType="end"/>
      </w:r>
      <w:r>
        <w:t xml:space="preserve"> module although some of the codes for initial treatment and managed care organizational (MCO</w:t>
      </w:r>
      <w:r>
        <w:fldChar w:fldCharType="begin"/>
      </w:r>
      <w:r>
        <w:instrText xml:space="preserve"> XE "MCO" </w:instrText>
      </w:r>
      <w:r>
        <w:fldChar w:fldCharType="end"/>
      </w:r>
      <w:r>
        <w:t>) may be used when entering a claim or an employer's First Report of Injury</w:t>
      </w:r>
      <w:r>
        <w:fldChar w:fldCharType="begin"/>
      </w:r>
      <w:r>
        <w:instrText xml:space="preserve"> XE "First Report of Injury" </w:instrText>
      </w:r>
      <w:r>
        <w:fldChar w:fldCharType="end"/>
      </w:r>
      <w:r>
        <w:t>.</w:t>
      </w:r>
    </w:p>
    <w:p w14:paraId="6B58B88E" w14:textId="77777777" w:rsidR="00FB577E" w:rsidRDefault="00C26483">
      <w:pPr>
        <w:spacing w:before="240" w:after="200"/>
        <w:ind w:left="360"/>
      </w:pPr>
      <w:r>
        <w:t>Each of these menu items will be covered in the following sections:</w:t>
      </w:r>
    </w:p>
    <w:tbl>
      <w:tblPr>
        <w:tblStyle w:val="TableGrid"/>
        <w:tblW w:w="0" w:type="auto"/>
        <w:tblInd w:w="468" w:type="dxa"/>
        <w:tblLook w:val="04A0" w:firstRow="1" w:lastRow="0" w:firstColumn="1" w:lastColumn="0" w:noHBand="0" w:noVBand="1"/>
      </w:tblPr>
      <w:tblGrid>
        <w:gridCol w:w="2143"/>
        <w:gridCol w:w="7459"/>
      </w:tblGrid>
      <w:tr w:rsidR="00FB577E" w14:paraId="4DFEFB10" w14:textId="77777777">
        <w:trPr>
          <w:tblHeader/>
        </w:trPr>
        <w:tc>
          <w:tcPr>
            <w:tcW w:w="216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45AD1872" w14:textId="77777777" w:rsidR="00FB577E" w:rsidRDefault="00C26483">
            <w:pPr>
              <w:spacing w:before="120" w:after="120"/>
              <w:rPr>
                <w:rFonts w:cstheme="minorBidi"/>
                <w:b/>
                <w:color w:val="FFFFFF" w:themeColor="background1"/>
              </w:rPr>
            </w:pPr>
            <w:r>
              <w:rPr>
                <w:rFonts w:cstheme="minorBidi"/>
                <w:b/>
                <w:color w:val="FFFFFF" w:themeColor="background1"/>
              </w:rPr>
              <w:t>Menu Item</w:t>
            </w:r>
          </w:p>
        </w:tc>
        <w:tc>
          <w:tcPr>
            <w:tcW w:w="756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1C8FA6CE"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36C1F58D"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49F26091" w14:textId="77777777" w:rsidR="00FB577E" w:rsidRDefault="00C26483">
            <w:pPr>
              <w:jc w:val="left"/>
              <w:rPr>
                <w:rFonts w:ascii="Arial" w:hAnsi="Arial" w:cs="Arial"/>
                <w:sz w:val="20"/>
                <w:szCs w:val="20"/>
              </w:rPr>
            </w:pPr>
            <w:r>
              <w:rPr>
                <w:rFonts w:ascii="Arial" w:hAnsi="Arial" w:cs="Arial"/>
                <w:sz w:val="20"/>
                <w:szCs w:val="20"/>
              </w:rPr>
              <w:t>Override</w:t>
            </w:r>
          </w:p>
        </w:tc>
        <w:tc>
          <w:tcPr>
            <w:tcW w:w="7560" w:type="dxa"/>
            <w:tcBorders>
              <w:top w:val="single" w:sz="4" w:space="0" w:color="auto"/>
              <w:left w:val="single" w:sz="4" w:space="0" w:color="auto"/>
              <w:bottom w:val="single" w:sz="4" w:space="0" w:color="auto"/>
              <w:right w:val="single" w:sz="4" w:space="0" w:color="auto"/>
            </w:tcBorders>
            <w:hideMark/>
          </w:tcPr>
          <w:p w14:paraId="726F66A6" w14:textId="77777777" w:rsidR="00FB577E" w:rsidRDefault="00C26483">
            <w:pPr>
              <w:rPr>
                <w:rFonts w:ascii="Arial" w:hAnsi="Arial" w:cs="Arial"/>
                <w:sz w:val="20"/>
                <w:szCs w:val="20"/>
              </w:rPr>
            </w:pPr>
            <w:r>
              <w:rPr>
                <w:rFonts w:ascii="Arial" w:hAnsi="Arial" w:cs="Arial"/>
                <w:sz w:val="20"/>
                <w:szCs w:val="20"/>
              </w:rPr>
              <w:t>The codes to use when a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is different from the amount based upon the RVS or UCR</w:t>
            </w:r>
            <w:r>
              <w:rPr>
                <w:rFonts w:ascii="Arial" w:hAnsi="Arial" w:cs="Arial"/>
                <w:sz w:val="20"/>
                <w:szCs w:val="20"/>
              </w:rPr>
              <w:fldChar w:fldCharType="begin"/>
            </w:r>
            <w:r>
              <w:rPr>
                <w:rFonts w:cstheme="minorBidi"/>
              </w:rPr>
              <w:instrText xml:space="preserve"> XE "UCR" </w:instrText>
            </w:r>
            <w:r>
              <w:rPr>
                <w:rFonts w:ascii="Arial" w:hAnsi="Arial" w:cs="Arial"/>
                <w:sz w:val="20"/>
                <w:szCs w:val="20"/>
              </w:rPr>
              <w:fldChar w:fldCharType="end"/>
            </w:r>
            <w:r>
              <w:rPr>
                <w:rFonts w:ascii="Arial" w:hAnsi="Arial" w:cs="Arial"/>
                <w:sz w:val="20"/>
                <w:szCs w:val="20"/>
              </w:rPr>
              <w:t xml:space="preserve"> codes.</w:t>
            </w:r>
          </w:p>
        </w:tc>
      </w:tr>
      <w:tr w:rsidR="00FB577E" w14:paraId="3BBE5117"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49F5F6D1" w14:textId="77777777" w:rsidR="00FB577E" w:rsidRDefault="00C26483">
            <w:pPr>
              <w:jc w:val="left"/>
              <w:rPr>
                <w:rFonts w:ascii="Arial" w:hAnsi="Arial" w:cs="Arial"/>
                <w:sz w:val="20"/>
                <w:szCs w:val="20"/>
              </w:rPr>
            </w:pPr>
            <w:r>
              <w:rPr>
                <w:rFonts w:ascii="Arial" w:hAnsi="Arial" w:cs="Arial"/>
                <w:sz w:val="20"/>
                <w:szCs w:val="20"/>
              </w:rPr>
              <w:t>DRG Codes</w:t>
            </w:r>
            <w:r>
              <w:rPr>
                <w:rFonts w:ascii="Arial" w:hAnsi="Arial" w:cs="Arial"/>
                <w:sz w:val="20"/>
                <w:szCs w:val="20"/>
              </w:rPr>
              <w:fldChar w:fldCharType="begin"/>
            </w:r>
            <w:r>
              <w:rPr>
                <w:rFonts w:cstheme="minorBidi"/>
              </w:rPr>
              <w:instrText xml:space="preserve"> XE "DRG codes" </w:instrText>
            </w:r>
            <w:r>
              <w:rPr>
                <w:rFonts w:ascii="Arial" w:hAnsi="Arial" w:cs="Arial"/>
                <w:sz w:val="20"/>
                <w:szCs w:val="20"/>
              </w:rPr>
              <w:fldChar w:fldCharType="end"/>
            </w:r>
            <w:r>
              <w:rPr>
                <w:rFonts w:ascii="Arial" w:hAnsi="Arial" w:cs="Arial"/>
                <w:sz w:val="20"/>
                <w:szCs w:val="20"/>
              </w:rPr>
              <w:t xml:space="preserve"> (ICD-9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ICD-9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w:t>
            </w:r>
          </w:p>
        </w:tc>
        <w:tc>
          <w:tcPr>
            <w:tcW w:w="7560" w:type="dxa"/>
            <w:tcBorders>
              <w:top w:val="single" w:sz="4" w:space="0" w:color="auto"/>
              <w:left w:val="single" w:sz="4" w:space="0" w:color="auto"/>
              <w:bottom w:val="single" w:sz="4" w:space="0" w:color="auto"/>
              <w:right w:val="single" w:sz="4" w:space="0" w:color="auto"/>
            </w:tcBorders>
            <w:hideMark/>
          </w:tcPr>
          <w:p w14:paraId="7C0A8C89" w14:textId="77777777" w:rsidR="00FB577E" w:rsidRDefault="00C26483">
            <w:pPr>
              <w:rPr>
                <w:rFonts w:ascii="Arial" w:hAnsi="Arial" w:cs="Arial"/>
                <w:sz w:val="20"/>
                <w:szCs w:val="20"/>
              </w:rPr>
            </w:pPr>
            <w:r>
              <w:rPr>
                <w:rFonts w:ascii="Arial" w:hAnsi="Arial" w:cs="Arial"/>
                <w:sz w:val="20"/>
                <w:szCs w:val="20"/>
              </w:rPr>
              <w:t>The DRG or ICD-9</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ICD-9</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codes to be used when entering a new claim.</w:t>
            </w:r>
          </w:p>
        </w:tc>
      </w:tr>
      <w:tr w:rsidR="00FB577E" w14:paraId="00622E43"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0F39B9CC" w14:textId="77777777" w:rsidR="00FB577E" w:rsidRDefault="00C26483">
            <w:pPr>
              <w:jc w:val="left"/>
              <w:rPr>
                <w:rFonts w:ascii="Arial" w:hAnsi="Arial" w:cs="Arial"/>
                <w:sz w:val="20"/>
                <w:szCs w:val="20"/>
              </w:rPr>
            </w:pPr>
            <w:r>
              <w:rPr>
                <w:rFonts w:ascii="Arial" w:hAnsi="Arial" w:cs="Arial"/>
                <w:sz w:val="20"/>
                <w:szCs w:val="20"/>
              </w:rPr>
              <w:t>Initial Treatment</w:t>
            </w:r>
          </w:p>
        </w:tc>
        <w:tc>
          <w:tcPr>
            <w:tcW w:w="7560" w:type="dxa"/>
            <w:tcBorders>
              <w:top w:val="single" w:sz="4" w:space="0" w:color="auto"/>
              <w:left w:val="single" w:sz="4" w:space="0" w:color="auto"/>
              <w:bottom w:val="single" w:sz="4" w:space="0" w:color="auto"/>
              <w:right w:val="single" w:sz="4" w:space="0" w:color="auto"/>
            </w:tcBorders>
            <w:hideMark/>
          </w:tcPr>
          <w:p w14:paraId="349983CD" w14:textId="77777777" w:rsidR="00FB577E" w:rsidRDefault="00C26483">
            <w:pPr>
              <w:rPr>
                <w:rFonts w:ascii="Arial" w:hAnsi="Arial" w:cs="Arial"/>
                <w:sz w:val="20"/>
                <w:szCs w:val="20"/>
              </w:rPr>
            </w:pPr>
            <w:r>
              <w:rPr>
                <w:rFonts w:ascii="Arial" w:hAnsi="Arial" w:cs="Arial"/>
                <w:sz w:val="20"/>
                <w:szCs w:val="20"/>
              </w:rPr>
              <w:t>The codes used to categorize the initial treatment that was provided.</w:t>
            </w:r>
          </w:p>
        </w:tc>
      </w:tr>
      <w:tr w:rsidR="00FB577E" w14:paraId="2EFB45EF"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51956B33" w14:textId="77777777" w:rsidR="00FB577E" w:rsidRDefault="00C26483">
            <w:pPr>
              <w:jc w:val="left"/>
              <w:rPr>
                <w:rFonts w:ascii="Arial" w:hAnsi="Arial" w:cs="Arial"/>
                <w:sz w:val="20"/>
                <w:szCs w:val="20"/>
              </w:rPr>
            </w:pPr>
            <w:r>
              <w:rPr>
                <w:rFonts w:ascii="Arial" w:hAnsi="Arial" w:cs="Arial"/>
                <w:sz w:val="20"/>
                <w:szCs w:val="20"/>
              </w:rPr>
              <w:t>HMO/PPO</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HMO/PPO</w:instrText>
            </w:r>
            <w:r>
              <w:rPr>
                <w:rFonts w:cstheme="minorBidi"/>
              </w:rPr>
              <w:instrText xml:space="preserve">" </w:instrText>
            </w:r>
            <w:r>
              <w:rPr>
                <w:rFonts w:ascii="Arial" w:hAnsi="Arial" w:cs="Arial"/>
                <w:sz w:val="20"/>
                <w:szCs w:val="20"/>
              </w:rPr>
              <w:fldChar w:fldCharType="end"/>
            </w:r>
          </w:p>
        </w:tc>
        <w:tc>
          <w:tcPr>
            <w:tcW w:w="7560" w:type="dxa"/>
            <w:tcBorders>
              <w:top w:val="single" w:sz="4" w:space="0" w:color="auto"/>
              <w:left w:val="single" w:sz="4" w:space="0" w:color="auto"/>
              <w:bottom w:val="single" w:sz="4" w:space="0" w:color="auto"/>
              <w:right w:val="single" w:sz="4" w:space="0" w:color="auto"/>
            </w:tcBorders>
            <w:hideMark/>
          </w:tcPr>
          <w:p w14:paraId="6C3E5978" w14:textId="77777777" w:rsidR="00FB577E" w:rsidRDefault="00C26483">
            <w:pPr>
              <w:rPr>
                <w:rFonts w:ascii="Arial" w:hAnsi="Arial" w:cs="Arial"/>
                <w:sz w:val="20"/>
                <w:szCs w:val="20"/>
              </w:rPr>
            </w:pPr>
            <w:r>
              <w:rPr>
                <w:rFonts w:ascii="Arial" w:hAnsi="Arial" w:cs="Arial"/>
                <w:sz w:val="20"/>
                <w:szCs w:val="20"/>
              </w:rPr>
              <w:t>The HMO/PPO</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HMO/PPO</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providers that your vendors use.</w:t>
            </w:r>
          </w:p>
        </w:tc>
      </w:tr>
      <w:tr w:rsidR="00FB577E" w14:paraId="3EAC961D"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78B6A6AE" w14:textId="77777777" w:rsidR="00FB577E" w:rsidRDefault="00C26483">
            <w:pPr>
              <w:jc w:val="left"/>
              <w:rPr>
                <w:rFonts w:ascii="Arial" w:hAnsi="Arial" w:cs="Arial"/>
                <w:sz w:val="20"/>
                <w:szCs w:val="20"/>
              </w:rPr>
            </w:pPr>
            <w:r>
              <w:rPr>
                <w:rFonts w:ascii="Arial" w:hAnsi="Arial" w:cs="Arial"/>
                <w:sz w:val="20"/>
                <w:szCs w:val="20"/>
              </w:rPr>
              <w:t>MCO</w:t>
            </w:r>
            <w:r>
              <w:rPr>
                <w:rFonts w:ascii="Arial" w:hAnsi="Arial" w:cs="Arial"/>
                <w:sz w:val="20"/>
                <w:szCs w:val="20"/>
              </w:rPr>
              <w:fldChar w:fldCharType="begin"/>
            </w:r>
            <w:r>
              <w:rPr>
                <w:rFonts w:cstheme="minorBidi"/>
              </w:rPr>
              <w:instrText xml:space="preserve"> XE "MCO" </w:instrText>
            </w:r>
            <w:r>
              <w:rPr>
                <w:rFonts w:ascii="Arial" w:hAnsi="Arial" w:cs="Arial"/>
                <w:sz w:val="20"/>
                <w:szCs w:val="20"/>
              </w:rPr>
              <w:fldChar w:fldCharType="end"/>
            </w:r>
          </w:p>
        </w:tc>
        <w:tc>
          <w:tcPr>
            <w:tcW w:w="7560" w:type="dxa"/>
            <w:tcBorders>
              <w:top w:val="single" w:sz="4" w:space="0" w:color="auto"/>
              <w:left w:val="single" w:sz="4" w:space="0" w:color="auto"/>
              <w:bottom w:val="single" w:sz="4" w:space="0" w:color="auto"/>
              <w:right w:val="single" w:sz="4" w:space="0" w:color="auto"/>
            </w:tcBorders>
            <w:hideMark/>
          </w:tcPr>
          <w:p w14:paraId="12255EA5" w14:textId="77777777" w:rsidR="00FB577E" w:rsidRDefault="00C26483">
            <w:pPr>
              <w:rPr>
                <w:rFonts w:ascii="Arial" w:hAnsi="Arial" w:cs="Arial"/>
                <w:sz w:val="20"/>
                <w:szCs w:val="20"/>
              </w:rPr>
            </w:pPr>
            <w:r>
              <w:rPr>
                <w:rFonts w:ascii="Arial" w:hAnsi="Arial" w:cs="Arial"/>
                <w:sz w:val="20"/>
                <w:szCs w:val="20"/>
              </w:rPr>
              <w:t>The managed care organizational type codes.</w:t>
            </w:r>
          </w:p>
        </w:tc>
      </w:tr>
      <w:tr w:rsidR="00FB577E" w14:paraId="5EA3FC10"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7E07BCE2" w14:textId="77777777" w:rsidR="00FB577E" w:rsidRDefault="00C26483">
            <w:pPr>
              <w:jc w:val="left"/>
              <w:rPr>
                <w:rFonts w:ascii="Arial" w:hAnsi="Arial" w:cs="Arial"/>
                <w:sz w:val="20"/>
                <w:szCs w:val="20"/>
              </w:rPr>
            </w:pPr>
            <w:r>
              <w:rPr>
                <w:rFonts w:ascii="Arial" w:hAnsi="Arial" w:cs="Arial"/>
                <w:sz w:val="20"/>
                <w:szCs w:val="20"/>
              </w:rPr>
              <w:t>UCR</w:t>
            </w:r>
            <w:r>
              <w:rPr>
                <w:rFonts w:ascii="Arial" w:hAnsi="Arial" w:cs="Arial"/>
                <w:sz w:val="20"/>
                <w:szCs w:val="20"/>
              </w:rPr>
              <w:fldChar w:fldCharType="begin"/>
            </w:r>
            <w:r>
              <w:rPr>
                <w:rFonts w:cstheme="minorBidi"/>
              </w:rPr>
              <w:instrText xml:space="preserve"> XE "UCR" </w:instrText>
            </w:r>
            <w:r>
              <w:rPr>
                <w:rFonts w:ascii="Arial" w:hAnsi="Arial" w:cs="Arial"/>
                <w:sz w:val="20"/>
                <w:szCs w:val="20"/>
              </w:rPr>
              <w:fldChar w:fldCharType="end"/>
            </w:r>
            <w:r>
              <w:rPr>
                <w:rFonts w:ascii="Arial" w:hAnsi="Arial" w:cs="Arial"/>
                <w:sz w:val="20"/>
                <w:szCs w:val="20"/>
              </w:rPr>
              <w:t xml:space="preserve"> Percentile</w:t>
            </w:r>
          </w:p>
        </w:tc>
        <w:tc>
          <w:tcPr>
            <w:tcW w:w="7560" w:type="dxa"/>
            <w:tcBorders>
              <w:top w:val="single" w:sz="4" w:space="0" w:color="auto"/>
              <w:left w:val="single" w:sz="4" w:space="0" w:color="auto"/>
              <w:bottom w:val="single" w:sz="4" w:space="0" w:color="auto"/>
              <w:right w:val="single" w:sz="4" w:space="0" w:color="auto"/>
            </w:tcBorders>
            <w:hideMark/>
          </w:tcPr>
          <w:p w14:paraId="09E62EF4" w14:textId="77777777" w:rsidR="00FB577E" w:rsidRDefault="00C26483">
            <w:pPr>
              <w:rPr>
                <w:rFonts w:ascii="Arial" w:hAnsi="Arial" w:cs="Arial"/>
                <w:sz w:val="20"/>
                <w:szCs w:val="20"/>
              </w:rPr>
            </w:pPr>
            <w:r>
              <w:rPr>
                <w:rFonts w:ascii="Arial" w:hAnsi="Arial" w:cs="Arial"/>
                <w:sz w:val="20"/>
                <w:szCs w:val="20"/>
              </w:rPr>
              <w:t>The usual and customary reimbursement (UCR</w:t>
            </w:r>
            <w:r>
              <w:rPr>
                <w:rFonts w:ascii="Arial" w:hAnsi="Arial" w:cs="Arial"/>
                <w:sz w:val="20"/>
                <w:szCs w:val="20"/>
              </w:rPr>
              <w:fldChar w:fldCharType="begin"/>
            </w:r>
            <w:r>
              <w:rPr>
                <w:rFonts w:cstheme="minorBidi"/>
              </w:rPr>
              <w:instrText xml:space="preserve"> XE "UCR" </w:instrText>
            </w:r>
            <w:r>
              <w:rPr>
                <w:rFonts w:ascii="Arial" w:hAnsi="Arial" w:cs="Arial"/>
                <w:sz w:val="20"/>
                <w:szCs w:val="20"/>
              </w:rPr>
              <w:fldChar w:fldCharType="end"/>
            </w:r>
            <w:r>
              <w:rPr>
                <w:rFonts w:ascii="Arial" w:hAnsi="Arial" w:cs="Arial"/>
                <w:sz w:val="20"/>
                <w:szCs w:val="20"/>
              </w:rPr>
              <w:t>) percentile for specific states.</w:t>
            </w:r>
          </w:p>
        </w:tc>
      </w:tr>
      <w:tr w:rsidR="00FB577E" w14:paraId="2F42B376"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5409DF35" w14:textId="77777777" w:rsidR="00FB577E" w:rsidRDefault="00C26483">
            <w:pPr>
              <w:jc w:val="left"/>
              <w:rPr>
                <w:rFonts w:ascii="Arial" w:hAnsi="Arial" w:cs="Arial"/>
                <w:sz w:val="20"/>
                <w:szCs w:val="20"/>
              </w:rPr>
            </w:pPr>
            <w:r>
              <w:rPr>
                <w:rFonts w:ascii="Arial" w:hAnsi="Arial" w:cs="Arial"/>
                <w:sz w:val="20"/>
                <w:szCs w:val="20"/>
              </w:rPr>
              <w:t>Provider Specialty</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Specialty</w:instrText>
            </w:r>
            <w:r>
              <w:rPr>
                <w:rFonts w:cstheme="minorBidi"/>
              </w:rPr>
              <w:instrText xml:space="preserve">" </w:instrText>
            </w:r>
            <w:r>
              <w:rPr>
                <w:rFonts w:ascii="Arial" w:hAnsi="Arial" w:cs="Arial"/>
                <w:sz w:val="20"/>
                <w:szCs w:val="20"/>
              </w:rPr>
              <w:fldChar w:fldCharType="end"/>
            </w:r>
          </w:p>
        </w:tc>
        <w:tc>
          <w:tcPr>
            <w:tcW w:w="7560" w:type="dxa"/>
            <w:tcBorders>
              <w:top w:val="single" w:sz="4" w:space="0" w:color="auto"/>
              <w:left w:val="single" w:sz="4" w:space="0" w:color="auto"/>
              <w:bottom w:val="single" w:sz="4" w:space="0" w:color="auto"/>
              <w:right w:val="single" w:sz="4" w:space="0" w:color="auto"/>
            </w:tcBorders>
            <w:hideMark/>
          </w:tcPr>
          <w:p w14:paraId="19C4D597" w14:textId="77777777" w:rsidR="00FB577E" w:rsidRDefault="00C26483">
            <w:pPr>
              <w:rPr>
                <w:rFonts w:ascii="Arial" w:hAnsi="Arial" w:cs="Arial"/>
                <w:i/>
                <w:sz w:val="20"/>
                <w:szCs w:val="20"/>
              </w:rPr>
            </w:pPr>
            <w:r>
              <w:rPr>
                <w:rFonts w:ascii="Arial" w:hAnsi="Arial" w:cs="Arial"/>
                <w:sz w:val="20"/>
                <w:szCs w:val="20"/>
              </w:rPr>
              <w:t>The codes to describe a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’s specialty.</w:t>
            </w:r>
          </w:p>
        </w:tc>
      </w:tr>
    </w:tbl>
    <w:p w14:paraId="2CEB72C9" w14:textId="77777777" w:rsidR="00FB577E" w:rsidRDefault="00C26483">
      <w:pPr>
        <w:spacing w:before="240" w:after="200"/>
        <w:ind w:left="360"/>
      </w:pPr>
      <w:r>
        <w:t>ATS maintains the tables with the Relative Value Schedule (RVS) codes and fee schedules</w:t>
      </w:r>
      <w:r>
        <w:fldChar w:fldCharType="begin"/>
      </w:r>
      <w:r>
        <w:instrText xml:space="preserve"> XE "fee schedules" </w:instrText>
      </w:r>
      <w:r>
        <w:fldChar w:fldCharType="end"/>
      </w:r>
      <w:r>
        <w:t xml:space="preserve"> for the individual states so these options do not appear on the menu.</w:t>
      </w:r>
    </w:p>
    <w:p w14:paraId="5F9F5658" w14:textId="77777777" w:rsidR="00FB577E" w:rsidRDefault="00C26483">
      <w:pPr>
        <w:pStyle w:val="Heading4"/>
      </w:pPr>
      <w:bookmarkStart w:id="309" w:name="_Toc17795961"/>
      <w:r>
        <w:t>Override</w:t>
      </w:r>
      <w:bookmarkEnd w:id="309"/>
    </w:p>
    <w:p w14:paraId="7EC05930" w14:textId="77777777" w:rsidR="00FB577E" w:rsidRDefault="00C26483">
      <w:pPr>
        <w:spacing w:before="240" w:after="200"/>
        <w:ind w:left="720"/>
      </w:pPr>
      <w:r>
        <w:t>When making a payment</w:t>
      </w:r>
      <w:r>
        <w:fldChar w:fldCharType="begin"/>
      </w:r>
      <w:r>
        <w:instrText xml:space="preserve"> XE "payment" </w:instrText>
      </w:r>
      <w:r>
        <w:fldChar w:fldCharType="end"/>
      </w:r>
      <w:r>
        <w:t xml:space="preserve"> with the Medical Fee</w:t>
      </w:r>
      <w:r>
        <w:fldChar w:fldCharType="begin"/>
      </w:r>
      <w:r>
        <w:instrText xml:space="preserve"> XE "Medical Fee" </w:instrText>
      </w:r>
      <w:r>
        <w:fldChar w:fldCharType="end"/>
      </w:r>
      <w:r>
        <w:t xml:space="preserve"> module, you may enter an override code to explain the reason why the amount paid is different than the amount the provider charged for the item. The following screen is used to enter and/or edit these codes.</w:t>
      </w:r>
    </w:p>
    <w:p w14:paraId="342A83DE" w14:textId="77777777" w:rsidR="00FB577E" w:rsidRDefault="00C26483">
      <w:pPr>
        <w:pStyle w:val="Heading4"/>
      </w:pPr>
      <w:bookmarkStart w:id="310" w:name="_Toc17795962"/>
      <w:r>
        <w:t>DRG Codes</w:t>
      </w:r>
      <w:r>
        <w:fldChar w:fldCharType="begin"/>
      </w:r>
      <w:r>
        <w:instrText xml:space="preserve"> XE "DRG codes" </w:instrText>
      </w:r>
      <w:r>
        <w:fldChar w:fldCharType="end"/>
      </w:r>
      <w:r>
        <w:t xml:space="preserve"> (ICD-9</w:t>
      </w:r>
      <w:r>
        <w:fldChar w:fldCharType="begin"/>
      </w:r>
      <w:r>
        <w:instrText xml:space="preserve"> XE "</w:instrText>
      </w:r>
      <w:r>
        <w:rPr>
          <w:rFonts w:ascii="Arial" w:hAnsi="Arial" w:cs="Arial"/>
          <w:sz w:val="20"/>
          <w:szCs w:val="20"/>
        </w:rPr>
        <w:instrText>ICD-9</w:instrText>
      </w:r>
      <w:r>
        <w:instrText xml:space="preserve">" </w:instrText>
      </w:r>
      <w:r>
        <w:fldChar w:fldCharType="end"/>
      </w:r>
      <w:r>
        <w:t>)</w:t>
      </w:r>
      <w:bookmarkEnd w:id="310"/>
    </w:p>
    <w:p w14:paraId="5E11B82F" w14:textId="77777777" w:rsidR="00FB577E" w:rsidRDefault="00C26483">
      <w:pPr>
        <w:spacing w:before="240" w:after="200"/>
        <w:ind w:left="720"/>
      </w:pPr>
      <w:r>
        <w:t>The ATS System comes with the standard ICD-9</w:t>
      </w:r>
      <w:r>
        <w:fldChar w:fldCharType="begin"/>
      </w:r>
      <w:r>
        <w:instrText xml:space="preserve"> XE "</w:instrText>
      </w:r>
      <w:r>
        <w:rPr>
          <w:rFonts w:ascii="Arial" w:hAnsi="Arial" w:cs="Arial"/>
          <w:sz w:val="20"/>
          <w:szCs w:val="20"/>
        </w:rPr>
        <w:instrText>ICD-9</w:instrText>
      </w:r>
      <w:r>
        <w:instrText xml:space="preserve">" </w:instrText>
      </w:r>
      <w:r>
        <w:fldChar w:fldCharType="end"/>
      </w:r>
      <w:r>
        <w:t xml:space="preserve"> table that contains the physician’s diagnosis or procedure (CPT</w:t>
      </w:r>
      <w:r>
        <w:fldChar w:fldCharType="begin"/>
      </w:r>
      <w:r>
        <w:instrText xml:space="preserve"> XE "</w:instrText>
      </w:r>
      <w:r>
        <w:rPr>
          <w:rFonts w:ascii="Arial" w:hAnsi="Arial" w:cs="Arial"/>
          <w:sz w:val="20"/>
          <w:szCs w:val="20"/>
        </w:rPr>
        <w:instrText>CPT</w:instrText>
      </w:r>
      <w:r>
        <w:instrText xml:space="preserve">" </w:instrText>
      </w:r>
      <w:r>
        <w:fldChar w:fldCharType="end"/>
      </w:r>
      <w:r>
        <w:t>) codes that may be entered when making a payment</w:t>
      </w:r>
      <w:r>
        <w:fldChar w:fldCharType="begin"/>
      </w:r>
      <w:r>
        <w:instrText xml:space="preserve"> XE "payment" </w:instrText>
      </w:r>
      <w:r>
        <w:fldChar w:fldCharType="end"/>
      </w:r>
      <w:r>
        <w:t xml:space="preserve"> with the Medical Fee</w:t>
      </w:r>
      <w:r>
        <w:fldChar w:fldCharType="begin"/>
      </w:r>
      <w:r>
        <w:instrText xml:space="preserve"> XE "Medical Fee" </w:instrText>
      </w:r>
      <w:r>
        <w:fldChar w:fldCharType="end"/>
      </w:r>
      <w:r>
        <w:t xml:space="preserve"> module. ICD-9 codes may also be used when tracking the care provided to the claimant with the optional Case Management</w:t>
      </w:r>
      <w:r>
        <w:fldChar w:fldCharType="begin"/>
      </w:r>
      <w:r>
        <w:instrText xml:space="preserve"> XE "Case Management" </w:instrText>
      </w:r>
      <w:r>
        <w:fldChar w:fldCharType="end"/>
      </w:r>
      <w:r>
        <w:t xml:space="preserve"> module. The table also contains cause of injury codes. The cause and diagnosis codes will both be required when submitting a claim for a Medicare</w:t>
      </w:r>
      <w:r>
        <w:fldChar w:fldCharType="begin"/>
      </w:r>
      <w:r>
        <w:instrText xml:space="preserve"> XE "Medicare" </w:instrText>
      </w:r>
      <w:r>
        <w:fldChar w:fldCharType="end"/>
      </w:r>
      <w:r>
        <w:t xml:space="preserve"> beneficiary to the CMS</w:t>
      </w:r>
      <w:r>
        <w:fldChar w:fldCharType="begin"/>
      </w:r>
      <w:r>
        <w:instrText xml:space="preserve"> XE "</w:instrText>
      </w:r>
      <w:r>
        <w:rPr>
          <w:rFonts w:ascii="Arial" w:hAnsi="Arial" w:cs="Arial"/>
          <w:sz w:val="20"/>
          <w:szCs w:val="20"/>
        </w:rPr>
        <w:instrText>CMS</w:instrText>
      </w:r>
      <w:r>
        <w:instrText xml:space="preserve">" </w:instrText>
      </w:r>
      <w:r>
        <w:fldChar w:fldCharType="end"/>
      </w:r>
      <w:r>
        <w:t xml:space="preserve"> (Centers for Medicare and Medicaid Services).</w:t>
      </w:r>
    </w:p>
    <w:p w14:paraId="68D3C96D" w14:textId="77777777" w:rsidR="00FB577E" w:rsidRDefault="00C26483">
      <w:pPr>
        <w:spacing w:before="240" w:after="200"/>
        <w:ind w:left="720"/>
      </w:pPr>
      <w:r>
        <w:t xml:space="preserve">This is a BIG table with over 12,000 records. Each record only contains the code and description so there is no reason to search for and/or view them. Contact ATS support if you would like a listing of the codes. </w:t>
      </w:r>
    </w:p>
    <w:p w14:paraId="1FE33916" w14:textId="77777777" w:rsidR="00FB577E" w:rsidRDefault="00C26483">
      <w:pPr>
        <w:pStyle w:val="Heading4"/>
      </w:pPr>
      <w:bookmarkStart w:id="311" w:name="_Toc17795963"/>
      <w:r>
        <w:t>Initial Treatment</w:t>
      </w:r>
      <w:bookmarkEnd w:id="311"/>
    </w:p>
    <w:p w14:paraId="6B11B657" w14:textId="77777777" w:rsidR="00FB577E" w:rsidRDefault="00C26483">
      <w:pPr>
        <w:spacing w:before="240" w:after="200"/>
        <w:ind w:left="720"/>
      </w:pPr>
      <w:r>
        <w:t>When entering a new claim or an employers’ First Report of Injury</w:t>
      </w:r>
      <w:r>
        <w:fldChar w:fldCharType="begin"/>
      </w:r>
      <w:r>
        <w:instrText xml:space="preserve"> XE "First Report of Injury" </w:instrText>
      </w:r>
      <w:r>
        <w:fldChar w:fldCharType="end"/>
      </w:r>
      <w:r>
        <w:t>, codes may be specified to indicate the type of initial treatment that was provided. A table for these codes is maintained using the following screen.</w:t>
      </w:r>
    </w:p>
    <w:p w14:paraId="218D0E09" w14:textId="77777777" w:rsidR="00FB577E" w:rsidRDefault="00C26483">
      <w:pPr>
        <w:spacing w:before="240" w:after="200"/>
        <w:ind w:left="720"/>
      </w:pPr>
      <w:r>
        <w:t>The valid codes for reporting to the state are:</w:t>
      </w:r>
    </w:p>
    <w:p w14:paraId="3B602E6F" w14:textId="77777777" w:rsidR="00FB577E" w:rsidRDefault="00C26483">
      <w:pPr>
        <w:spacing w:before="240" w:after="200"/>
        <w:ind w:left="1440"/>
      </w:pPr>
      <w:r>
        <w:t>00     NO MEDICAL TREATMENT</w:t>
      </w:r>
    </w:p>
    <w:p w14:paraId="73E236E2" w14:textId="77777777" w:rsidR="00FB577E" w:rsidRDefault="00C26483">
      <w:pPr>
        <w:spacing w:before="240" w:after="200"/>
        <w:ind w:left="1440"/>
      </w:pPr>
      <w:r>
        <w:lastRenderedPageBreak/>
        <w:t>01     MINOR BY EMPLOYER</w:t>
      </w:r>
    </w:p>
    <w:p w14:paraId="48605EC8" w14:textId="77777777" w:rsidR="00FB577E" w:rsidRDefault="00C26483">
      <w:pPr>
        <w:spacing w:before="240" w:after="200"/>
        <w:ind w:left="1440"/>
      </w:pPr>
      <w:r>
        <w:t>02     MINOR/HOSPITAL</w:t>
      </w:r>
    </w:p>
    <w:p w14:paraId="3421010A" w14:textId="77777777" w:rsidR="00FB577E" w:rsidRDefault="00C26483">
      <w:pPr>
        <w:spacing w:before="240" w:after="200"/>
        <w:ind w:left="1440"/>
      </w:pPr>
      <w:r>
        <w:t>03     EMERGENCY CARE</w:t>
      </w:r>
    </w:p>
    <w:p w14:paraId="7131A310" w14:textId="77777777" w:rsidR="00FB577E" w:rsidRDefault="00C26483">
      <w:pPr>
        <w:spacing w:before="240" w:after="200"/>
        <w:ind w:left="1440"/>
      </w:pPr>
      <w:r>
        <w:t>04     HOSPITALIZED 24 HOURS</w:t>
      </w:r>
    </w:p>
    <w:p w14:paraId="18499321" w14:textId="77777777" w:rsidR="00FB577E" w:rsidRDefault="00C26483">
      <w:pPr>
        <w:spacing w:before="240" w:after="200"/>
        <w:ind w:left="1440"/>
      </w:pPr>
      <w:r>
        <w:t>05     FUTURE MAJOR MEDICAL/LOSS TIME ANTICIPATED</w:t>
      </w:r>
    </w:p>
    <w:p w14:paraId="599E0545" w14:textId="77777777" w:rsidR="00FB577E" w:rsidRDefault="00C26483">
      <w:pPr>
        <w:pStyle w:val="Heading4"/>
      </w:pPr>
      <w:bookmarkStart w:id="312" w:name="_Toc17795964"/>
      <w:r>
        <w:t>HMO/PPO</w:t>
      </w:r>
      <w:bookmarkEnd w:id="312"/>
      <w:r>
        <w:fldChar w:fldCharType="begin"/>
      </w:r>
      <w:r>
        <w:instrText xml:space="preserve"> XE "</w:instrText>
      </w:r>
      <w:r>
        <w:rPr>
          <w:rFonts w:ascii="Arial" w:hAnsi="Arial" w:cs="Arial"/>
          <w:sz w:val="20"/>
          <w:szCs w:val="20"/>
        </w:rPr>
        <w:instrText>HMO/PPO</w:instrText>
      </w:r>
      <w:r>
        <w:instrText xml:space="preserve">" </w:instrText>
      </w:r>
      <w:r>
        <w:fldChar w:fldCharType="end"/>
      </w:r>
    </w:p>
    <w:p w14:paraId="1E3D0F52" w14:textId="77777777" w:rsidR="00FB577E" w:rsidRDefault="00C26483">
      <w:pPr>
        <w:spacing w:before="240" w:after="200"/>
        <w:ind w:left="720"/>
      </w:pPr>
      <w:r>
        <w:t>The ATS System allows you to maintain a list of HMO and PPO providers that may be associated with a particular vendor</w:t>
      </w:r>
      <w:r>
        <w:fldChar w:fldCharType="begin"/>
      </w:r>
      <w:r>
        <w:instrText xml:space="preserve"> XE "vendor" </w:instrText>
      </w:r>
      <w:r>
        <w:fldChar w:fldCharType="end"/>
      </w:r>
      <w:r>
        <w:t>. When making a payment</w:t>
      </w:r>
      <w:r>
        <w:fldChar w:fldCharType="begin"/>
      </w:r>
      <w:r>
        <w:instrText xml:space="preserve"> XE "payment" </w:instrText>
      </w:r>
      <w:r>
        <w:fldChar w:fldCharType="end"/>
      </w:r>
      <w:r>
        <w:t xml:space="preserve"> with the optional Medical Fee</w:t>
      </w:r>
      <w:r>
        <w:fldChar w:fldCharType="begin"/>
      </w:r>
      <w:r>
        <w:instrText xml:space="preserve"> XE "Medical Fee" </w:instrText>
      </w:r>
      <w:r>
        <w:fldChar w:fldCharType="end"/>
      </w:r>
      <w:r>
        <w:t xml:space="preserve"> module, the program will check to see if the specified vendor has an HMO/PPO</w:t>
      </w:r>
      <w:r>
        <w:fldChar w:fldCharType="begin"/>
      </w:r>
      <w:r>
        <w:instrText xml:space="preserve"> XE "</w:instrText>
      </w:r>
      <w:r>
        <w:rPr>
          <w:rFonts w:ascii="Arial" w:hAnsi="Arial" w:cs="Arial"/>
          <w:sz w:val="20"/>
          <w:szCs w:val="20"/>
        </w:rPr>
        <w:instrText>HMO/PPO</w:instrText>
      </w:r>
      <w:r>
        <w:instrText xml:space="preserve">" </w:instrText>
      </w:r>
      <w:r>
        <w:fldChar w:fldCharType="end"/>
      </w:r>
      <w:r>
        <w:t xml:space="preserve"> with Valid From/Thru dates that cover the </w:t>
      </w:r>
      <w:proofErr w:type="gramStart"/>
      <w:r>
        <w:t>From</w:t>
      </w:r>
      <w:proofErr w:type="gramEnd"/>
      <w:r>
        <w:t xml:space="preserve"> date in the payment record. If so, it will look in the HMO/PPO’s record for an alternate Rate Table</w:t>
      </w:r>
      <w:r>
        <w:fldChar w:fldCharType="begin"/>
      </w:r>
      <w:r>
        <w:instrText xml:space="preserve"> XE "</w:instrText>
      </w:r>
      <w:r>
        <w:rPr>
          <w:rFonts w:ascii="Arial" w:hAnsi="Arial" w:cs="Arial"/>
          <w:sz w:val="20"/>
          <w:szCs w:val="20"/>
        </w:rPr>
        <w:instrText>Rate Table</w:instrText>
      </w:r>
      <w:r>
        <w:instrText xml:space="preserve">" </w:instrText>
      </w:r>
      <w:r>
        <w:fldChar w:fldCharType="end"/>
      </w:r>
      <w:r>
        <w:t xml:space="preserve"> (the RVS fee schedule) to be used to calculate the acceptable amount for the item that was billed. Note that the code fields at the bottom of the screen are used in the ATS Group Health product. A sample provider record is shown below.</w:t>
      </w:r>
    </w:p>
    <w:p w14:paraId="27817BCE" w14:textId="77777777" w:rsidR="00FB577E" w:rsidRDefault="00C26483">
      <w:pPr>
        <w:spacing w:before="240" w:after="200"/>
        <w:ind w:left="720"/>
      </w:pPr>
      <w:r>
        <w:t>Enter the data as described below:</w:t>
      </w:r>
    </w:p>
    <w:tbl>
      <w:tblPr>
        <w:tblStyle w:val="TableGrid"/>
        <w:tblW w:w="0" w:type="auto"/>
        <w:tblInd w:w="828" w:type="dxa"/>
        <w:tblLook w:val="04A0" w:firstRow="1" w:lastRow="0" w:firstColumn="1" w:lastColumn="0" w:noHBand="0" w:noVBand="1"/>
      </w:tblPr>
      <w:tblGrid>
        <w:gridCol w:w="2232"/>
        <w:gridCol w:w="7010"/>
      </w:tblGrid>
      <w:tr w:rsidR="00FB577E" w14:paraId="6F5DCC27" w14:textId="77777777">
        <w:trPr>
          <w:tblHeader/>
        </w:trPr>
        <w:tc>
          <w:tcPr>
            <w:tcW w:w="225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2D775E76" w14:textId="77777777" w:rsidR="00FB577E" w:rsidRDefault="00C26483">
            <w:pPr>
              <w:spacing w:before="120" w:after="120"/>
              <w:rPr>
                <w:rFonts w:cstheme="minorBidi"/>
                <w:b/>
                <w:color w:val="FFFFFF" w:themeColor="background1"/>
              </w:rPr>
            </w:pPr>
            <w:r>
              <w:rPr>
                <w:rFonts w:cstheme="minorBidi"/>
                <w:b/>
                <w:color w:val="FFFFFF" w:themeColor="background1"/>
              </w:rPr>
              <w:t>Field Name</w:t>
            </w:r>
          </w:p>
        </w:tc>
        <w:tc>
          <w:tcPr>
            <w:tcW w:w="711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576F996D"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4080B69E"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7C6DE109" w14:textId="77777777" w:rsidR="00FB577E" w:rsidRDefault="00C26483">
            <w:pPr>
              <w:rPr>
                <w:rFonts w:ascii="Arial" w:hAnsi="Arial" w:cs="Arial"/>
                <w:sz w:val="20"/>
                <w:szCs w:val="20"/>
              </w:rPr>
            </w:pPr>
            <w:r>
              <w:rPr>
                <w:rFonts w:ascii="Arial" w:hAnsi="Arial" w:cs="Arial"/>
                <w:sz w:val="20"/>
                <w:szCs w:val="20"/>
              </w:rPr>
              <w:t>Code</w:t>
            </w:r>
          </w:p>
        </w:tc>
        <w:tc>
          <w:tcPr>
            <w:tcW w:w="7110" w:type="dxa"/>
            <w:tcBorders>
              <w:top w:val="single" w:sz="4" w:space="0" w:color="auto"/>
              <w:left w:val="single" w:sz="4" w:space="0" w:color="auto"/>
              <w:bottom w:val="single" w:sz="4" w:space="0" w:color="auto"/>
              <w:right w:val="single" w:sz="4" w:space="0" w:color="auto"/>
            </w:tcBorders>
            <w:hideMark/>
          </w:tcPr>
          <w:p w14:paraId="1E5F13A0" w14:textId="77777777" w:rsidR="00FB577E" w:rsidRDefault="00C26483">
            <w:pPr>
              <w:rPr>
                <w:rFonts w:ascii="Arial" w:hAnsi="Arial" w:cs="Arial"/>
                <w:sz w:val="20"/>
                <w:szCs w:val="20"/>
              </w:rPr>
            </w:pPr>
            <w:r>
              <w:rPr>
                <w:rFonts w:ascii="Arial" w:hAnsi="Arial" w:cs="Arial"/>
                <w:sz w:val="20"/>
                <w:szCs w:val="20"/>
              </w:rPr>
              <w:t>The HMO/PPO</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HMO/PPO</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code.</w:t>
            </w:r>
          </w:p>
        </w:tc>
      </w:tr>
      <w:tr w:rsidR="00FB577E" w14:paraId="190CAEAB"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24EAAEE8" w14:textId="77777777" w:rsidR="00FB577E" w:rsidRDefault="00C26483">
            <w:pPr>
              <w:rPr>
                <w:rFonts w:ascii="Arial" w:hAnsi="Arial" w:cs="Arial"/>
                <w:sz w:val="20"/>
                <w:szCs w:val="20"/>
              </w:rPr>
            </w:pPr>
            <w:r>
              <w:rPr>
                <w:rFonts w:ascii="Arial" w:hAnsi="Arial" w:cs="Arial"/>
                <w:sz w:val="20"/>
                <w:szCs w:val="20"/>
              </w:rPr>
              <w:t>Description</w:t>
            </w:r>
          </w:p>
        </w:tc>
        <w:tc>
          <w:tcPr>
            <w:tcW w:w="7110" w:type="dxa"/>
            <w:tcBorders>
              <w:top w:val="single" w:sz="4" w:space="0" w:color="auto"/>
              <w:left w:val="single" w:sz="4" w:space="0" w:color="auto"/>
              <w:bottom w:val="single" w:sz="4" w:space="0" w:color="auto"/>
              <w:right w:val="single" w:sz="4" w:space="0" w:color="auto"/>
            </w:tcBorders>
            <w:hideMark/>
          </w:tcPr>
          <w:p w14:paraId="5A44B626" w14:textId="77777777" w:rsidR="00FB577E" w:rsidRDefault="00C26483">
            <w:pPr>
              <w:rPr>
                <w:rFonts w:ascii="Arial" w:hAnsi="Arial" w:cs="Arial"/>
                <w:sz w:val="20"/>
                <w:szCs w:val="20"/>
              </w:rPr>
            </w:pPr>
            <w:r>
              <w:rPr>
                <w:rFonts w:ascii="Arial" w:hAnsi="Arial" w:cs="Arial"/>
                <w:sz w:val="20"/>
                <w:szCs w:val="20"/>
              </w:rPr>
              <w:t>The description used to identify the HMO/PPO</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HMO/PPO</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w:t>
            </w:r>
          </w:p>
        </w:tc>
      </w:tr>
      <w:tr w:rsidR="00FB577E" w14:paraId="23ED7169"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169587F4" w14:textId="77777777" w:rsidR="00FB577E" w:rsidRDefault="00C26483">
            <w:pPr>
              <w:rPr>
                <w:rFonts w:ascii="Arial" w:hAnsi="Arial" w:cs="Arial"/>
                <w:sz w:val="20"/>
                <w:szCs w:val="20"/>
              </w:rPr>
            </w:pPr>
            <w:r>
              <w:rPr>
                <w:rFonts w:ascii="Arial" w:hAnsi="Arial" w:cs="Arial"/>
                <w:sz w:val="20"/>
                <w:szCs w:val="20"/>
              </w:rPr>
              <w:t>Valid From/Thru</w:t>
            </w:r>
          </w:p>
        </w:tc>
        <w:tc>
          <w:tcPr>
            <w:tcW w:w="7110" w:type="dxa"/>
            <w:tcBorders>
              <w:top w:val="single" w:sz="4" w:space="0" w:color="auto"/>
              <w:left w:val="single" w:sz="4" w:space="0" w:color="auto"/>
              <w:bottom w:val="single" w:sz="4" w:space="0" w:color="auto"/>
              <w:right w:val="single" w:sz="4" w:space="0" w:color="auto"/>
            </w:tcBorders>
            <w:hideMark/>
          </w:tcPr>
          <w:p w14:paraId="018D471A" w14:textId="77777777" w:rsidR="00FB577E" w:rsidRDefault="00C26483">
            <w:pPr>
              <w:rPr>
                <w:rFonts w:ascii="Arial" w:hAnsi="Arial" w:cs="Arial"/>
                <w:sz w:val="20"/>
                <w:szCs w:val="20"/>
              </w:rPr>
            </w:pPr>
            <w:r>
              <w:rPr>
                <w:rFonts w:ascii="Arial" w:hAnsi="Arial" w:cs="Arial"/>
                <w:sz w:val="20"/>
                <w:szCs w:val="20"/>
              </w:rPr>
              <w:t>The range of dates covered by this provider.</w:t>
            </w:r>
          </w:p>
        </w:tc>
      </w:tr>
      <w:tr w:rsidR="00FB577E" w14:paraId="3EC62FE5"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67248F20" w14:textId="77777777" w:rsidR="00FB577E" w:rsidRDefault="00C26483">
            <w:pPr>
              <w:rPr>
                <w:rFonts w:ascii="Arial" w:hAnsi="Arial" w:cs="Arial"/>
                <w:sz w:val="20"/>
                <w:szCs w:val="20"/>
              </w:rPr>
            </w:pPr>
            <w:r>
              <w:rPr>
                <w:rFonts w:ascii="Arial" w:hAnsi="Arial" w:cs="Arial"/>
                <w:sz w:val="20"/>
                <w:szCs w:val="20"/>
              </w:rPr>
              <w:t>Discount</w:t>
            </w:r>
          </w:p>
        </w:tc>
        <w:tc>
          <w:tcPr>
            <w:tcW w:w="7110" w:type="dxa"/>
            <w:tcBorders>
              <w:top w:val="single" w:sz="4" w:space="0" w:color="auto"/>
              <w:left w:val="single" w:sz="4" w:space="0" w:color="auto"/>
              <w:bottom w:val="single" w:sz="4" w:space="0" w:color="auto"/>
              <w:right w:val="single" w:sz="4" w:space="0" w:color="auto"/>
            </w:tcBorders>
            <w:hideMark/>
          </w:tcPr>
          <w:p w14:paraId="0093BCFF" w14:textId="77777777" w:rsidR="00FB577E" w:rsidRDefault="00C26483">
            <w:pPr>
              <w:rPr>
                <w:rFonts w:ascii="Arial" w:hAnsi="Arial" w:cs="Arial"/>
                <w:sz w:val="20"/>
                <w:szCs w:val="20"/>
              </w:rPr>
            </w:pPr>
            <w:r>
              <w:rPr>
                <w:rFonts w:ascii="Arial" w:hAnsi="Arial" w:cs="Arial"/>
                <w:sz w:val="20"/>
                <w:szCs w:val="20"/>
              </w:rPr>
              <w:t>Any discount to be applied when calculating the acceptable amount to be paid.</w:t>
            </w:r>
          </w:p>
        </w:tc>
      </w:tr>
      <w:tr w:rsidR="00FB577E" w14:paraId="5033BD8D"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542832F1" w14:textId="77777777" w:rsidR="00FB577E" w:rsidRDefault="00C26483">
            <w:pPr>
              <w:rPr>
                <w:rFonts w:ascii="Arial" w:hAnsi="Arial" w:cs="Arial"/>
                <w:sz w:val="20"/>
                <w:szCs w:val="20"/>
              </w:rPr>
            </w:pPr>
            <w:r>
              <w:rPr>
                <w:rFonts w:ascii="Arial" w:hAnsi="Arial" w:cs="Arial"/>
                <w:sz w:val="20"/>
                <w:szCs w:val="20"/>
              </w:rPr>
              <w:t>Rate Table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Rate Table</w:instrText>
            </w:r>
            <w:r>
              <w:rPr>
                <w:rFonts w:cstheme="minorBidi"/>
              </w:rPr>
              <w:instrText xml:space="preserve">" </w:instrText>
            </w:r>
            <w:r>
              <w:rPr>
                <w:rFonts w:ascii="Arial" w:hAnsi="Arial" w:cs="Arial"/>
                <w:sz w:val="20"/>
                <w:szCs w:val="20"/>
              </w:rPr>
              <w:fldChar w:fldCharType="end"/>
            </w:r>
          </w:p>
        </w:tc>
        <w:tc>
          <w:tcPr>
            <w:tcW w:w="7110" w:type="dxa"/>
            <w:tcBorders>
              <w:top w:val="single" w:sz="4" w:space="0" w:color="auto"/>
              <w:left w:val="single" w:sz="4" w:space="0" w:color="auto"/>
              <w:bottom w:val="single" w:sz="4" w:space="0" w:color="auto"/>
              <w:right w:val="single" w:sz="4" w:space="0" w:color="auto"/>
            </w:tcBorders>
            <w:hideMark/>
          </w:tcPr>
          <w:p w14:paraId="2537292F" w14:textId="77777777" w:rsidR="00FB577E" w:rsidRDefault="00C26483">
            <w:pPr>
              <w:rPr>
                <w:rFonts w:ascii="Arial" w:hAnsi="Arial" w:cs="Arial"/>
                <w:sz w:val="20"/>
                <w:szCs w:val="20"/>
              </w:rPr>
            </w:pPr>
            <w:r>
              <w:rPr>
                <w:rFonts w:ascii="Arial" w:hAnsi="Arial" w:cs="Arial"/>
                <w:sz w:val="20"/>
                <w:szCs w:val="20"/>
              </w:rPr>
              <w:t>The alternate rate table to be used when making payments with the Medical Fee</w:t>
            </w:r>
            <w:r>
              <w:rPr>
                <w:rFonts w:ascii="Arial" w:hAnsi="Arial" w:cs="Arial"/>
                <w:sz w:val="20"/>
                <w:szCs w:val="20"/>
              </w:rPr>
              <w:fldChar w:fldCharType="begin"/>
            </w:r>
            <w:r>
              <w:rPr>
                <w:rFonts w:cstheme="minorBidi"/>
              </w:rPr>
              <w:instrText xml:space="preserve"> XE "Medical Fee" </w:instrText>
            </w:r>
            <w:r>
              <w:rPr>
                <w:rFonts w:ascii="Arial" w:hAnsi="Arial" w:cs="Arial"/>
                <w:sz w:val="20"/>
                <w:szCs w:val="20"/>
              </w:rPr>
              <w:fldChar w:fldCharType="end"/>
            </w:r>
            <w:r>
              <w:rPr>
                <w:rFonts w:ascii="Arial" w:hAnsi="Arial" w:cs="Arial"/>
                <w:sz w:val="20"/>
                <w:szCs w:val="20"/>
              </w:rPr>
              <w:t xml:space="preserve"> module. If this field is empty, either the table for the vendor</w:t>
            </w:r>
            <w:r>
              <w:rPr>
                <w:rFonts w:ascii="Arial" w:hAnsi="Arial" w:cs="Arial"/>
                <w:sz w:val="20"/>
                <w:szCs w:val="20"/>
              </w:rPr>
              <w:fldChar w:fldCharType="begin"/>
            </w:r>
            <w:r>
              <w:rPr>
                <w:rFonts w:cstheme="minorBidi"/>
              </w:rPr>
              <w:instrText xml:space="preserve"> XE "vendor" </w:instrText>
            </w:r>
            <w:r>
              <w:rPr>
                <w:rFonts w:ascii="Arial" w:hAnsi="Arial" w:cs="Arial"/>
                <w:sz w:val="20"/>
                <w:szCs w:val="20"/>
              </w:rPr>
              <w:fldChar w:fldCharType="end"/>
            </w:r>
            <w:r>
              <w:rPr>
                <w:rFonts w:ascii="Arial" w:hAnsi="Arial" w:cs="Arial"/>
                <w:sz w:val="20"/>
                <w:szCs w:val="20"/>
              </w:rPr>
              <w:t>’s state or the state specified as the Fee State Code with the Tables-Parameters- Option/ Module menu will be used by default. See the Medical Fee-Bill Review</w:t>
            </w:r>
            <w:r>
              <w:rPr>
                <w:rFonts w:ascii="Arial" w:hAnsi="Arial" w:cs="Arial"/>
                <w:sz w:val="20"/>
                <w:szCs w:val="20"/>
              </w:rPr>
              <w:fldChar w:fldCharType="begin"/>
            </w:r>
            <w:r>
              <w:rPr>
                <w:rFonts w:cstheme="minorBidi"/>
              </w:rPr>
              <w:instrText xml:space="preserve"> XE "Bill Review" </w:instrText>
            </w:r>
            <w:r>
              <w:rPr>
                <w:rFonts w:ascii="Arial" w:hAnsi="Arial" w:cs="Arial"/>
                <w:sz w:val="20"/>
                <w:szCs w:val="20"/>
              </w:rPr>
              <w:fldChar w:fldCharType="end"/>
            </w:r>
            <w:r>
              <w:rPr>
                <w:rFonts w:ascii="Arial" w:hAnsi="Arial" w:cs="Arial"/>
                <w:sz w:val="20"/>
                <w:szCs w:val="20"/>
              </w:rPr>
              <w:t xml:space="preserve"> section for details.</w:t>
            </w:r>
          </w:p>
        </w:tc>
      </w:tr>
      <w:tr w:rsidR="00FB577E" w14:paraId="209D4BB7"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6BFB9D04" w14:textId="77777777" w:rsidR="00FB577E" w:rsidRDefault="00C26483">
            <w:pPr>
              <w:rPr>
                <w:rFonts w:ascii="Arial" w:hAnsi="Arial" w:cs="Arial"/>
                <w:sz w:val="20"/>
                <w:szCs w:val="20"/>
              </w:rPr>
            </w:pPr>
            <w:r>
              <w:rPr>
                <w:rFonts w:ascii="Arial" w:hAnsi="Arial" w:cs="Arial"/>
                <w:sz w:val="20"/>
                <w:szCs w:val="20"/>
              </w:rPr>
              <w:t>Message</w:t>
            </w:r>
          </w:p>
        </w:tc>
        <w:tc>
          <w:tcPr>
            <w:tcW w:w="7110" w:type="dxa"/>
            <w:tcBorders>
              <w:top w:val="single" w:sz="4" w:space="0" w:color="auto"/>
              <w:left w:val="single" w:sz="4" w:space="0" w:color="auto"/>
              <w:bottom w:val="single" w:sz="4" w:space="0" w:color="auto"/>
              <w:right w:val="single" w:sz="4" w:space="0" w:color="auto"/>
            </w:tcBorders>
            <w:hideMark/>
          </w:tcPr>
          <w:p w14:paraId="2EC397A4" w14:textId="77777777" w:rsidR="00FB577E" w:rsidRDefault="00C26483">
            <w:pPr>
              <w:rPr>
                <w:rFonts w:ascii="Arial" w:hAnsi="Arial" w:cs="Arial"/>
                <w:sz w:val="20"/>
                <w:szCs w:val="20"/>
              </w:rPr>
            </w:pPr>
            <w:r>
              <w:rPr>
                <w:rFonts w:ascii="Arial" w:hAnsi="Arial" w:cs="Arial"/>
                <w:sz w:val="20"/>
                <w:szCs w:val="20"/>
              </w:rPr>
              <w:t>A message to be displayed during the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process.</w:t>
            </w:r>
          </w:p>
        </w:tc>
      </w:tr>
      <w:tr w:rsidR="00FB577E" w14:paraId="1F22069D"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4D6E7CDA" w14:textId="77777777" w:rsidR="00FB577E" w:rsidRDefault="00C26483">
            <w:pPr>
              <w:rPr>
                <w:rFonts w:ascii="Arial" w:hAnsi="Arial" w:cs="Arial"/>
                <w:sz w:val="20"/>
                <w:szCs w:val="20"/>
              </w:rPr>
            </w:pPr>
            <w:r>
              <w:rPr>
                <w:rFonts w:ascii="Arial" w:hAnsi="Arial" w:cs="Arial"/>
                <w:sz w:val="20"/>
                <w:szCs w:val="20"/>
              </w:rPr>
              <w:t>Code Fields</w:t>
            </w:r>
          </w:p>
        </w:tc>
        <w:tc>
          <w:tcPr>
            <w:tcW w:w="7110" w:type="dxa"/>
            <w:tcBorders>
              <w:top w:val="single" w:sz="4" w:space="0" w:color="auto"/>
              <w:left w:val="single" w:sz="4" w:space="0" w:color="auto"/>
              <w:bottom w:val="single" w:sz="4" w:space="0" w:color="auto"/>
              <w:right w:val="single" w:sz="4" w:space="0" w:color="auto"/>
            </w:tcBorders>
            <w:hideMark/>
          </w:tcPr>
          <w:p w14:paraId="22B89B14" w14:textId="77777777" w:rsidR="00FB577E" w:rsidRDefault="00C26483">
            <w:pPr>
              <w:rPr>
                <w:rFonts w:ascii="Arial" w:hAnsi="Arial" w:cs="Arial"/>
                <w:sz w:val="20"/>
                <w:szCs w:val="20"/>
              </w:rPr>
            </w:pPr>
            <w:r>
              <w:rPr>
                <w:rFonts w:ascii="Arial" w:hAnsi="Arial" w:cs="Arial"/>
                <w:sz w:val="20"/>
                <w:szCs w:val="20"/>
              </w:rPr>
              <w:t>The fields at the bottom of the screen are used in the ATS Group Health product.</w:t>
            </w:r>
          </w:p>
        </w:tc>
      </w:tr>
    </w:tbl>
    <w:p w14:paraId="77647F49" w14:textId="77777777" w:rsidR="00FB577E" w:rsidRDefault="00C26483">
      <w:pPr>
        <w:pStyle w:val="Heading4"/>
        <w:spacing w:before="240"/>
      </w:pPr>
      <w:bookmarkStart w:id="313" w:name="_Toc17795965"/>
      <w:r>
        <w:t>Managed Care Organizations</w:t>
      </w:r>
      <w:bookmarkEnd w:id="313"/>
    </w:p>
    <w:p w14:paraId="657413F2" w14:textId="77777777" w:rsidR="00FB577E" w:rsidRDefault="00C26483">
      <w:pPr>
        <w:spacing w:before="240" w:after="200"/>
        <w:ind w:left="720"/>
      </w:pPr>
      <w:r>
        <w:t>Managed Care Organization</w:t>
      </w:r>
      <w:r>
        <w:fldChar w:fldCharType="begin"/>
      </w:r>
      <w:r>
        <w:instrText xml:space="preserve"> XE "Managed Care Organization" </w:instrText>
      </w:r>
      <w:r>
        <w:fldChar w:fldCharType="end"/>
      </w:r>
      <w:r>
        <w:t xml:space="preserve"> (MCO</w:t>
      </w:r>
      <w:r>
        <w:fldChar w:fldCharType="begin"/>
      </w:r>
      <w:r>
        <w:instrText xml:space="preserve"> XE "MCO" </w:instrText>
      </w:r>
      <w:r>
        <w:fldChar w:fldCharType="end"/>
      </w:r>
      <w:r>
        <w:t>) codes may be specified in the optional, add-on Case Management</w:t>
      </w:r>
      <w:r>
        <w:fldChar w:fldCharType="begin"/>
      </w:r>
      <w:r>
        <w:instrText xml:space="preserve"> XE "Case Management" </w:instrText>
      </w:r>
      <w:r>
        <w:fldChar w:fldCharType="end"/>
      </w:r>
      <w:r>
        <w:t xml:space="preserve"> or First Report of Injury</w:t>
      </w:r>
      <w:r>
        <w:fldChar w:fldCharType="begin"/>
      </w:r>
      <w:r>
        <w:instrText xml:space="preserve"> XE "First Report of Injury" </w:instrText>
      </w:r>
      <w:r>
        <w:fldChar w:fldCharType="end"/>
      </w:r>
      <w:r>
        <w:t xml:space="preserve"> modules. A table for these codes is maintained using the following screen.</w:t>
      </w:r>
    </w:p>
    <w:p w14:paraId="312E11A4" w14:textId="77777777" w:rsidR="00FB577E" w:rsidRDefault="00C26483">
      <w:pPr>
        <w:pStyle w:val="Heading4"/>
      </w:pPr>
      <w:bookmarkStart w:id="314" w:name="_Toc17795966"/>
      <w:r>
        <w:t>UCR</w:t>
      </w:r>
      <w:r>
        <w:fldChar w:fldCharType="begin"/>
      </w:r>
      <w:r>
        <w:instrText xml:space="preserve"> XE "UCR" </w:instrText>
      </w:r>
      <w:r>
        <w:fldChar w:fldCharType="end"/>
      </w:r>
      <w:r>
        <w:t xml:space="preserve"> Percentile</w:t>
      </w:r>
      <w:bookmarkEnd w:id="314"/>
    </w:p>
    <w:p w14:paraId="4F679B8A" w14:textId="77777777" w:rsidR="00FB577E" w:rsidRDefault="00C26483">
      <w:pPr>
        <w:spacing w:before="240" w:after="200"/>
        <w:ind w:left="720"/>
      </w:pPr>
      <w:r>
        <w:t>The Bill Review</w:t>
      </w:r>
      <w:r>
        <w:fldChar w:fldCharType="begin"/>
      </w:r>
      <w:r>
        <w:instrText xml:space="preserve"> XE "Bill Review" </w:instrText>
      </w:r>
      <w:r>
        <w:fldChar w:fldCharType="end"/>
      </w:r>
      <w:r>
        <w:t xml:space="preserve"> program in the Medical Fee</w:t>
      </w:r>
      <w:r>
        <w:fldChar w:fldCharType="begin"/>
      </w:r>
      <w:r>
        <w:instrText xml:space="preserve"> XE "Medical Fee" </w:instrText>
      </w:r>
      <w:r>
        <w:fldChar w:fldCharType="end"/>
      </w:r>
      <w:r>
        <w:t xml:space="preserve"> module may use a third party product to track the state’s usual and customary reimbursement (UCR</w:t>
      </w:r>
      <w:r>
        <w:fldChar w:fldCharType="begin"/>
      </w:r>
      <w:r>
        <w:instrText xml:space="preserve"> XE "UCR" </w:instrText>
      </w:r>
      <w:r>
        <w:fldChar w:fldCharType="end"/>
      </w:r>
      <w:r>
        <w:t>) percentile by zip code instead of, or in conjunction with, the state’s RVS fee schedule. To use this feature, a percentile between 1 and 8 must be entered for the state. (Please refer to the Finance-Medical Fee section for detailed information on setup and usage.)</w:t>
      </w:r>
    </w:p>
    <w:p w14:paraId="54C6EA9A" w14:textId="77777777" w:rsidR="00FB577E" w:rsidRDefault="00C26483">
      <w:pPr>
        <w:spacing w:before="240" w:after="200"/>
        <w:ind w:left="720"/>
      </w:pPr>
      <w:r>
        <w:lastRenderedPageBreak/>
        <w:t>The ATS Group Health Claims</w:t>
      </w:r>
      <w:r>
        <w:fldChar w:fldCharType="begin"/>
      </w:r>
      <w:r>
        <w:instrText xml:space="preserve"> XE "Claims" </w:instrText>
      </w:r>
      <w:r>
        <w:fldChar w:fldCharType="end"/>
      </w:r>
      <w:r>
        <w:t xml:space="preserve"> program may also use a third party UCR</w:t>
      </w:r>
      <w:r>
        <w:fldChar w:fldCharType="begin"/>
      </w:r>
      <w:r>
        <w:instrText xml:space="preserve"> XE "UCR" </w:instrText>
      </w:r>
      <w:r>
        <w:fldChar w:fldCharType="end"/>
      </w:r>
      <w:r>
        <w:t xml:space="preserve"> product to calculate benefit payments. In that case, enter the GH Percentile.</w:t>
      </w:r>
    </w:p>
    <w:p w14:paraId="6E22FE3E" w14:textId="77777777" w:rsidR="00FB577E" w:rsidRDefault="00C26483">
      <w:pPr>
        <w:pStyle w:val="Heading4"/>
      </w:pPr>
      <w:bookmarkStart w:id="315" w:name="_Toc17795967"/>
      <w:r>
        <w:t>Referral Reasons</w:t>
      </w:r>
      <w:bookmarkEnd w:id="315"/>
    </w:p>
    <w:p w14:paraId="4F808ABB" w14:textId="77777777" w:rsidR="00FB577E" w:rsidRDefault="00C26483">
      <w:pPr>
        <w:spacing w:before="240" w:after="200"/>
        <w:ind w:left="720"/>
      </w:pPr>
      <w:r>
        <w:t>The Reason Codes</w:t>
      </w:r>
      <w:r>
        <w:fldChar w:fldCharType="begin"/>
      </w:r>
      <w:r>
        <w:instrText xml:space="preserve"> XE "reason codes" </w:instrText>
      </w:r>
      <w:r>
        <w:fldChar w:fldCharType="end"/>
      </w:r>
      <w:r>
        <w:t xml:space="preserve"> option on the menu displays the following screen so the codes to explain why a referral has been made may be entered for use in tracking the claimant’s medical treatment with the optional Case Management</w:t>
      </w:r>
      <w:r>
        <w:fldChar w:fldCharType="begin"/>
      </w:r>
      <w:r>
        <w:instrText xml:space="preserve"> XE "Case Management" </w:instrText>
      </w:r>
      <w:r>
        <w:fldChar w:fldCharType="end"/>
      </w:r>
      <w:r>
        <w:t xml:space="preserve"> module.</w:t>
      </w:r>
    </w:p>
    <w:p w14:paraId="11570BAB" w14:textId="77777777" w:rsidR="00FB577E" w:rsidRDefault="00C26483">
      <w:pPr>
        <w:pStyle w:val="Heading4"/>
      </w:pPr>
      <w:bookmarkStart w:id="316" w:name="_Toc17795968"/>
      <w:r>
        <w:t>Provider’s Specialty</w:t>
      </w:r>
      <w:bookmarkEnd w:id="316"/>
      <w:r>
        <w:fldChar w:fldCharType="begin"/>
      </w:r>
      <w:r>
        <w:instrText xml:space="preserve"> XE "</w:instrText>
      </w:r>
      <w:r>
        <w:rPr>
          <w:rFonts w:ascii="Arial" w:hAnsi="Arial" w:cs="Arial"/>
          <w:sz w:val="20"/>
          <w:szCs w:val="20"/>
        </w:rPr>
        <w:instrText>Specialty</w:instrText>
      </w:r>
      <w:r>
        <w:instrText xml:space="preserve">" </w:instrText>
      </w:r>
      <w:r>
        <w:fldChar w:fldCharType="end"/>
      </w:r>
    </w:p>
    <w:p w14:paraId="53674988" w14:textId="77777777" w:rsidR="00FB577E" w:rsidRDefault="00C26483">
      <w:pPr>
        <w:spacing w:before="240" w:after="200"/>
        <w:ind w:left="720"/>
      </w:pPr>
      <w:r>
        <w:t>This standard table provided so you can enter the providers specialty in the vendor</w:t>
      </w:r>
      <w:r>
        <w:fldChar w:fldCharType="begin"/>
      </w:r>
      <w:r>
        <w:instrText xml:space="preserve"> XE "vendor" </w:instrText>
      </w:r>
      <w:r>
        <w:fldChar w:fldCharType="end"/>
      </w:r>
      <w:r>
        <w:t>’s record. Each record contains a code, classification and specialization as you can see on the list. Use the Search</w:t>
      </w:r>
      <w:r>
        <w:fldChar w:fldCharType="begin"/>
      </w:r>
      <w:r>
        <w:instrText xml:space="preserve"> XE "Search" </w:instrText>
      </w:r>
      <w:r>
        <w:fldChar w:fldCharType="end"/>
      </w:r>
      <w:r>
        <w:t xml:space="preserve"> button if you want to view a particular item.</w:t>
      </w:r>
    </w:p>
    <w:p w14:paraId="3C7CB8E7" w14:textId="77777777" w:rsidR="00FB577E" w:rsidRDefault="00C26483">
      <w:pPr>
        <w:pStyle w:val="Heading3"/>
      </w:pPr>
      <w:bookmarkStart w:id="317" w:name="_Toc17795969"/>
      <w:r>
        <w:t>Industry Maintenance</w:t>
      </w:r>
      <w:bookmarkEnd w:id="317"/>
    </w:p>
    <w:p w14:paraId="17CE4F3C" w14:textId="77777777" w:rsidR="00FB577E" w:rsidRDefault="00C26483">
      <w:pPr>
        <w:spacing w:before="240" w:after="200"/>
        <w:ind w:left="360"/>
      </w:pPr>
      <w:r>
        <w:t xml:space="preserve">Access is provided to standard industry tables that have been purchased and converted for use in the ATS System. Normally, the codes should not need to be edited. </w:t>
      </w:r>
    </w:p>
    <w:p w14:paraId="60C2780D" w14:textId="77777777" w:rsidR="00FB577E" w:rsidRDefault="00C26483">
      <w:pPr>
        <w:pStyle w:val="Heading4"/>
      </w:pPr>
      <w:bookmarkStart w:id="318" w:name="_Toc17795970"/>
      <w:r>
        <w:t>SIC</w:t>
      </w:r>
      <w:r>
        <w:fldChar w:fldCharType="begin"/>
      </w:r>
      <w:r>
        <w:instrText xml:space="preserve"> XE "SIC" </w:instrText>
      </w:r>
      <w:r>
        <w:fldChar w:fldCharType="end"/>
      </w:r>
      <w:r>
        <w:t xml:space="preserve"> – Standard Industry Classification</w:t>
      </w:r>
      <w:bookmarkEnd w:id="318"/>
      <w:r>
        <w:fldChar w:fldCharType="begin"/>
      </w:r>
      <w:r>
        <w:instrText xml:space="preserve"> XE "standard industry classification" </w:instrText>
      </w:r>
      <w:r>
        <w:fldChar w:fldCharType="end"/>
      </w:r>
    </w:p>
    <w:p w14:paraId="1F8480F6" w14:textId="77777777" w:rsidR="00FB577E" w:rsidRDefault="00C26483">
      <w:pPr>
        <w:spacing w:before="240" w:after="200"/>
        <w:ind w:left="720"/>
      </w:pPr>
      <w:r>
        <w:t>The ATS System comes with a table of Standard Industry Classification</w:t>
      </w:r>
      <w:r>
        <w:fldChar w:fldCharType="begin"/>
      </w:r>
      <w:r>
        <w:instrText xml:space="preserve"> XE "standard industry classification" </w:instrText>
      </w:r>
      <w:r>
        <w:fldChar w:fldCharType="end"/>
      </w:r>
      <w:r>
        <w:t xml:space="preserve"> (SIC</w:t>
      </w:r>
      <w:r>
        <w:fldChar w:fldCharType="begin"/>
      </w:r>
      <w:r>
        <w:instrText xml:space="preserve"> XE "SIC" </w:instrText>
      </w:r>
      <w:r>
        <w:fldChar w:fldCharType="end"/>
      </w:r>
      <w:r>
        <w:t>) codes since the code for the employer is often required on state mandated forms and letters</w:t>
      </w:r>
      <w:r>
        <w:fldChar w:fldCharType="begin"/>
      </w:r>
      <w:r>
        <w:instrText xml:space="preserve"> XE "forms and letters" </w:instrText>
      </w:r>
      <w:r>
        <w:fldChar w:fldCharType="end"/>
      </w:r>
      <w:r>
        <w:t>. This menu option displays the following form so you can view and/or enter the SIC code you need to identify the nature of business in the appropriate record(s) for the employer. If there are equivalent North American Industry Classification System</w:t>
      </w:r>
      <w:r>
        <w:fldChar w:fldCharType="begin"/>
      </w:r>
      <w:r>
        <w:instrText xml:space="preserve"> XE "north american industry classification system" </w:instrText>
      </w:r>
      <w:r>
        <w:fldChar w:fldCharType="end"/>
      </w:r>
      <w:r>
        <w:t xml:space="preserve"> (NAICS</w:t>
      </w:r>
      <w:r>
        <w:fldChar w:fldCharType="begin"/>
      </w:r>
      <w:r>
        <w:instrText xml:space="preserve"> XE "NAICS" </w:instrText>
      </w:r>
      <w:r>
        <w:fldChar w:fldCharType="end"/>
      </w:r>
      <w:r>
        <w:t xml:space="preserve">) codes, they may be entered for cross-reference purposes. </w:t>
      </w:r>
    </w:p>
    <w:p w14:paraId="395428F8" w14:textId="77777777" w:rsidR="00FB577E" w:rsidRDefault="00C26483">
      <w:pPr>
        <w:pStyle w:val="Heading4"/>
      </w:pPr>
      <w:bookmarkStart w:id="319" w:name="_Toc17795971"/>
      <w:r>
        <w:t>NAIC – North American Industry Classification System</w:t>
      </w:r>
      <w:bookmarkEnd w:id="319"/>
      <w:r>
        <w:fldChar w:fldCharType="begin"/>
      </w:r>
      <w:r>
        <w:instrText xml:space="preserve"> XE "north american industry classification system" </w:instrText>
      </w:r>
      <w:r>
        <w:fldChar w:fldCharType="end"/>
      </w:r>
    </w:p>
    <w:p w14:paraId="6CB4967F" w14:textId="77777777" w:rsidR="00FB577E" w:rsidRDefault="00C26483">
      <w:pPr>
        <w:spacing w:before="240" w:after="200"/>
        <w:ind w:left="720"/>
      </w:pPr>
      <w:r>
        <w:t xml:space="preserve"> This menu option may be used to view and/or enter the North American Industry Classification System</w:t>
      </w:r>
      <w:r>
        <w:fldChar w:fldCharType="begin"/>
      </w:r>
      <w:r>
        <w:instrText xml:space="preserve"> XE "north american industry classification system" </w:instrText>
      </w:r>
      <w:r>
        <w:fldChar w:fldCharType="end"/>
      </w:r>
      <w:r>
        <w:t xml:space="preserve"> (NAICS</w:t>
      </w:r>
      <w:r>
        <w:fldChar w:fldCharType="begin"/>
      </w:r>
      <w:r>
        <w:instrText xml:space="preserve"> XE "NAICS" </w:instrText>
      </w:r>
      <w:r>
        <w:fldChar w:fldCharType="end"/>
      </w:r>
      <w:r>
        <w:t>) codes. The form used to maintain this table is similar to the one shown above.</w:t>
      </w:r>
    </w:p>
    <w:p w14:paraId="66FE6F42" w14:textId="77777777" w:rsidR="00FB577E" w:rsidRDefault="00C26483">
      <w:pPr>
        <w:pStyle w:val="Heading4"/>
      </w:pPr>
      <w:bookmarkStart w:id="320" w:name="_Toc17795972"/>
      <w:r>
        <w:t>NCCI</w:t>
      </w:r>
      <w:r>
        <w:fldChar w:fldCharType="begin"/>
      </w:r>
      <w:r>
        <w:instrText xml:space="preserve"> XE "</w:instrText>
      </w:r>
      <w:r>
        <w:rPr>
          <w:rFonts w:ascii="Arial" w:hAnsi="Arial" w:cs="Arial"/>
          <w:sz w:val="20"/>
          <w:szCs w:val="20"/>
        </w:rPr>
        <w:instrText>NCCI</w:instrText>
      </w:r>
      <w:r>
        <w:instrText xml:space="preserve">" </w:instrText>
      </w:r>
      <w:r>
        <w:fldChar w:fldCharType="end"/>
      </w:r>
      <w:r>
        <w:t xml:space="preserve"> – National Council on Compensation Insurance</w:t>
      </w:r>
      <w:bookmarkEnd w:id="320"/>
      <w:r>
        <w:fldChar w:fldCharType="begin"/>
      </w:r>
      <w:r>
        <w:instrText xml:space="preserve"> XE "national council on compensation insurance" </w:instrText>
      </w:r>
      <w:r>
        <w:fldChar w:fldCharType="end"/>
      </w:r>
      <w:r>
        <w:t xml:space="preserve"> </w:t>
      </w:r>
    </w:p>
    <w:p w14:paraId="49FF312F" w14:textId="77777777" w:rsidR="00FB577E" w:rsidRDefault="00C26483">
      <w:pPr>
        <w:spacing w:before="240" w:after="200"/>
        <w:ind w:left="720"/>
      </w:pPr>
      <w:r>
        <w:t>The job classification codes in this table are from the National Council on Compensation Insurance</w:t>
      </w:r>
      <w:r>
        <w:fldChar w:fldCharType="begin"/>
      </w:r>
      <w:r>
        <w:instrText xml:space="preserve"> XE "national council on compensation insurance" </w:instrText>
      </w:r>
      <w:r>
        <w:fldChar w:fldCharType="end"/>
      </w:r>
      <w:r>
        <w:t>, Inc. (NCCI</w:t>
      </w:r>
      <w:r>
        <w:fldChar w:fldCharType="begin"/>
      </w:r>
      <w:r>
        <w:instrText xml:space="preserve"> XE "</w:instrText>
      </w:r>
      <w:r>
        <w:rPr>
          <w:rFonts w:ascii="Arial" w:hAnsi="Arial" w:cs="Arial"/>
          <w:sz w:val="20"/>
          <w:szCs w:val="20"/>
        </w:rPr>
        <w:instrText>NCCI</w:instrText>
      </w:r>
      <w:r>
        <w:instrText xml:space="preserve">" </w:instrText>
      </w:r>
      <w:r>
        <w:fldChar w:fldCharType="end"/>
      </w:r>
      <w:r>
        <w:t>). They are available for use in the Employer’s Report</w:t>
      </w:r>
      <w:r>
        <w:fldChar w:fldCharType="begin"/>
      </w:r>
      <w:r>
        <w:instrText xml:space="preserve"> XE "Employer’s Report" </w:instrText>
      </w:r>
      <w:r>
        <w:fldChar w:fldCharType="end"/>
      </w:r>
      <w:r>
        <w:t xml:space="preserve"> of Injury module. </w:t>
      </w:r>
    </w:p>
    <w:p w14:paraId="5E0EBBBA" w14:textId="77777777" w:rsidR="00FB577E" w:rsidRDefault="00C26483">
      <w:pPr>
        <w:pStyle w:val="Heading4"/>
      </w:pPr>
      <w:bookmarkStart w:id="321" w:name="_Toc17795973"/>
      <w:r>
        <w:t>NDC</w:t>
      </w:r>
      <w:r>
        <w:fldChar w:fldCharType="begin"/>
      </w:r>
      <w:r>
        <w:instrText xml:space="preserve"> XE "NDC" </w:instrText>
      </w:r>
      <w:r>
        <w:fldChar w:fldCharType="end"/>
      </w:r>
      <w:r>
        <w:t xml:space="preserve"> – National Drug Code</w:t>
      </w:r>
      <w:bookmarkEnd w:id="321"/>
      <w:r>
        <w:fldChar w:fldCharType="begin"/>
      </w:r>
      <w:r>
        <w:instrText xml:space="preserve"> XE "national drug code" </w:instrText>
      </w:r>
      <w:r>
        <w:fldChar w:fldCharType="end"/>
      </w:r>
    </w:p>
    <w:p w14:paraId="7644BEBC" w14:textId="77777777" w:rsidR="00FB577E" w:rsidRDefault="00C26483">
      <w:pPr>
        <w:spacing w:before="240" w:after="200"/>
        <w:ind w:left="720"/>
      </w:pPr>
      <w:r>
        <w:t>The National Drug Code</w:t>
      </w:r>
      <w:r>
        <w:fldChar w:fldCharType="begin"/>
      </w:r>
      <w:r>
        <w:instrText xml:space="preserve"> XE "national drug code" </w:instrText>
      </w:r>
      <w:r>
        <w:fldChar w:fldCharType="end"/>
      </w:r>
      <w:r>
        <w:t xml:space="preserve"> table has been provided for use when tracking the care provided to the claimant with the optional Case Management</w:t>
      </w:r>
      <w:r>
        <w:fldChar w:fldCharType="begin"/>
      </w:r>
      <w:r>
        <w:instrText xml:space="preserve"> XE "Case Management" </w:instrText>
      </w:r>
      <w:r>
        <w:fldChar w:fldCharType="end"/>
      </w:r>
      <w:r>
        <w:t xml:space="preserve"> module. Use the Search</w:t>
      </w:r>
      <w:r>
        <w:fldChar w:fldCharType="begin"/>
      </w:r>
      <w:r>
        <w:instrText xml:space="preserve"> XE "Search" </w:instrText>
      </w:r>
      <w:r>
        <w:fldChar w:fldCharType="end"/>
      </w:r>
      <w:r>
        <w:t xml:space="preserve"> button if you want to view a particular item. </w:t>
      </w:r>
    </w:p>
    <w:p w14:paraId="46562F47" w14:textId="77777777" w:rsidR="00FB577E" w:rsidRDefault="00C26483">
      <w:pPr>
        <w:pStyle w:val="Heading4"/>
      </w:pPr>
      <w:bookmarkStart w:id="322" w:name="_Toc17795974"/>
      <w:r>
        <w:t>Occupation</w:t>
      </w:r>
      <w:bookmarkEnd w:id="322"/>
      <w:r>
        <w:fldChar w:fldCharType="begin"/>
      </w:r>
      <w:r>
        <w:instrText xml:space="preserve"> XE "</w:instrText>
      </w:r>
      <w:r>
        <w:rPr>
          <w:rFonts w:ascii="Arial" w:hAnsi="Arial" w:cs="Arial"/>
          <w:sz w:val="20"/>
          <w:szCs w:val="20"/>
        </w:rPr>
        <w:instrText>Occupation</w:instrText>
      </w:r>
      <w:r>
        <w:instrText xml:space="preserve">" </w:instrText>
      </w:r>
      <w:r>
        <w:fldChar w:fldCharType="end"/>
      </w:r>
    </w:p>
    <w:p w14:paraId="73608FBB" w14:textId="77777777" w:rsidR="00FB577E" w:rsidRDefault="00C26483">
      <w:pPr>
        <w:spacing w:before="240" w:after="200"/>
        <w:ind w:left="720"/>
      </w:pPr>
      <w:r>
        <w:t>ATS provides you with a table for storing occupation or job codes. When these codes are associated with specific claims, reports can be generated to determine any trends that should be addressed.</w:t>
      </w:r>
    </w:p>
    <w:p w14:paraId="5A76EA13" w14:textId="77777777" w:rsidR="00FB577E" w:rsidRDefault="00C26483">
      <w:pPr>
        <w:spacing w:before="240" w:after="200"/>
        <w:ind w:left="720"/>
      </w:pPr>
      <w:r>
        <w:lastRenderedPageBreak/>
        <w:t>The form below is used to enter your codes. Note the fields for some of the insurance carriers. Suppose you deal with Travelers and need to send them data. In that case, enter the equivalent code if it is different from the one you entered in the first field. The data export program will check the Traveler Code field. If the field is empty, the program will assume that it should use the data in the Code field.</w:t>
      </w:r>
    </w:p>
    <w:p w14:paraId="1EFEBF89" w14:textId="77777777" w:rsidR="00FB577E" w:rsidRDefault="00C26483">
      <w:pPr>
        <w:spacing w:before="240" w:after="200"/>
        <w:ind w:left="720"/>
      </w:pPr>
      <w:r>
        <w:t>This table contains the following information. If you plan to use special carrier codes, you must use the appropriate options on the Carrier</w:t>
      </w:r>
      <w:r>
        <w:fldChar w:fldCharType="begin"/>
      </w:r>
      <w:r>
        <w:instrText xml:space="preserve"> XE "</w:instrText>
      </w:r>
      <w:r>
        <w:rPr>
          <w:rFonts w:ascii="Arial" w:hAnsi="Arial" w:cs="Arial"/>
        </w:rPr>
        <w:instrText>c</w:instrText>
      </w:r>
      <w:r>
        <w:rPr>
          <w:rFonts w:ascii="Arial" w:hAnsi="Arial" w:cs="Arial"/>
          <w:sz w:val="20"/>
          <w:szCs w:val="20"/>
        </w:rPr>
        <w:instrText>arrier</w:instrText>
      </w:r>
      <w:r>
        <w:instrText xml:space="preserve">" </w:instrText>
      </w:r>
      <w:r>
        <w:fldChar w:fldCharType="end"/>
      </w:r>
      <w:r>
        <w:t xml:space="preserve"> Tables menu to enter the codes before they can be displayed on the selection lists.</w:t>
      </w:r>
    </w:p>
    <w:tbl>
      <w:tblPr>
        <w:tblStyle w:val="TableGrid"/>
        <w:tblW w:w="0" w:type="auto"/>
        <w:tblInd w:w="828" w:type="dxa"/>
        <w:tblLook w:val="04A0" w:firstRow="1" w:lastRow="0" w:firstColumn="1" w:lastColumn="0" w:noHBand="0" w:noVBand="1"/>
      </w:tblPr>
      <w:tblGrid>
        <w:gridCol w:w="2232"/>
        <w:gridCol w:w="7010"/>
      </w:tblGrid>
      <w:tr w:rsidR="00FB577E" w14:paraId="29E25083" w14:textId="77777777">
        <w:trPr>
          <w:tblHeader/>
        </w:trPr>
        <w:tc>
          <w:tcPr>
            <w:tcW w:w="225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2E069C13" w14:textId="77777777" w:rsidR="00FB577E" w:rsidRDefault="00C26483">
            <w:pPr>
              <w:spacing w:before="120" w:after="120"/>
              <w:rPr>
                <w:rFonts w:cstheme="minorBidi"/>
                <w:b/>
                <w:color w:val="FFFFFF" w:themeColor="background1"/>
              </w:rPr>
            </w:pPr>
            <w:r>
              <w:rPr>
                <w:rFonts w:cstheme="minorBidi"/>
                <w:b/>
                <w:color w:val="FFFFFF" w:themeColor="background1"/>
              </w:rPr>
              <w:t>Field Name</w:t>
            </w:r>
          </w:p>
        </w:tc>
        <w:tc>
          <w:tcPr>
            <w:tcW w:w="711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4E9E4C4F"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2FEF250B"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6A3774F3" w14:textId="77777777" w:rsidR="00FB577E" w:rsidRDefault="00C26483">
            <w:pPr>
              <w:rPr>
                <w:rFonts w:ascii="Arial" w:hAnsi="Arial" w:cs="Arial"/>
                <w:sz w:val="20"/>
                <w:szCs w:val="20"/>
              </w:rPr>
            </w:pPr>
            <w:r>
              <w:rPr>
                <w:rFonts w:ascii="Arial" w:hAnsi="Arial" w:cs="Arial"/>
                <w:sz w:val="20"/>
                <w:szCs w:val="20"/>
              </w:rPr>
              <w:t>Code</w:t>
            </w:r>
          </w:p>
        </w:tc>
        <w:tc>
          <w:tcPr>
            <w:tcW w:w="7110" w:type="dxa"/>
            <w:tcBorders>
              <w:top w:val="single" w:sz="4" w:space="0" w:color="auto"/>
              <w:left w:val="single" w:sz="4" w:space="0" w:color="auto"/>
              <w:bottom w:val="single" w:sz="4" w:space="0" w:color="auto"/>
              <w:right w:val="single" w:sz="4" w:space="0" w:color="auto"/>
            </w:tcBorders>
            <w:hideMark/>
          </w:tcPr>
          <w:p w14:paraId="6C8E736E" w14:textId="77777777" w:rsidR="00FB577E" w:rsidRDefault="00C26483">
            <w:pPr>
              <w:rPr>
                <w:rFonts w:ascii="Arial" w:hAnsi="Arial" w:cs="Arial"/>
                <w:sz w:val="20"/>
                <w:szCs w:val="20"/>
              </w:rPr>
            </w:pPr>
            <w:r>
              <w:rPr>
                <w:rFonts w:ascii="Arial" w:hAnsi="Arial" w:cs="Arial"/>
                <w:sz w:val="20"/>
                <w:szCs w:val="20"/>
              </w:rPr>
              <w:t>The code that is used internally to identify a specific occupation.</w:t>
            </w:r>
          </w:p>
        </w:tc>
      </w:tr>
      <w:tr w:rsidR="00FB577E" w14:paraId="4660D3CD"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046CE7FF" w14:textId="77777777" w:rsidR="00FB577E" w:rsidRDefault="00C26483">
            <w:pPr>
              <w:rPr>
                <w:rFonts w:ascii="Arial" w:hAnsi="Arial" w:cs="Arial"/>
                <w:sz w:val="20"/>
                <w:szCs w:val="20"/>
              </w:rPr>
            </w:pPr>
            <w:r>
              <w:rPr>
                <w:rFonts w:ascii="Arial" w:hAnsi="Arial" w:cs="Arial"/>
                <w:sz w:val="20"/>
                <w:szCs w:val="20"/>
              </w:rPr>
              <w:t>Description</w:t>
            </w:r>
          </w:p>
        </w:tc>
        <w:tc>
          <w:tcPr>
            <w:tcW w:w="7110" w:type="dxa"/>
            <w:tcBorders>
              <w:top w:val="single" w:sz="4" w:space="0" w:color="auto"/>
              <w:left w:val="single" w:sz="4" w:space="0" w:color="auto"/>
              <w:bottom w:val="single" w:sz="4" w:space="0" w:color="auto"/>
              <w:right w:val="single" w:sz="4" w:space="0" w:color="auto"/>
            </w:tcBorders>
            <w:hideMark/>
          </w:tcPr>
          <w:p w14:paraId="610CE2AC" w14:textId="77777777" w:rsidR="00FB577E" w:rsidRDefault="00C26483">
            <w:pPr>
              <w:rPr>
                <w:rFonts w:ascii="Arial" w:hAnsi="Arial" w:cs="Arial"/>
                <w:sz w:val="20"/>
                <w:szCs w:val="20"/>
              </w:rPr>
            </w:pPr>
            <w:r>
              <w:rPr>
                <w:rFonts w:ascii="Arial" w:hAnsi="Arial" w:cs="Arial"/>
                <w:sz w:val="20"/>
                <w:szCs w:val="20"/>
              </w:rPr>
              <w:t>The description used to identify the occupation.</w:t>
            </w:r>
          </w:p>
        </w:tc>
      </w:tr>
      <w:tr w:rsidR="00FB577E" w14:paraId="1F653C2A"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0BAA27DB" w14:textId="77777777" w:rsidR="00FB577E" w:rsidRDefault="00C26483">
            <w:pPr>
              <w:rPr>
                <w:rFonts w:ascii="Arial" w:hAnsi="Arial" w:cs="Arial"/>
                <w:sz w:val="20"/>
                <w:szCs w:val="20"/>
              </w:rPr>
            </w:pPr>
            <w:r>
              <w:rPr>
                <w:rFonts w:ascii="Arial" w:hAnsi="Arial" w:cs="Arial"/>
                <w:sz w:val="20"/>
                <w:szCs w:val="20"/>
              </w:rPr>
              <w:t>Grouper</w:t>
            </w:r>
          </w:p>
        </w:tc>
        <w:tc>
          <w:tcPr>
            <w:tcW w:w="7110" w:type="dxa"/>
            <w:tcBorders>
              <w:top w:val="single" w:sz="4" w:space="0" w:color="auto"/>
              <w:left w:val="single" w:sz="4" w:space="0" w:color="auto"/>
              <w:bottom w:val="single" w:sz="4" w:space="0" w:color="auto"/>
              <w:right w:val="single" w:sz="4" w:space="0" w:color="auto"/>
            </w:tcBorders>
            <w:hideMark/>
          </w:tcPr>
          <w:p w14:paraId="19C7C1DF" w14:textId="77777777" w:rsidR="00FB577E" w:rsidRDefault="00C26483">
            <w:pPr>
              <w:rPr>
                <w:rFonts w:ascii="Arial" w:hAnsi="Arial" w:cs="Arial"/>
                <w:sz w:val="20"/>
                <w:szCs w:val="20"/>
              </w:rPr>
            </w:pPr>
            <w:r>
              <w:rPr>
                <w:rFonts w:ascii="Arial" w:hAnsi="Arial" w:cs="Arial"/>
                <w:sz w:val="20"/>
                <w:szCs w:val="20"/>
              </w:rPr>
              <w:t>A value that may be used to sort or group similar occupations for reporting purposes. For example, occupations might be grouped by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type (salaried, hourly…). Nurses might be grouped by shift number and so on. </w:t>
            </w:r>
          </w:p>
        </w:tc>
      </w:tr>
      <w:tr w:rsidR="00FB577E" w14:paraId="0B56DEDF"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09C1DAEC" w14:textId="77777777" w:rsidR="00FB577E" w:rsidRDefault="00C26483">
            <w:pPr>
              <w:rPr>
                <w:rFonts w:ascii="Arial" w:hAnsi="Arial" w:cs="Arial"/>
                <w:sz w:val="20"/>
                <w:szCs w:val="20"/>
              </w:rPr>
            </w:pPr>
            <w:r>
              <w:rPr>
                <w:rFonts w:ascii="Arial" w:hAnsi="Arial" w:cs="Arial"/>
                <w:sz w:val="20"/>
                <w:szCs w:val="20"/>
              </w:rPr>
              <w:t>Effective From/Thru</w:t>
            </w:r>
          </w:p>
        </w:tc>
        <w:tc>
          <w:tcPr>
            <w:tcW w:w="7110" w:type="dxa"/>
            <w:tcBorders>
              <w:top w:val="single" w:sz="4" w:space="0" w:color="auto"/>
              <w:left w:val="single" w:sz="4" w:space="0" w:color="auto"/>
              <w:bottom w:val="single" w:sz="4" w:space="0" w:color="auto"/>
              <w:right w:val="single" w:sz="4" w:space="0" w:color="auto"/>
            </w:tcBorders>
            <w:hideMark/>
          </w:tcPr>
          <w:p w14:paraId="6CF84408" w14:textId="77777777" w:rsidR="00FB577E" w:rsidRDefault="00C26483">
            <w:pPr>
              <w:rPr>
                <w:rFonts w:ascii="Arial" w:hAnsi="Arial" w:cs="Arial"/>
                <w:sz w:val="20"/>
                <w:szCs w:val="20"/>
              </w:rPr>
            </w:pPr>
            <w:r>
              <w:rPr>
                <w:rFonts w:ascii="Arial" w:hAnsi="Arial" w:cs="Arial"/>
                <w:sz w:val="20"/>
                <w:szCs w:val="20"/>
              </w:rPr>
              <w:t>The period in which the code should be on the selection list.</w:t>
            </w:r>
          </w:p>
        </w:tc>
      </w:tr>
      <w:tr w:rsidR="00FB577E" w14:paraId="42FD92BC"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1EB0BD26" w14:textId="77777777" w:rsidR="00FB577E" w:rsidRDefault="00C26483">
            <w:pPr>
              <w:rPr>
                <w:rFonts w:ascii="Arial" w:hAnsi="Arial" w:cs="Arial"/>
                <w:sz w:val="20"/>
                <w:szCs w:val="20"/>
              </w:rPr>
            </w:pPr>
            <w:r>
              <w:rPr>
                <w:rFonts w:ascii="Arial" w:hAnsi="Arial" w:cs="Arial"/>
                <w:sz w:val="20"/>
                <w:szCs w:val="20"/>
              </w:rPr>
              <w:t>Exclude From Web</w:t>
            </w:r>
          </w:p>
        </w:tc>
        <w:tc>
          <w:tcPr>
            <w:tcW w:w="7110" w:type="dxa"/>
            <w:tcBorders>
              <w:top w:val="single" w:sz="4" w:space="0" w:color="auto"/>
              <w:left w:val="single" w:sz="4" w:space="0" w:color="auto"/>
              <w:bottom w:val="single" w:sz="4" w:space="0" w:color="auto"/>
              <w:right w:val="single" w:sz="4" w:space="0" w:color="auto"/>
            </w:tcBorders>
            <w:hideMark/>
          </w:tcPr>
          <w:p w14:paraId="7D550DC1" w14:textId="77777777" w:rsidR="00FB577E" w:rsidRDefault="00C26483">
            <w:pPr>
              <w:rPr>
                <w:rFonts w:ascii="Arial" w:hAnsi="Arial" w:cs="Arial"/>
                <w:sz w:val="20"/>
                <w:szCs w:val="20"/>
              </w:rPr>
            </w:pPr>
            <w:r>
              <w:rPr>
                <w:rFonts w:ascii="Arial" w:hAnsi="Arial" w:cs="Arial"/>
                <w:sz w:val="20"/>
                <w:szCs w:val="20"/>
              </w:rPr>
              <w:t>A check indicates that the code should not be listed on the Web.</w:t>
            </w:r>
          </w:p>
        </w:tc>
      </w:tr>
      <w:tr w:rsidR="00FB577E" w14:paraId="186475CA"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14F30640" w14:textId="77777777" w:rsidR="00FB577E" w:rsidRDefault="00C26483">
            <w:pPr>
              <w:rPr>
                <w:rFonts w:ascii="Arial" w:hAnsi="Arial" w:cs="Arial"/>
                <w:sz w:val="20"/>
                <w:szCs w:val="20"/>
              </w:rPr>
            </w:pPr>
            <w:r>
              <w:rPr>
                <w:rFonts w:ascii="Arial" w:hAnsi="Arial" w:cs="Arial"/>
                <w:sz w:val="20"/>
                <w:szCs w:val="20"/>
              </w:rPr>
              <w:t>Carrier</w:t>
            </w:r>
            <w:r>
              <w:rPr>
                <w:rFonts w:ascii="Arial" w:hAnsi="Arial" w:cs="Arial"/>
                <w:sz w:val="20"/>
                <w:szCs w:val="20"/>
              </w:rPr>
              <w:fldChar w:fldCharType="begin"/>
            </w:r>
            <w:r>
              <w:rPr>
                <w:rFonts w:cstheme="minorBidi"/>
              </w:rPr>
              <w:instrText xml:space="preserve"> XE "</w:instrText>
            </w:r>
            <w:r>
              <w:rPr>
                <w:rFonts w:ascii="Arial" w:hAnsi="Arial" w:cs="Arial"/>
              </w:rPr>
              <w:instrText>c</w:instrText>
            </w:r>
            <w:r>
              <w:rPr>
                <w:rFonts w:ascii="Arial" w:hAnsi="Arial" w:cs="Arial"/>
                <w:sz w:val="20"/>
                <w:szCs w:val="20"/>
              </w:rPr>
              <w:instrText>arrier</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Codes</w:t>
            </w:r>
          </w:p>
        </w:tc>
        <w:tc>
          <w:tcPr>
            <w:tcW w:w="7110" w:type="dxa"/>
            <w:tcBorders>
              <w:top w:val="single" w:sz="4" w:space="0" w:color="auto"/>
              <w:left w:val="single" w:sz="4" w:space="0" w:color="auto"/>
              <w:bottom w:val="single" w:sz="4" w:space="0" w:color="auto"/>
              <w:right w:val="single" w:sz="4" w:space="0" w:color="auto"/>
            </w:tcBorders>
            <w:hideMark/>
          </w:tcPr>
          <w:p w14:paraId="4A437175" w14:textId="77777777" w:rsidR="00FB577E" w:rsidRDefault="00C26483">
            <w:pPr>
              <w:rPr>
                <w:rFonts w:ascii="Arial" w:hAnsi="Arial" w:cs="Arial"/>
                <w:sz w:val="20"/>
                <w:szCs w:val="20"/>
              </w:rPr>
            </w:pPr>
            <w:r>
              <w:rPr>
                <w:rFonts w:ascii="Arial" w:hAnsi="Arial" w:cs="Arial"/>
                <w:sz w:val="20"/>
                <w:szCs w:val="20"/>
              </w:rPr>
              <w:t>The equivalent code for the carrier(s) if it is different from the one you use internally.</w:t>
            </w:r>
          </w:p>
        </w:tc>
      </w:tr>
    </w:tbl>
    <w:p w14:paraId="61078984" w14:textId="77777777" w:rsidR="00FB577E" w:rsidRDefault="00C26483">
      <w:pPr>
        <w:pStyle w:val="Heading3"/>
        <w:spacing w:before="240"/>
      </w:pPr>
      <w:bookmarkStart w:id="323" w:name="_Toc17795975"/>
      <w:r>
        <w:t>Other Maintenance</w:t>
      </w:r>
      <w:bookmarkEnd w:id="323"/>
    </w:p>
    <w:p w14:paraId="79338390" w14:textId="77777777" w:rsidR="00FB577E" w:rsidRDefault="00C26483">
      <w:pPr>
        <w:pStyle w:val="Heading4"/>
      </w:pPr>
      <w:bookmarkStart w:id="324" w:name="_Toc17795976"/>
      <w:r>
        <w:t>Employment Status</w:t>
      </w:r>
      <w:bookmarkEnd w:id="324"/>
    </w:p>
    <w:p w14:paraId="484B19C2" w14:textId="77777777" w:rsidR="00FB577E" w:rsidRDefault="00C26483">
      <w:pPr>
        <w:spacing w:before="240" w:after="200"/>
        <w:ind w:left="720"/>
      </w:pPr>
      <w:r>
        <w:t>A special table is provided to store the employment status codes you wish to use. A sample is shown below.</w:t>
      </w:r>
    </w:p>
    <w:p w14:paraId="0427F76E" w14:textId="77777777" w:rsidR="00FB577E" w:rsidRDefault="00C26483">
      <w:pPr>
        <w:spacing w:before="240" w:after="200"/>
        <w:ind w:left="720"/>
      </w:pPr>
      <w:r>
        <w:t>The fields on the form are described as follows:</w:t>
      </w:r>
    </w:p>
    <w:tbl>
      <w:tblPr>
        <w:tblStyle w:val="TableGrid"/>
        <w:tblW w:w="0" w:type="auto"/>
        <w:tblInd w:w="828" w:type="dxa"/>
        <w:tblLook w:val="04A0" w:firstRow="1" w:lastRow="0" w:firstColumn="1" w:lastColumn="0" w:noHBand="0" w:noVBand="1"/>
      </w:tblPr>
      <w:tblGrid>
        <w:gridCol w:w="2229"/>
        <w:gridCol w:w="7013"/>
      </w:tblGrid>
      <w:tr w:rsidR="00FB577E" w14:paraId="5A662F6A" w14:textId="77777777">
        <w:trPr>
          <w:tblHeader/>
        </w:trPr>
        <w:tc>
          <w:tcPr>
            <w:tcW w:w="225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0C4BE32C" w14:textId="77777777" w:rsidR="00FB577E" w:rsidRDefault="00C26483">
            <w:pPr>
              <w:spacing w:before="120" w:after="120"/>
              <w:rPr>
                <w:rFonts w:cstheme="minorBidi"/>
                <w:b/>
                <w:color w:val="FFFFFF" w:themeColor="background1"/>
              </w:rPr>
            </w:pPr>
            <w:r>
              <w:rPr>
                <w:rFonts w:cstheme="minorBidi"/>
                <w:b/>
                <w:color w:val="FFFFFF" w:themeColor="background1"/>
              </w:rPr>
              <w:t>Field Name</w:t>
            </w:r>
          </w:p>
        </w:tc>
        <w:tc>
          <w:tcPr>
            <w:tcW w:w="711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5656C8E7"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592EE4C4"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1D35EC1F" w14:textId="77777777" w:rsidR="00FB577E" w:rsidRDefault="00C26483">
            <w:pPr>
              <w:rPr>
                <w:rFonts w:ascii="Arial" w:hAnsi="Arial" w:cs="Arial"/>
                <w:sz w:val="20"/>
                <w:szCs w:val="20"/>
              </w:rPr>
            </w:pPr>
            <w:r>
              <w:rPr>
                <w:rFonts w:ascii="Arial" w:hAnsi="Arial" w:cs="Arial"/>
                <w:sz w:val="20"/>
                <w:szCs w:val="20"/>
              </w:rPr>
              <w:t>Code</w:t>
            </w:r>
          </w:p>
        </w:tc>
        <w:tc>
          <w:tcPr>
            <w:tcW w:w="7110" w:type="dxa"/>
            <w:tcBorders>
              <w:top w:val="single" w:sz="4" w:space="0" w:color="auto"/>
              <w:left w:val="single" w:sz="4" w:space="0" w:color="auto"/>
              <w:bottom w:val="single" w:sz="4" w:space="0" w:color="auto"/>
              <w:right w:val="single" w:sz="4" w:space="0" w:color="auto"/>
            </w:tcBorders>
            <w:hideMark/>
          </w:tcPr>
          <w:p w14:paraId="38B02958" w14:textId="77777777" w:rsidR="00FB577E" w:rsidRDefault="00C26483">
            <w:pPr>
              <w:rPr>
                <w:rFonts w:ascii="Arial" w:hAnsi="Arial" w:cs="Arial"/>
                <w:sz w:val="20"/>
                <w:szCs w:val="20"/>
              </w:rPr>
            </w:pPr>
            <w:r>
              <w:rPr>
                <w:rFonts w:ascii="Arial" w:hAnsi="Arial" w:cs="Arial"/>
                <w:sz w:val="20"/>
                <w:szCs w:val="20"/>
              </w:rPr>
              <w:t>The code for the employment status may be numbers such as 01, 02, 03, etc. or letters like “FT” (full-time), “TEMP” (temporary), and “VOL” (volunteer).</w:t>
            </w:r>
          </w:p>
        </w:tc>
      </w:tr>
      <w:tr w:rsidR="00FB577E" w14:paraId="0D54A28D"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770B1E33" w14:textId="77777777" w:rsidR="00FB577E" w:rsidRDefault="00C26483">
            <w:pPr>
              <w:rPr>
                <w:rFonts w:ascii="Arial" w:hAnsi="Arial" w:cs="Arial"/>
                <w:sz w:val="20"/>
                <w:szCs w:val="20"/>
              </w:rPr>
            </w:pPr>
            <w:r>
              <w:rPr>
                <w:rFonts w:ascii="Arial" w:hAnsi="Arial" w:cs="Arial"/>
                <w:sz w:val="20"/>
                <w:szCs w:val="20"/>
              </w:rPr>
              <w:t>Description</w:t>
            </w:r>
          </w:p>
        </w:tc>
        <w:tc>
          <w:tcPr>
            <w:tcW w:w="7110" w:type="dxa"/>
            <w:tcBorders>
              <w:top w:val="single" w:sz="4" w:space="0" w:color="auto"/>
              <w:left w:val="single" w:sz="4" w:space="0" w:color="auto"/>
              <w:bottom w:val="single" w:sz="4" w:space="0" w:color="auto"/>
              <w:right w:val="single" w:sz="4" w:space="0" w:color="auto"/>
            </w:tcBorders>
            <w:hideMark/>
          </w:tcPr>
          <w:p w14:paraId="0092730E" w14:textId="77777777" w:rsidR="00FB577E" w:rsidRDefault="00C26483">
            <w:pPr>
              <w:rPr>
                <w:rFonts w:ascii="Arial" w:hAnsi="Arial" w:cs="Arial"/>
                <w:sz w:val="20"/>
                <w:szCs w:val="20"/>
              </w:rPr>
            </w:pPr>
            <w:r>
              <w:rPr>
                <w:rFonts w:ascii="Arial" w:hAnsi="Arial" w:cs="Arial"/>
                <w:sz w:val="20"/>
                <w:szCs w:val="20"/>
              </w:rPr>
              <w:t>The description of the employment code.</w:t>
            </w:r>
          </w:p>
        </w:tc>
      </w:tr>
      <w:tr w:rsidR="00FB577E" w14:paraId="2124821E"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02ECB320" w14:textId="77777777" w:rsidR="00FB577E" w:rsidRDefault="00C26483">
            <w:pPr>
              <w:rPr>
                <w:rFonts w:ascii="Arial" w:hAnsi="Arial" w:cs="Arial"/>
                <w:sz w:val="20"/>
                <w:szCs w:val="20"/>
              </w:rPr>
            </w:pPr>
            <w:r>
              <w:rPr>
                <w:rFonts w:ascii="Arial" w:hAnsi="Arial" w:cs="Arial"/>
                <w:sz w:val="20"/>
                <w:szCs w:val="20"/>
              </w:rPr>
              <w:t>Full Time</w:t>
            </w:r>
          </w:p>
        </w:tc>
        <w:tc>
          <w:tcPr>
            <w:tcW w:w="7110" w:type="dxa"/>
            <w:tcBorders>
              <w:top w:val="single" w:sz="4" w:space="0" w:color="auto"/>
              <w:left w:val="single" w:sz="4" w:space="0" w:color="auto"/>
              <w:bottom w:val="single" w:sz="4" w:space="0" w:color="auto"/>
              <w:right w:val="single" w:sz="4" w:space="0" w:color="auto"/>
            </w:tcBorders>
            <w:hideMark/>
          </w:tcPr>
          <w:p w14:paraId="4DA07E92" w14:textId="77777777" w:rsidR="00FB577E" w:rsidRDefault="00C26483">
            <w:pPr>
              <w:rPr>
                <w:rFonts w:ascii="Arial" w:hAnsi="Arial" w:cs="Arial"/>
                <w:sz w:val="20"/>
                <w:szCs w:val="20"/>
              </w:rPr>
            </w:pPr>
            <w:r>
              <w:rPr>
                <w:rFonts w:ascii="Arial" w:hAnsi="Arial" w:cs="Arial"/>
                <w:sz w:val="20"/>
                <w:szCs w:val="20"/>
              </w:rPr>
              <w:t>Check this box if the code is used for a full-time position. Since a variety of codes such as "FULL", "F", and "FT" may be used to indicate "FULL-TIME", ATS programs will use this value to determine whether a position is full-time for reporting purposes.</w:t>
            </w:r>
          </w:p>
        </w:tc>
      </w:tr>
      <w:tr w:rsidR="00FB577E" w14:paraId="43BF7AD4"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10A08E3F" w14:textId="77777777" w:rsidR="00FB577E" w:rsidRDefault="00C26483">
            <w:pPr>
              <w:rPr>
                <w:rFonts w:ascii="Arial" w:hAnsi="Arial" w:cs="Arial"/>
                <w:sz w:val="20"/>
                <w:szCs w:val="20"/>
              </w:rPr>
            </w:pPr>
            <w:r>
              <w:rPr>
                <w:rFonts w:ascii="Arial" w:hAnsi="Arial" w:cs="Arial"/>
                <w:sz w:val="20"/>
                <w:szCs w:val="20"/>
              </w:rPr>
              <w:t>Effective From/Thru</w:t>
            </w:r>
          </w:p>
        </w:tc>
        <w:tc>
          <w:tcPr>
            <w:tcW w:w="7110" w:type="dxa"/>
            <w:tcBorders>
              <w:top w:val="single" w:sz="4" w:space="0" w:color="auto"/>
              <w:left w:val="single" w:sz="4" w:space="0" w:color="auto"/>
              <w:bottom w:val="single" w:sz="4" w:space="0" w:color="auto"/>
              <w:right w:val="single" w:sz="4" w:space="0" w:color="auto"/>
            </w:tcBorders>
            <w:hideMark/>
          </w:tcPr>
          <w:p w14:paraId="7A7DB617" w14:textId="77777777" w:rsidR="00FB577E" w:rsidRDefault="00C26483">
            <w:pPr>
              <w:rPr>
                <w:rFonts w:ascii="Arial" w:hAnsi="Arial" w:cs="Arial"/>
                <w:sz w:val="20"/>
                <w:szCs w:val="20"/>
              </w:rPr>
            </w:pPr>
            <w:r>
              <w:rPr>
                <w:rFonts w:ascii="Arial" w:hAnsi="Arial" w:cs="Arial"/>
                <w:sz w:val="20"/>
                <w:szCs w:val="20"/>
              </w:rPr>
              <w:t>The period in which the code is valid.</w:t>
            </w:r>
          </w:p>
        </w:tc>
      </w:tr>
      <w:tr w:rsidR="00FB577E" w14:paraId="5D8B557B"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23D7F534" w14:textId="77777777" w:rsidR="00FB577E" w:rsidRDefault="00C26483">
            <w:pPr>
              <w:rPr>
                <w:rFonts w:ascii="Arial" w:hAnsi="Arial" w:cs="Arial"/>
                <w:sz w:val="20"/>
                <w:szCs w:val="20"/>
              </w:rPr>
            </w:pPr>
            <w:r>
              <w:rPr>
                <w:rFonts w:ascii="Arial" w:hAnsi="Arial" w:cs="Arial"/>
                <w:sz w:val="20"/>
                <w:szCs w:val="20"/>
              </w:rPr>
              <w:t>Exclude from Web</w:t>
            </w:r>
          </w:p>
        </w:tc>
        <w:tc>
          <w:tcPr>
            <w:tcW w:w="7110" w:type="dxa"/>
            <w:tcBorders>
              <w:top w:val="single" w:sz="4" w:space="0" w:color="auto"/>
              <w:left w:val="single" w:sz="4" w:space="0" w:color="auto"/>
              <w:bottom w:val="single" w:sz="4" w:space="0" w:color="auto"/>
              <w:right w:val="single" w:sz="4" w:space="0" w:color="auto"/>
            </w:tcBorders>
            <w:hideMark/>
          </w:tcPr>
          <w:p w14:paraId="2EE68BBB" w14:textId="77777777" w:rsidR="00FB577E" w:rsidRDefault="00C26483">
            <w:pPr>
              <w:rPr>
                <w:rFonts w:ascii="Arial" w:hAnsi="Arial" w:cs="Arial"/>
                <w:sz w:val="20"/>
                <w:szCs w:val="20"/>
              </w:rPr>
            </w:pPr>
            <w:r>
              <w:rPr>
                <w:rFonts w:ascii="Arial" w:hAnsi="Arial" w:cs="Arial"/>
                <w:sz w:val="20"/>
                <w:szCs w:val="20"/>
              </w:rPr>
              <w:t>A check indicates that the code should not be listed on the Web.</w:t>
            </w:r>
          </w:p>
        </w:tc>
      </w:tr>
      <w:tr w:rsidR="00FB577E" w14:paraId="55EDEF03"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455B33A3" w14:textId="77777777" w:rsidR="00FB577E" w:rsidRDefault="00C26483">
            <w:pPr>
              <w:rPr>
                <w:rFonts w:ascii="Arial" w:hAnsi="Arial" w:cs="Arial"/>
                <w:sz w:val="20"/>
                <w:szCs w:val="20"/>
              </w:rPr>
            </w:pPr>
            <w:r>
              <w:rPr>
                <w:rFonts w:ascii="Arial" w:hAnsi="Arial" w:cs="Arial"/>
                <w:sz w:val="20"/>
                <w:szCs w:val="20"/>
              </w:rPr>
              <w:lastRenderedPageBreak/>
              <w:t>EDI</w:t>
            </w:r>
            <w:r>
              <w:rPr>
                <w:rFonts w:ascii="Arial" w:hAnsi="Arial" w:cs="Arial"/>
                <w:sz w:val="20"/>
                <w:szCs w:val="20"/>
              </w:rPr>
              <w:fldChar w:fldCharType="begin"/>
            </w:r>
            <w:r>
              <w:rPr>
                <w:rFonts w:cstheme="minorBidi"/>
              </w:rPr>
              <w:instrText xml:space="preserve"> XE "EDI" </w:instrText>
            </w:r>
            <w:r>
              <w:rPr>
                <w:rFonts w:ascii="Arial" w:hAnsi="Arial" w:cs="Arial"/>
                <w:sz w:val="20"/>
                <w:szCs w:val="20"/>
              </w:rPr>
              <w:fldChar w:fldCharType="end"/>
            </w:r>
            <w:r>
              <w:rPr>
                <w:rFonts w:ascii="Arial" w:hAnsi="Arial" w:cs="Arial"/>
                <w:sz w:val="20"/>
                <w:szCs w:val="20"/>
              </w:rPr>
              <w:t xml:space="preserve"> Code</w:t>
            </w:r>
          </w:p>
        </w:tc>
        <w:tc>
          <w:tcPr>
            <w:tcW w:w="7110" w:type="dxa"/>
            <w:tcBorders>
              <w:top w:val="single" w:sz="4" w:space="0" w:color="auto"/>
              <w:left w:val="single" w:sz="4" w:space="0" w:color="auto"/>
              <w:bottom w:val="single" w:sz="4" w:space="0" w:color="auto"/>
              <w:right w:val="single" w:sz="4" w:space="0" w:color="auto"/>
            </w:tcBorders>
            <w:hideMark/>
          </w:tcPr>
          <w:p w14:paraId="56D8D9E4" w14:textId="77777777" w:rsidR="00FB577E" w:rsidRDefault="00C26483">
            <w:pPr>
              <w:spacing w:after="200"/>
              <w:rPr>
                <w:rFonts w:ascii="Arial" w:hAnsi="Arial" w:cs="Arial"/>
                <w:sz w:val="20"/>
                <w:szCs w:val="20"/>
              </w:rPr>
            </w:pPr>
            <w:r>
              <w:rPr>
                <w:rFonts w:ascii="Arial" w:hAnsi="Arial" w:cs="Arial"/>
                <w:sz w:val="20"/>
                <w:szCs w:val="20"/>
              </w:rPr>
              <w:t>If you are sending claims to the state via EDI</w:t>
            </w:r>
            <w:r>
              <w:rPr>
                <w:rFonts w:ascii="Arial" w:hAnsi="Arial" w:cs="Arial"/>
                <w:sz w:val="20"/>
                <w:szCs w:val="20"/>
              </w:rPr>
              <w:fldChar w:fldCharType="begin"/>
            </w:r>
            <w:r>
              <w:rPr>
                <w:rFonts w:cstheme="minorBidi"/>
              </w:rPr>
              <w:instrText xml:space="preserve"> XE "EDI" </w:instrText>
            </w:r>
            <w:r>
              <w:rPr>
                <w:rFonts w:ascii="Arial" w:hAnsi="Arial" w:cs="Arial"/>
                <w:sz w:val="20"/>
                <w:szCs w:val="20"/>
              </w:rPr>
              <w:fldChar w:fldCharType="end"/>
            </w:r>
            <w:r>
              <w:rPr>
                <w:rFonts w:ascii="Arial" w:hAnsi="Arial" w:cs="Arial"/>
                <w:sz w:val="20"/>
                <w:szCs w:val="20"/>
              </w:rPr>
              <w:t xml:space="preserve">, enter an EDI code for each code you use in-house, </w:t>
            </w:r>
            <w:proofErr w:type="gramStart"/>
            <w:r>
              <w:rPr>
                <w:rFonts w:ascii="Arial" w:hAnsi="Arial" w:cs="Arial"/>
                <w:sz w:val="20"/>
                <w:szCs w:val="20"/>
              </w:rPr>
              <w:t>The</w:t>
            </w:r>
            <w:proofErr w:type="gramEnd"/>
            <w:r>
              <w:rPr>
                <w:rFonts w:ascii="Arial" w:hAnsi="Arial" w:cs="Arial"/>
                <w:sz w:val="20"/>
                <w:szCs w:val="20"/>
              </w:rPr>
              <w:t xml:space="preserve"> valid codes are:</w:t>
            </w:r>
          </w:p>
          <w:p w14:paraId="582BEC53" w14:textId="77777777" w:rsidR="00FB577E" w:rsidRDefault="00C26483" w:rsidP="00C26483">
            <w:pPr>
              <w:pStyle w:val="ListParagraph"/>
              <w:numPr>
                <w:ilvl w:val="0"/>
                <w:numId w:val="27"/>
              </w:numPr>
              <w:spacing w:before="240" w:after="200"/>
              <w:jc w:val="left"/>
              <w:rPr>
                <w:rFonts w:ascii="Arial" w:hAnsi="Arial" w:cs="Arial"/>
                <w:sz w:val="20"/>
                <w:szCs w:val="20"/>
              </w:rPr>
            </w:pPr>
            <w:r>
              <w:rPr>
                <w:rFonts w:ascii="Arial" w:hAnsi="Arial" w:cs="Arial"/>
                <w:sz w:val="20"/>
                <w:szCs w:val="20"/>
              </w:rPr>
              <w:t>Regular Employee</w:t>
            </w:r>
            <w:r>
              <w:rPr>
                <w:rFonts w:ascii="Arial" w:hAnsi="Arial" w:cs="Arial"/>
                <w:sz w:val="20"/>
                <w:szCs w:val="20"/>
              </w:rPr>
              <w:fldChar w:fldCharType="begin"/>
            </w:r>
            <w:r>
              <w:rPr>
                <w:rFonts w:cstheme="minorBidi"/>
              </w:rPr>
              <w:instrText xml:space="preserve"> XE "Employee" </w:instrText>
            </w:r>
            <w:r>
              <w:rPr>
                <w:rFonts w:ascii="Arial" w:hAnsi="Arial" w:cs="Arial"/>
                <w:sz w:val="20"/>
                <w:szCs w:val="20"/>
              </w:rPr>
              <w:fldChar w:fldCharType="end"/>
            </w:r>
          </w:p>
          <w:p w14:paraId="28160698" w14:textId="77777777" w:rsidR="00FB577E" w:rsidRDefault="00C26483" w:rsidP="00C26483">
            <w:pPr>
              <w:pStyle w:val="ListParagraph"/>
              <w:numPr>
                <w:ilvl w:val="0"/>
                <w:numId w:val="27"/>
              </w:numPr>
              <w:spacing w:before="240" w:after="200"/>
              <w:jc w:val="left"/>
              <w:rPr>
                <w:rFonts w:ascii="Arial" w:hAnsi="Arial" w:cs="Arial"/>
                <w:sz w:val="20"/>
                <w:szCs w:val="20"/>
              </w:rPr>
            </w:pPr>
            <w:r>
              <w:rPr>
                <w:rFonts w:ascii="Arial" w:hAnsi="Arial" w:cs="Arial"/>
                <w:sz w:val="20"/>
                <w:szCs w:val="20"/>
              </w:rPr>
              <w:t>PT Employee</w:t>
            </w:r>
            <w:r>
              <w:rPr>
                <w:rFonts w:ascii="Arial" w:hAnsi="Arial" w:cs="Arial"/>
                <w:sz w:val="20"/>
                <w:szCs w:val="20"/>
              </w:rPr>
              <w:fldChar w:fldCharType="begin"/>
            </w:r>
            <w:r>
              <w:rPr>
                <w:rFonts w:cstheme="minorBidi"/>
              </w:rPr>
              <w:instrText xml:space="preserve"> XE "Employee" </w:instrText>
            </w:r>
            <w:r>
              <w:rPr>
                <w:rFonts w:ascii="Arial" w:hAnsi="Arial" w:cs="Arial"/>
                <w:sz w:val="20"/>
                <w:szCs w:val="20"/>
              </w:rPr>
              <w:fldChar w:fldCharType="end"/>
            </w:r>
          </w:p>
          <w:p w14:paraId="7007B1E8" w14:textId="77777777" w:rsidR="00FB577E" w:rsidRDefault="00C26483" w:rsidP="00C26483">
            <w:pPr>
              <w:pStyle w:val="ListParagraph"/>
              <w:numPr>
                <w:ilvl w:val="0"/>
                <w:numId w:val="27"/>
              </w:numPr>
              <w:spacing w:before="240" w:after="200"/>
              <w:jc w:val="left"/>
              <w:rPr>
                <w:rFonts w:ascii="Arial" w:hAnsi="Arial" w:cs="Arial"/>
                <w:sz w:val="20"/>
                <w:szCs w:val="20"/>
              </w:rPr>
            </w:pPr>
            <w:r>
              <w:rPr>
                <w:rFonts w:ascii="Arial" w:hAnsi="Arial" w:cs="Arial"/>
                <w:sz w:val="20"/>
                <w:szCs w:val="20"/>
              </w:rPr>
              <w:t>Seasonal</w:t>
            </w:r>
          </w:p>
          <w:p w14:paraId="7241166D" w14:textId="77777777" w:rsidR="00FB577E" w:rsidRDefault="00C26483" w:rsidP="00C26483">
            <w:pPr>
              <w:pStyle w:val="ListParagraph"/>
              <w:numPr>
                <w:ilvl w:val="0"/>
                <w:numId w:val="27"/>
              </w:numPr>
              <w:spacing w:before="240" w:after="200"/>
              <w:jc w:val="left"/>
              <w:rPr>
                <w:rFonts w:ascii="Arial" w:hAnsi="Arial" w:cs="Arial"/>
                <w:sz w:val="20"/>
                <w:szCs w:val="20"/>
              </w:rPr>
            </w:pPr>
            <w:r>
              <w:rPr>
                <w:rFonts w:ascii="Arial" w:hAnsi="Arial" w:cs="Arial"/>
                <w:sz w:val="20"/>
                <w:szCs w:val="20"/>
              </w:rPr>
              <w:t xml:space="preserve">Unemployed              </w:t>
            </w:r>
          </w:p>
          <w:p w14:paraId="46064B42" w14:textId="77777777" w:rsidR="00FB577E" w:rsidRDefault="00C26483" w:rsidP="00C26483">
            <w:pPr>
              <w:pStyle w:val="ListParagraph"/>
              <w:numPr>
                <w:ilvl w:val="0"/>
                <w:numId w:val="27"/>
              </w:numPr>
              <w:jc w:val="left"/>
              <w:rPr>
                <w:rFonts w:ascii="Arial" w:hAnsi="Arial" w:cs="Arial"/>
                <w:sz w:val="20"/>
                <w:szCs w:val="20"/>
              </w:rPr>
            </w:pPr>
            <w:r>
              <w:rPr>
                <w:rFonts w:ascii="Arial" w:hAnsi="Arial" w:cs="Arial"/>
                <w:sz w:val="20"/>
                <w:szCs w:val="20"/>
              </w:rPr>
              <w:t xml:space="preserve">Volunteer Worker </w:t>
            </w:r>
          </w:p>
          <w:p w14:paraId="7A81FFF6" w14:textId="77777777" w:rsidR="00FB577E" w:rsidRDefault="00C26483" w:rsidP="00C26483">
            <w:pPr>
              <w:pStyle w:val="ListParagraph"/>
              <w:numPr>
                <w:ilvl w:val="0"/>
                <w:numId w:val="27"/>
              </w:numPr>
              <w:jc w:val="left"/>
              <w:rPr>
                <w:rFonts w:ascii="Arial" w:hAnsi="Arial" w:cs="Arial"/>
                <w:sz w:val="20"/>
                <w:szCs w:val="20"/>
              </w:rPr>
            </w:pPr>
            <w:r>
              <w:rPr>
                <w:rFonts w:ascii="Arial" w:hAnsi="Arial" w:cs="Arial"/>
                <w:sz w:val="20"/>
                <w:szCs w:val="20"/>
              </w:rPr>
              <w:t xml:space="preserve">On Strike                           </w:t>
            </w:r>
          </w:p>
          <w:p w14:paraId="68456A2A" w14:textId="77777777" w:rsidR="00FB577E" w:rsidRDefault="00C26483" w:rsidP="00C26483">
            <w:pPr>
              <w:pStyle w:val="ListParagraph"/>
              <w:numPr>
                <w:ilvl w:val="0"/>
                <w:numId w:val="27"/>
              </w:numPr>
              <w:jc w:val="left"/>
              <w:rPr>
                <w:rFonts w:ascii="Arial" w:hAnsi="Arial" w:cs="Arial"/>
                <w:sz w:val="20"/>
                <w:szCs w:val="20"/>
              </w:rPr>
            </w:pPr>
            <w:r>
              <w:rPr>
                <w:rFonts w:ascii="Arial" w:hAnsi="Arial" w:cs="Arial"/>
                <w:sz w:val="20"/>
                <w:szCs w:val="20"/>
              </w:rPr>
              <w:t xml:space="preserve">FT Disabled                          </w:t>
            </w:r>
          </w:p>
          <w:p w14:paraId="4A06B961" w14:textId="77777777" w:rsidR="00FB577E" w:rsidRDefault="00C26483" w:rsidP="00C26483">
            <w:pPr>
              <w:pStyle w:val="ListParagraph"/>
              <w:numPr>
                <w:ilvl w:val="0"/>
                <w:numId w:val="27"/>
              </w:numPr>
              <w:jc w:val="left"/>
              <w:rPr>
                <w:rFonts w:ascii="Arial" w:hAnsi="Arial" w:cs="Arial"/>
                <w:sz w:val="20"/>
                <w:szCs w:val="20"/>
              </w:rPr>
            </w:pPr>
            <w:r>
              <w:rPr>
                <w:rFonts w:ascii="Arial" w:hAnsi="Arial" w:cs="Arial"/>
                <w:sz w:val="20"/>
                <w:szCs w:val="20"/>
              </w:rPr>
              <w:t xml:space="preserve">Apprenticeship </w:t>
            </w:r>
          </w:p>
          <w:p w14:paraId="7F029C32" w14:textId="77777777" w:rsidR="00FB577E" w:rsidRDefault="00C26483" w:rsidP="00C26483">
            <w:pPr>
              <w:pStyle w:val="ListParagraph"/>
              <w:numPr>
                <w:ilvl w:val="0"/>
                <w:numId w:val="27"/>
              </w:numPr>
              <w:jc w:val="left"/>
              <w:rPr>
                <w:rFonts w:ascii="Arial" w:hAnsi="Arial" w:cs="Arial"/>
                <w:sz w:val="20"/>
                <w:szCs w:val="20"/>
              </w:rPr>
            </w:pPr>
            <w:r>
              <w:rPr>
                <w:rFonts w:ascii="Arial" w:hAnsi="Arial" w:cs="Arial"/>
                <w:sz w:val="20"/>
                <w:szCs w:val="20"/>
              </w:rPr>
              <w:t xml:space="preserve">PT Retired                              </w:t>
            </w:r>
          </w:p>
          <w:p w14:paraId="222F21D4" w14:textId="77777777" w:rsidR="00FB577E" w:rsidRDefault="00C26483" w:rsidP="00C26483">
            <w:pPr>
              <w:pStyle w:val="ListParagraph"/>
              <w:numPr>
                <w:ilvl w:val="0"/>
                <w:numId w:val="27"/>
              </w:numPr>
              <w:spacing w:before="240" w:after="200"/>
              <w:jc w:val="left"/>
              <w:rPr>
                <w:rFonts w:ascii="Arial" w:hAnsi="Arial" w:cs="Arial"/>
                <w:sz w:val="20"/>
                <w:szCs w:val="20"/>
              </w:rPr>
            </w:pPr>
            <w:r>
              <w:rPr>
                <w:rFonts w:ascii="Arial" w:hAnsi="Arial" w:cs="Arial"/>
                <w:sz w:val="20"/>
                <w:szCs w:val="20"/>
              </w:rPr>
              <w:t>Piece Worker</w:t>
            </w:r>
          </w:p>
          <w:p w14:paraId="053178A4" w14:textId="77777777" w:rsidR="00FB577E" w:rsidRDefault="00C26483" w:rsidP="00C26483">
            <w:pPr>
              <w:pStyle w:val="ListParagraph"/>
              <w:numPr>
                <w:ilvl w:val="0"/>
                <w:numId w:val="27"/>
              </w:numPr>
              <w:spacing w:before="240"/>
              <w:jc w:val="left"/>
              <w:rPr>
                <w:rFonts w:ascii="Arial" w:hAnsi="Arial" w:cs="Arial"/>
                <w:sz w:val="20"/>
                <w:szCs w:val="20"/>
              </w:rPr>
            </w:pPr>
            <w:r>
              <w:rPr>
                <w:rFonts w:ascii="Arial" w:hAnsi="Arial" w:cs="Arial"/>
                <w:sz w:val="20"/>
                <w:szCs w:val="20"/>
              </w:rPr>
              <w:t>Other</w:t>
            </w:r>
          </w:p>
        </w:tc>
      </w:tr>
    </w:tbl>
    <w:p w14:paraId="23F73237" w14:textId="77777777" w:rsidR="00FB577E" w:rsidRDefault="00C26483">
      <w:pPr>
        <w:pStyle w:val="Heading4"/>
        <w:spacing w:before="240"/>
      </w:pPr>
      <w:bookmarkStart w:id="325" w:name="_Toc17795977"/>
      <w:r>
        <w:t>Relationship</w:t>
      </w:r>
      <w:bookmarkEnd w:id="325"/>
      <w:r>
        <w:fldChar w:fldCharType="begin"/>
      </w:r>
      <w:r>
        <w:instrText xml:space="preserve"> XE "</w:instrText>
      </w:r>
      <w:r>
        <w:rPr>
          <w:rFonts w:ascii="Arial" w:hAnsi="Arial" w:cs="Arial"/>
          <w:sz w:val="20"/>
          <w:szCs w:val="20"/>
        </w:rPr>
        <w:instrText>Relationship</w:instrText>
      </w:r>
      <w:r>
        <w:instrText xml:space="preserve">" </w:instrText>
      </w:r>
      <w:r>
        <w:fldChar w:fldCharType="end"/>
      </w:r>
    </w:p>
    <w:p w14:paraId="5D4E1F93" w14:textId="77777777" w:rsidR="00FB577E" w:rsidRDefault="00C26483">
      <w:pPr>
        <w:spacing w:before="240" w:after="200"/>
        <w:ind w:left="720"/>
      </w:pPr>
      <w:r>
        <w:t>This menu option is provided so you can enter the relationship codes you need to use when filling out a record on an employee’s dependent</w:t>
      </w:r>
      <w:r>
        <w:fldChar w:fldCharType="begin"/>
      </w:r>
      <w:r>
        <w:instrText xml:space="preserve"> XE "dependent" </w:instrText>
      </w:r>
      <w:r>
        <w:fldChar w:fldCharType="end"/>
      </w:r>
      <w:r>
        <w:t>.</w:t>
      </w:r>
    </w:p>
    <w:p w14:paraId="191E4211" w14:textId="77777777" w:rsidR="00FB577E" w:rsidRDefault="00C26483">
      <w:pPr>
        <w:spacing w:before="240" w:after="200"/>
        <w:ind w:left="720"/>
      </w:pPr>
      <w:r>
        <w:t>If you will be reporting claims for Medicare</w:t>
      </w:r>
      <w:r>
        <w:fldChar w:fldCharType="begin"/>
      </w:r>
      <w:r>
        <w:instrText xml:space="preserve"> XE "Medicare" </w:instrText>
      </w:r>
      <w:r>
        <w:fldChar w:fldCharType="end"/>
      </w:r>
      <w:r>
        <w:t xml:space="preserve"> beneficiaries to the CMS</w:t>
      </w:r>
      <w:r>
        <w:fldChar w:fldCharType="begin"/>
      </w:r>
      <w:r>
        <w:instrText xml:space="preserve"> XE "</w:instrText>
      </w:r>
      <w:r>
        <w:rPr>
          <w:rFonts w:ascii="Arial" w:hAnsi="Arial" w:cs="Arial"/>
          <w:sz w:val="20"/>
          <w:szCs w:val="20"/>
        </w:rPr>
        <w:instrText>CMS</w:instrText>
      </w:r>
      <w:r>
        <w:instrText xml:space="preserve">" </w:instrText>
      </w:r>
      <w:r>
        <w:fldChar w:fldCharType="end"/>
      </w:r>
      <w:r>
        <w:t>, enter the following codes:</w:t>
      </w:r>
    </w:p>
    <w:p w14:paraId="38D93CB9" w14:textId="77777777" w:rsidR="00FB577E" w:rsidRDefault="00C26483">
      <w:pPr>
        <w:spacing w:before="240" w:after="200"/>
        <w:ind w:left="1440"/>
        <w:rPr>
          <w:b/>
          <w:u w:val="single"/>
        </w:rPr>
      </w:pPr>
      <w:r>
        <w:rPr>
          <w:b/>
          <w:u w:val="single"/>
        </w:rPr>
        <w:t>Code            Description</w:t>
      </w:r>
    </w:p>
    <w:p w14:paraId="00FB680B" w14:textId="77777777" w:rsidR="00FB577E" w:rsidRDefault="00C26483">
      <w:pPr>
        <w:spacing w:after="120"/>
        <w:ind w:left="1440"/>
      </w:pPr>
      <w:r>
        <w:t>F                   Family Member, Individual Name Provided</w:t>
      </w:r>
    </w:p>
    <w:p w14:paraId="47D31183" w14:textId="77777777" w:rsidR="00FB577E" w:rsidRDefault="00C26483">
      <w:pPr>
        <w:spacing w:after="120"/>
        <w:ind w:left="1440"/>
      </w:pPr>
      <w:r>
        <w:t>O                  Other, Individual Name Provided</w:t>
      </w:r>
    </w:p>
    <w:p w14:paraId="0753AC2E" w14:textId="77777777" w:rsidR="00FB577E" w:rsidRDefault="00C26483">
      <w:pPr>
        <w:spacing w:after="120"/>
        <w:ind w:left="1440"/>
      </w:pPr>
      <w:r>
        <w:t>X                   Estate, Entity Name Provided (</w:t>
      </w:r>
      <w:proofErr w:type="gramStart"/>
      <w:r>
        <w:t>e.g.</w:t>
      </w:r>
      <w:proofErr w:type="gramEnd"/>
      <w:r>
        <w:t xml:space="preserve"> "The Estate of John Doe") </w:t>
      </w:r>
    </w:p>
    <w:p w14:paraId="30011AA2" w14:textId="77777777" w:rsidR="00FB577E" w:rsidRDefault="00C26483">
      <w:pPr>
        <w:spacing w:after="120"/>
        <w:ind w:left="1440"/>
      </w:pPr>
      <w:proofErr w:type="spellStart"/>
      <w:r>
        <w:t>Y</w:t>
      </w:r>
      <w:proofErr w:type="spellEnd"/>
      <w:r>
        <w:t xml:space="preserve">                   Family, Entity Name Provided (</w:t>
      </w:r>
      <w:proofErr w:type="gramStart"/>
      <w:r>
        <w:t>e.g.</w:t>
      </w:r>
      <w:proofErr w:type="gramEnd"/>
      <w:r>
        <w:t xml:space="preserve"> "The Family of John Doe") </w:t>
      </w:r>
    </w:p>
    <w:p w14:paraId="35677BFD" w14:textId="77777777" w:rsidR="00FB577E" w:rsidRDefault="00C26483">
      <w:pPr>
        <w:spacing w:after="120"/>
        <w:ind w:left="1440"/>
      </w:pPr>
      <w:r>
        <w:t>Z                   Other, Entity Name Provided (</w:t>
      </w:r>
      <w:proofErr w:type="gramStart"/>
      <w:r>
        <w:t>e.g.</w:t>
      </w:r>
      <w:proofErr w:type="gramEnd"/>
      <w:r>
        <w:t xml:space="preserve"> "The Trust of John Doe")</w:t>
      </w:r>
    </w:p>
    <w:p w14:paraId="5E0C6928" w14:textId="77777777" w:rsidR="00FB577E" w:rsidRDefault="00C26483">
      <w:pPr>
        <w:pStyle w:val="Heading4"/>
        <w:spacing w:before="360"/>
      </w:pPr>
      <w:bookmarkStart w:id="326" w:name="_Toc17795978"/>
      <w:r>
        <w:t>Location</w:t>
      </w:r>
      <w:bookmarkEnd w:id="326"/>
    </w:p>
    <w:p w14:paraId="1D2B11FA" w14:textId="77777777" w:rsidR="00FB577E" w:rsidRDefault="00C26483">
      <w:pPr>
        <w:spacing w:before="240" w:after="200"/>
        <w:ind w:left="720"/>
      </w:pPr>
      <w:r>
        <w:t>This menu option may be used to enter the codes you need in order to indicate the location where the accident/injury occurred. If you produce OSHA</w:t>
      </w:r>
      <w:r>
        <w:fldChar w:fldCharType="begin"/>
      </w:r>
      <w:r>
        <w:instrText xml:space="preserve"> XE "</w:instrText>
      </w:r>
      <w:r>
        <w:rPr>
          <w:rFonts w:ascii="Arial" w:hAnsi="Arial" w:cs="Arial"/>
          <w:sz w:val="20"/>
          <w:szCs w:val="20"/>
        </w:rPr>
        <w:instrText>OSHA</w:instrText>
      </w:r>
      <w:r>
        <w:instrText xml:space="preserve">" </w:instrText>
      </w:r>
      <w:r>
        <w:fldChar w:fldCharType="end"/>
      </w:r>
      <w:r>
        <w:t xml:space="preserve"> logs, it is important to note that the location of the accident will appear on the report.</w:t>
      </w:r>
    </w:p>
    <w:p w14:paraId="185D739F" w14:textId="77777777" w:rsidR="00FB577E" w:rsidRDefault="00C26483">
      <w:pPr>
        <w:spacing w:before="240" w:after="200"/>
        <w:ind w:left="720"/>
      </w:pPr>
      <w:r>
        <w:t xml:space="preserve">The Grouper field may be used to group similar locations for ad hoc reporting purposes. For example, you may have a number of register aisles with codes 18 </w:t>
      </w:r>
      <w:proofErr w:type="spellStart"/>
      <w:r>
        <w:t>though</w:t>
      </w:r>
      <w:proofErr w:type="spellEnd"/>
      <w:r>
        <w:t xml:space="preserve"> 24. If REG is entered as the Grouper in these records, all the claims for accidents that occurred in any of these locations could be grouped together on a custom report. </w:t>
      </w:r>
    </w:p>
    <w:p w14:paraId="54295F65" w14:textId="77777777" w:rsidR="00FB577E" w:rsidRDefault="00C26483">
      <w:pPr>
        <w:pStyle w:val="Heading4"/>
      </w:pPr>
      <w:bookmarkStart w:id="327" w:name="_Toc17795979"/>
      <w:r>
        <w:t>Litigation</w:t>
      </w:r>
      <w:r>
        <w:fldChar w:fldCharType="begin"/>
      </w:r>
      <w:r>
        <w:instrText xml:space="preserve"> XE "</w:instrText>
      </w:r>
      <w:r>
        <w:rPr>
          <w:rFonts w:ascii="Arial" w:hAnsi="Arial" w:cs="Arial"/>
          <w:sz w:val="20"/>
          <w:szCs w:val="20"/>
        </w:rPr>
        <w:instrText>Litigation</w:instrText>
      </w:r>
      <w:r>
        <w:instrText xml:space="preserve">" </w:instrText>
      </w:r>
      <w:r>
        <w:fldChar w:fldCharType="end"/>
      </w:r>
      <w:r>
        <w:t xml:space="preserve"> Codes</w:t>
      </w:r>
      <w:bookmarkEnd w:id="327"/>
    </w:p>
    <w:p w14:paraId="523D8E37" w14:textId="77777777" w:rsidR="00FB577E" w:rsidRDefault="00C26483">
      <w:pPr>
        <w:spacing w:before="240" w:after="200"/>
        <w:ind w:left="720"/>
      </w:pPr>
      <w:r>
        <w:t>This menu is provided for clients who wish to use special litigation codes in a claim. The Grouper may be used to sort records in a custom report.</w:t>
      </w:r>
    </w:p>
    <w:p w14:paraId="1E85BCBC" w14:textId="77777777" w:rsidR="00FB577E" w:rsidRDefault="00C26483">
      <w:pPr>
        <w:pStyle w:val="Heading4"/>
      </w:pPr>
      <w:bookmarkStart w:id="328" w:name="_Toc17795980"/>
      <w:r>
        <w:lastRenderedPageBreak/>
        <w:t>Restricted Duty</w:t>
      </w:r>
      <w:bookmarkEnd w:id="328"/>
    </w:p>
    <w:p w14:paraId="0BA6293B" w14:textId="77777777" w:rsidR="00FB577E" w:rsidRDefault="00C26483">
      <w:pPr>
        <w:spacing w:before="240" w:after="200"/>
        <w:ind w:left="720"/>
      </w:pPr>
      <w:r>
        <w:t>This menu option allows you to enter special codes that may be used to describe the limitations that could apply to a claimant’s Restricted Days due to an accident or illness.</w:t>
      </w:r>
    </w:p>
    <w:p w14:paraId="00886101" w14:textId="77777777" w:rsidR="00FB577E" w:rsidRDefault="00C26483">
      <w:pPr>
        <w:spacing w:before="240" w:after="200"/>
        <w:ind w:left="720"/>
      </w:pPr>
      <w:r>
        <w:t>This table contains the following:</w:t>
      </w:r>
    </w:p>
    <w:tbl>
      <w:tblPr>
        <w:tblStyle w:val="TableGrid"/>
        <w:tblW w:w="0" w:type="auto"/>
        <w:tblInd w:w="828" w:type="dxa"/>
        <w:tblLook w:val="04A0" w:firstRow="1" w:lastRow="0" w:firstColumn="1" w:lastColumn="0" w:noHBand="0" w:noVBand="1"/>
      </w:tblPr>
      <w:tblGrid>
        <w:gridCol w:w="2143"/>
        <w:gridCol w:w="7099"/>
      </w:tblGrid>
      <w:tr w:rsidR="00FB577E" w14:paraId="08FE264E" w14:textId="77777777">
        <w:trPr>
          <w:tblHeader/>
        </w:trPr>
        <w:tc>
          <w:tcPr>
            <w:tcW w:w="216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0AFE090E" w14:textId="77777777" w:rsidR="00FB577E" w:rsidRDefault="00C26483">
            <w:pPr>
              <w:spacing w:before="120" w:after="120"/>
              <w:rPr>
                <w:rFonts w:cstheme="minorBidi"/>
                <w:b/>
                <w:color w:val="FFFFFF" w:themeColor="background1"/>
              </w:rPr>
            </w:pPr>
            <w:r>
              <w:rPr>
                <w:rFonts w:cstheme="minorBidi"/>
                <w:b/>
                <w:color w:val="FFFFFF" w:themeColor="background1"/>
              </w:rPr>
              <w:t>Field Name</w:t>
            </w:r>
          </w:p>
        </w:tc>
        <w:tc>
          <w:tcPr>
            <w:tcW w:w="720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4EAE1F93"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28643356"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19103CAE" w14:textId="77777777" w:rsidR="00FB577E" w:rsidRDefault="00C26483">
            <w:pPr>
              <w:rPr>
                <w:rFonts w:ascii="Arial" w:hAnsi="Arial" w:cs="Arial"/>
                <w:sz w:val="20"/>
                <w:szCs w:val="20"/>
              </w:rPr>
            </w:pPr>
            <w:r>
              <w:rPr>
                <w:rFonts w:ascii="Arial" w:hAnsi="Arial" w:cs="Arial"/>
                <w:sz w:val="20"/>
                <w:szCs w:val="20"/>
              </w:rPr>
              <w:t>Code</w:t>
            </w:r>
          </w:p>
        </w:tc>
        <w:tc>
          <w:tcPr>
            <w:tcW w:w="7200" w:type="dxa"/>
            <w:tcBorders>
              <w:top w:val="single" w:sz="4" w:space="0" w:color="auto"/>
              <w:left w:val="single" w:sz="4" w:space="0" w:color="auto"/>
              <w:bottom w:val="single" w:sz="4" w:space="0" w:color="auto"/>
              <w:right w:val="single" w:sz="4" w:space="0" w:color="auto"/>
            </w:tcBorders>
            <w:hideMark/>
          </w:tcPr>
          <w:p w14:paraId="1EF4977C" w14:textId="77777777" w:rsidR="00FB577E" w:rsidRDefault="00C26483">
            <w:pPr>
              <w:rPr>
                <w:rFonts w:ascii="Arial" w:hAnsi="Arial" w:cs="Arial"/>
                <w:sz w:val="20"/>
                <w:szCs w:val="20"/>
              </w:rPr>
            </w:pPr>
            <w:r>
              <w:rPr>
                <w:rFonts w:ascii="Arial" w:hAnsi="Arial" w:cs="Arial"/>
                <w:sz w:val="20"/>
                <w:szCs w:val="20"/>
              </w:rPr>
              <w:t>A code such as “NL” to indicate the type of restriction.</w:t>
            </w:r>
          </w:p>
        </w:tc>
      </w:tr>
      <w:tr w:rsidR="00FB577E" w14:paraId="233AB801" w14:textId="77777777">
        <w:trPr>
          <w:cantSplit/>
        </w:trPr>
        <w:tc>
          <w:tcPr>
            <w:tcW w:w="2160" w:type="dxa"/>
            <w:tcBorders>
              <w:top w:val="single" w:sz="4" w:space="0" w:color="auto"/>
              <w:left w:val="single" w:sz="4" w:space="0" w:color="auto"/>
              <w:bottom w:val="single" w:sz="4" w:space="0" w:color="auto"/>
              <w:right w:val="single" w:sz="4" w:space="0" w:color="auto"/>
            </w:tcBorders>
            <w:hideMark/>
          </w:tcPr>
          <w:p w14:paraId="27122211" w14:textId="77777777" w:rsidR="00FB577E" w:rsidRDefault="00C26483">
            <w:pPr>
              <w:rPr>
                <w:rFonts w:ascii="Arial" w:hAnsi="Arial" w:cs="Arial"/>
                <w:sz w:val="20"/>
                <w:szCs w:val="20"/>
              </w:rPr>
            </w:pPr>
            <w:r>
              <w:rPr>
                <w:rFonts w:ascii="Arial" w:hAnsi="Arial" w:cs="Arial"/>
                <w:sz w:val="20"/>
                <w:szCs w:val="20"/>
              </w:rPr>
              <w:t>Description</w:t>
            </w:r>
          </w:p>
        </w:tc>
        <w:tc>
          <w:tcPr>
            <w:tcW w:w="7200" w:type="dxa"/>
            <w:tcBorders>
              <w:top w:val="single" w:sz="4" w:space="0" w:color="auto"/>
              <w:left w:val="single" w:sz="4" w:space="0" w:color="auto"/>
              <w:bottom w:val="single" w:sz="4" w:space="0" w:color="auto"/>
              <w:right w:val="single" w:sz="4" w:space="0" w:color="auto"/>
            </w:tcBorders>
            <w:hideMark/>
          </w:tcPr>
          <w:p w14:paraId="7DB1A603" w14:textId="77777777" w:rsidR="00FB577E" w:rsidRDefault="00C26483">
            <w:pPr>
              <w:rPr>
                <w:rFonts w:ascii="Arial" w:hAnsi="Arial" w:cs="Arial"/>
                <w:sz w:val="20"/>
                <w:szCs w:val="20"/>
              </w:rPr>
            </w:pPr>
            <w:r>
              <w:rPr>
                <w:rFonts w:ascii="Arial" w:hAnsi="Arial" w:cs="Arial"/>
                <w:sz w:val="20"/>
                <w:szCs w:val="20"/>
              </w:rPr>
              <w:t>The description of the code where “NL” might be “NO LIFTING”.</w:t>
            </w:r>
          </w:p>
        </w:tc>
      </w:tr>
    </w:tbl>
    <w:p w14:paraId="1EB1BC08" w14:textId="77777777" w:rsidR="00FB577E" w:rsidRDefault="00C26483">
      <w:pPr>
        <w:pStyle w:val="Heading4"/>
        <w:spacing w:before="240"/>
      </w:pPr>
      <w:bookmarkStart w:id="329" w:name="_Toc17795981"/>
      <w:r>
        <w:t>State Codes</w:t>
      </w:r>
      <w:bookmarkEnd w:id="329"/>
    </w:p>
    <w:p w14:paraId="23874531" w14:textId="77777777" w:rsidR="00FB577E" w:rsidRDefault="00C26483">
      <w:pPr>
        <w:spacing w:before="240" w:after="200"/>
        <w:ind w:left="720"/>
      </w:pPr>
      <w:r>
        <w:t>This menu option displays the following form so you may enter the state specific information that will be used throughout the ATS System.</w:t>
      </w:r>
    </w:p>
    <w:p w14:paraId="17762AD1" w14:textId="77777777" w:rsidR="00FB577E" w:rsidRDefault="00C26483">
      <w:pPr>
        <w:spacing w:before="240" w:after="200"/>
        <w:ind w:left="720"/>
      </w:pPr>
      <w:r>
        <w:t>The specific fields are described as follows:</w:t>
      </w:r>
    </w:p>
    <w:tbl>
      <w:tblPr>
        <w:tblStyle w:val="TableGrid"/>
        <w:tblW w:w="0" w:type="auto"/>
        <w:tblInd w:w="918" w:type="dxa"/>
        <w:tblLook w:val="04A0" w:firstRow="1" w:lastRow="0" w:firstColumn="1" w:lastColumn="0" w:noHBand="0" w:noVBand="1"/>
      </w:tblPr>
      <w:tblGrid>
        <w:gridCol w:w="2235"/>
        <w:gridCol w:w="6917"/>
      </w:tblGrid>
      <w:tr w:rsidR="00FB577E" w14:paraId="33ED0853" w14:textId="77777777">
        <w:trPr>
          <w:tblHeader/>
        </w:trPr>
        <w:tc>
          <w:tcPr>
            <w:tcW w:w="225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2B554861" w14:textId="77777777" w:rsidR="00FB577E" w:rsidRDefault="00C26483">
            <w:pPr>
              <w:spacing w:before="120" w:after="120"/>
              <w:rPr>
                <w:rFonts w:cstheme="minorBidi"/>
                <w:b/>
                <w:color w:val="FFFFFF" w:themeColor="background1"/>
              </w:rPr>
            </w:pPr>
            <w:r>
              <w:rPr>
                <w:rFonts w:cstheme="minorBidi"/>
                <w:b/>
                <w:color w:val="FFFFFF" w:themeColor="background1"/>
              </w:rPr>
              <w:t>Field Name</w:t>
            </w:r>
          </w:p>
        </w:tc>
        <w:tc>
          <w:tcPr>
            <w:tcW w:w="702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01C66A6A" w14:textId="77777777" w:rsidR="00FB577E" w:rsidRDefault="00C26483">
            <w:pPr>
              <w:spacing w:before="120" w:after="120"/>
              <w:rPr>
                <w:rFonts w:cstheme="minorBidi"/>
                <w:b/>
                <w:color w:val="FFFFFF" w:themeColor="background1"/>
              </w:rPr>
            </w:pPr>
            <w:r>
              <w:rPr>
                <w:rFonts w:cstheme="minorBidi"/>
                <w:b/>
                <w:color w:val="FFFFFF" w:themeColor="background1"/>
              </w:rPr>
              <w:t>Description</w:t>
            </w:r>
          </w:p>
        </w:tc>
      </w:tr>
      <w:tr w:rsidR="00FB577E" w14:paraId="7B649170"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27652B41" w14:textId="77777777" w:rsidR="00FB577E" w:rsidRDefault="00C26483">
            <w:pPr>
              <w:rPr>
                <w:rFonts w:ascii="Arial" w:hAnsi="Arial" w:cs="Arial"/>
                <w:sz w:val="20"/>
                <w:szCs w:val="20"/>
              </w:rPr>
            </w:pPr>
            <w:r>
              <w:rPr>
                <w:rFonts w:ascii="Arial" w:hAnsi="Arial" w:cs="Arial"/>
                <w:sz w:val="20"/>
                <w:szCs w:val="20"/>
              </w:rPr>
              <w:t>Code</w:t>
            </w:r>
          </w:p>
        </w:tc>
        <w:tc>
          <w:tcPr>
            <w:tcW w:w="7020" w:type="dxa"/>
            <w:tcBorders>
              <w:top w:val="single" w:sz="4" w:space="0" w:color="auto"/>
              <w:left w:val="single" w:sz="4" w:space="0" w:color="auto"/>
              <w:bottom w:val="single" w:sz="4" w:space="0" w:color="auto"/>
              <w:right w:val="single" w:sz="4" w:space="0" w:color="auto"/>
            </w:tcBorders>
            <w:hideMark/>
          </w:tcPr>
          <w:p w14:paraId="6F391196" w14:textId="77777777" w:rsidR="00FB577E" w:rsidRDefault="00C26483">
            <w:pPr>
              <w:rPr>
                <w:rFonts w:ascii="Arial" w:hAnsi="Arial" w:cs="Arial"/>
                <w:sz w:val="20"/>
                <w:szCs w:val="20"/>
              </w:rPr>
            </w:pPr>
            <w:r>
              <w:rPr>
                <w:rFonts w:ascii="Arial" w:hAnsi="Arial" w:cs="Arial"/>
                <w:sz w:val="20"/>
                <w:szCs w:val="20"/>
              </w:rPr>
              <w:t>The code for a specific state or province.</w:t>
            </w:r>
          </w:p>
        </w:tc>
      </w:tr>
      <w:tr w:rsidR="00FB577E" w14:paraId="7AE43981"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5C2C6FE5" w14:textId="77777777" w:rsidR="00FB577E" w:rsidRDefault="00C26483">
            <w:pPr>
              <w:rPr>
                <w:rFonts w:ascii="Arial" w:hAnsi="Arial" w:cs="Arial"/>
                <w:sz w:val="20"/>
                <w:szCs w:val="20"/>
              </w:rPr>
            </w:pPr>
            <w:r>
              <w:rPr>
                <w:rFonts w:ascii="Arial" w:hAnsi="Arial" w:cs="Arial"/>
                <w:sz w:val="20"/>
                <w:szCs w:val="20"/>
              </w:rPr>
              <w:t>Description</w:t>
            </w:r>
          </w:p>
        </w:tc>
        <w:tc>
          <w:tcPr>
            <w:tcW w:w="7020" w:type="dxa"/>
            <w:tcBorders>
              <w:top w:val="single" w:sz="4" w:space="0" w:color="auto"/>
              <w:left w:val="single" w:sz="4" w:space="0" w:color="auto"/>
              <w:bottom w:val="single" w:sz="4" w:space="0" w:color="auto"/>
              <w:right w:val="single" w:sz="4" w:space="0" w:color="auto"/>
            </w:tcBorders>
            <w:hideMark/>
          </w:tcPr>
          <w:p w14:paraId="2FCD87EC" w14:textId="77777777" w:rsidR="00FB577E" w:rsidRDefault="00C26483">
            <w:pPr>
              <w:rPr>
                <w:rFonts w:ascii="Arial" w:hAnsi="Arial" w:cs="Arial"/>
                <w:sz w:val="20"/>
                <w:szCs w:val="20"/>
              </w:rPr>
            </w:pPr>
            <w:r>
              <w:rPr>
                <w:rFonts w:ascii="Arial" w:hAnsi="Arial" w:cs="Arial"/>
                <w:sz w:val="20"/>
                <w:szCs w:val="20"/>
              </w:rPr>
              <w:t>The name of the state or province.</w:t>
            </w:r>
          </w:p>
        </w:tc>
      </w:tr>
      <w:tr w:rsidR="00FB577E" w14:paraId="44BF57CF"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207F02BA" w14:textId="77777777" w:rsidR="00FB577E" w:rsidRDefault="00C26483">
            <w:pPr>
              <w:rPr>
                <w:rFonts w:ascii="Arial" w:hAnsi="Arial" w:cs="Arial"/>
                <w:sz w:val="20"/>
                <w:szCs w:val="20"/>
              </w:rPr>
            </w:pPr>
            <w:r>
              <w:rPr>
                <w:rFonts w:ascii="Arial" w:hAnsi="Arial" w:cs="Arial"/>
                <w:sz w:val="20"/>
                <w:szCs w:val="20"/>
              </w:rPr>
              <w:t>OWCP Schedule</w:t>
            </w:r>
          </w:p>
        </w:tc>
        <w:tc>
          <w:tcPr>
            <w:tcW w:w="7020" w:type="dxa"/>
            <w:tcBorders>
              <w:top w:val="single" w:sz="4" w:space="0" w:color="auto"/>
              <w:left w:val="single" w:sz="4" w:space="0" w:color="auto"/>
              <w:bottom w:val="single" w:sz="4" w:space="0" w:color="auto"/>
              <w:right w:val="single" w:sz="4" w:space="0" w:color="auto"/>
            </w:tcBorders>
            <w:hideMark/>
          </w:tcPr>
          <w:p w14:paraId="43984C99" w14:textId="77777777" w:rsidR="00FB577E" w:rsidRDefault="00C26483">
            <w:pPr>
              <w:rPr>
                <w:rFonts w:ascii="Arial" w:hAnsi="Arial" w:cs="Arial"/>
                <w:sz w:val="20"/>
                <w:szCs w:val="20"/>
              </w:rPr>
            </w:pPr>
            <w:r>
              <w:rPr>
                <w:rFonts w:ascii="Arial" w:hAnsi="Arial" w:cs="Arial"/>
                <w:sz w:val="20"/>
                <w:szCs w:val="20"/>
              </w:rPr>
              <w:t>Check this box if the Bill Review</w:t>
            </w:r>
            <w:r>
              <w:rPr>
                <w:rFonts w:ascii="Arial" w:hAnsi="Arial" w:cs="Arial"/>
                <w:sz w:val="20"/>
                <w:szCs w:val="20"/>
              </w:rPr>
              <w:fldChar w:fldCharType="begin"/>
            </w:r>
            <w:r>
              <w:rPr>
                <w:rFonts w:cstheme="minorBidi"/>
              </w:rPr>
              <w:instrText xml:space="preserve"> XE "Bill Review" </w:instrText>
            </w:r>
            <w:r>
              <w:rPr>
                <w:rFonts w:ascii="Arial" w:hAnsi="Arial" w:cs="Arial"/>
                <w:sz w:val="20"/>
                <w:szCs w:val="20"/>
              </w:rPr>
              <w:fldChar w:fldCharType="end"/>
            </w:r>
            <w:r>
              <w:rPr>
                <w:rFonts w:ascii="Arial" w:hAnsi="Arial" w:cs="Arial"/>
                <w:sz w:val="20"/>
                <w:szCs w:val="20"/>
              </w:rPr>
              <w:t xml:space="preserve"> program should compare the state schedule with the OWCP schedule for federal claims.</w:t>
            </w:r>
          </w:p>
        </w:tc>
      </w:tr>
      <w:tr w:rsidR="00FB577E" w14:paraId="3665FD6E"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7B986BF3" w14:textId="77777777" w:rsidR="00FB577E" w:rsidRDefault="00C26483">
            <w:pPr>
              <w:rPr>
                <w:rFonts w:ascii="Arial" w:hAnsi="Arial" w:cs="Arial"/>
                <w:sz w:val="20"/>
                <w:szCs w:val="20"/>
              </w:rPr>
            </w:pPr>
            <w:r>
              <w:rPr>
                <w:rFonts w:ascii="Arial" w:hAnsi="Arial" w:cs="Arial"/>
                <w:sz w:val="20"/>
                <w:szCs w:val="20"/>
              </w:rPr>
              <w:t>Fee Schedule</w:t>
            </w:r>
            <w:r>
              <w:rPr>
                <w:rFonts w:ascii="Arial" w:hAnsi="Arial" w:cs="Arial"/>
                <w:sz w:val="20"/>
                <w:szCs w:val="20"/>
              </w:rPr>
              <w:fldChar w:fldCharType="begin"/>
            </w:r>
            <w:r>
              <w:rPr>
                <w:rFonts w:cstheme="minorBidi"/>
              </w:rPr>
              <w:instrText xml:space="preserve"> XE "</w:instrText>
            </w:r>
            <w:r>
              <w:rPr>
                <w:rFonts w:ascii="Arial" w:hAnsi="Arial" w:cs="Arial"/>
              </w:rPr>
              <w:instrText>f</w:instrText>
            </w:r>
            <w:r>
              <w:rPr>
                <w:rFonts w:ascii="Arial" w:hAnsi="Arial" w:cs="Arial"/>
                <w:sz w:val="20"/>
                <w:szCs w:val="20"/>
              </w:rPr>
              <w:instrText xml:space="preserve">ee </w:instrText>
            </w:r>
            <w:r>
              <w:rPr>
                <w:rFonts w:ascii="Arial" w:hAnsi="Arial" w:cs="Arial"/>
              </w:rPr>
              <w:instrText>s</w:instrText>
            </w:r>
            <w:r>
              <w:rPr>
                <w:rFonts w:ascii="Arial" w:hAnsi="Arial" w:cs="Arial"/>
                <w:sz w:val="20"/>
                <w:szCs w:val="20"/>
              </w:rPr>
              <w:instrText>chedule</w:instrText>
            </w:r>
            <w:r>
              <w:rPr>
                <w:rFonts w:cstheme="minorBidi"/>
              </w:rPr>
              <w:instrText xml:space="preserve">" </w:instrText>
            </w:r>
            <w:r>
              <w:rPr>
                <w:rFonts w:ascii="Arial" w:hAnsi="Arial" w:cs="Arial"/>
                <w:sz w:val="20"/>
                <w:szCs w:val="20"/>
              </w:rPr>
              <w:fldChar w:fldCharType="end"/>
            </w:r>
          </w:p>
        </w:tc>
        <w:tc>
          <w:tcPr>
            <w:tcW w:w="7020" w:type="dxa"/>
            <w:tcBorders>
              <w:top w:val="single" w:sz="4" w:space="0" w:color="auto"/>
              <w:left w:val="single" w:sz="4" w:space="0" w:color="auto"/>
              <w:bottom w:val="single" w:sz="4" w:space="0" w:color="auto"/>
              <w:right w:val="single" w:sz="4" w:space="0" w:color="auto"/>
            </w:tcBorders>
            <w:hideMark/>
          </w:tcPr>
          <w:p w14:paraId="21723B9F" w14:textId="77777777" w:rsidR="00FB577E" w:rsidRDefault="00C26483">
            <w:pPr>
              <w:rPr>
                <w:rFonts w:ascii="Arial" w:hAnsi="Arial" w:cs="Arial"/>
                <w:sz w:val="20"/>
                <w:szCs w:val="20"/>
              </w:rPr>
            </w:pPr>
            <w:r>
              <w:rPr>
                <w:rFonts w:ascii="Arial" w:hAnsi="Arial" w:cs="Arial"/>
                <w:sz w:val="20"/>
                <w:szCs w:val="20"/>
              </w:rPr>
              <w:t>Check this box if the state has a fee schedule. (This information is used in the Medical Fee</w:t>
            </w:r>
            <w:r>
              <w:rPr>
                <w:rFonts w:ascii="Arial" w:hAnsi="Arial" w:cs="Arial"/>
                <w:sz w:val="20"/>
                <w:szCs w:val="20"/>
              </w:rPr>
              <w:fldChar w:fldCharType="begin"/>
            </w:r>
            <w:r>
              <w:rPr>
                <w:rFonts w:cstheme="minorBidi"/>
              </w:rPr>
              <w:instrText xml:space="preserve"> XE "Medical Fee" </w:instrText>
            </w:r>
            <w:r>
              <w:rPr>
                <w:rFonts w:ascii="Arial" w:hAnsi="Arial" w:cs="Arial"/>
                <w:sz w:val="20"/>
                <w:szCs w:val="20"/>
              </w:rPr>
              <w:fldChar w:fldCharType="end"/>
            </w:r>
            <w:r>
              <w:rPr>
                <w:rFonts w:ascii="Arial" w:hAnsi="Arial" w:cs="Arial"/>
                <w:sz w:val="20"/>
                <w:szCs w:val="20"/>
              </w:rPr>
              <w:t xml:space="preserve"> module.)</w:t>
            </w:r>
          </w:p>
        </w:tc>
      </w:tr>
      <w:tr w:rsidR="00FB577E" w14:paraId="1B6FC643"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01B8476C" w14:textId="77777777" w:rsidR="00FB577E" w:rsidRDefault="00C26483">
            <w:pPr>
              <w:rPr>
                <w:rFonts w:ascii="Arial" w:hAnsi="Arial" w:cs="Arial"/>
                <w:sz w:val="20"/>
                <w:szCs w:val="20"/>
              </w:rPr>
            </w:pPr>
            <w:r>
              <w:rPr>
                <w:rFonts w:ascii="Arial" w:hAnsi="Arial" w:cs="Arial"/>
                <w:sz w:val="20"/>
                <w:szCs w:val="20"/>
              </w:rPr>
              <w:t>State Days</w:t>
            </w:r>
          </w:p>
        </w:tc>
        <w:tc>
          <w:tcPr>
            <w:tcW w:w="7020" w:type="dxa"/>
            <w:tcBorders>
              <w:top w:val="single" w:sz="4" w:space="0" w:color="auto"/>
              <w:left w:val="single" w:sz="4" w:space="0" w:color="auto"/>
              <w:bottom w:val="single" w:sz="4" w:space="0" w:color="auto"/>
              <w:right w:val="single" w:sz="4" w:space="0" w:color="auto"/>
            </w:tcBorders>
            <w:hideMark/>
          </w:tcPr>
          <w:p w14:paraId="1598A146" w14:textId="77777777" w:rsidR="00FB577E" w:rsidRDefault="00C26483">
            <w:pPr>
              <w:rPr>
                <w:rFonts w:ascii="Arial" w:hAnsi="Arial" w:cs="Arial"/>
                <w:sz w:val="20"/>
                <w:szCs w:val="20"/>
              </w:rPr>
            </w:pPr>
            <w:r>
              <w:rPr>
                <w:rFonts w:ascii="Arial" w:hAnsi="Arial" w:cs="Arial"/>
                <w:sz w:val="20"/>
                <w:szCs w:val="20"/>
              </w:rPr>
              <w:t xml:space="preserve">The number of days in the state’s work week which is used to calculate the claimant’s lost </w:t>
            </w:r>
            <w:proofErr w:type="gramStart"/>
            <w:r>
              <w:rPr>
                <w:rFonts w:ascii="Arial" w:hAnsi="Arial" w:cs="Arial"/>
                <w:sz w:val="20"/>
                <w:szCs w:val="20"/>
              </w:rPr>
              <w:t>work days</w:t>
            </w:r>
            <w:proofErr w:type="gramEnd"/>
            <w:r>
              <w:rPr>
                <w:rFonts w:ascii="Arial" w:hAnsi="Arial" w:cs="Arial"/>
                <w:sz w:val="20"/>
                <w:szCs w:val="20"/>
              </w:rPr>
              <w:t xml:space="preserve"> when making time loss (indemnity) payments.</w:t>
            </w:r>
          </w:p>
        </w:tc>
      </w:tr>
      <w:tr w:rsidR="00FB577E" w14:paraId="43C3AF77"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2A15BBED" w14:textId="77777777" w:rsidR="00FB577E" w:rsidRDefault="00C26483">
            <w:pPr>
              <w:rPr>
                <w:rFonts w:ascii="Arial" w:hAnsi="Arial" w:cs="Arial"/>
                <w:sz w:val="20"/>
                <w:szCs w:val="20"/>
              </w:rPr>
            </w:pPr>
            <w:r>
              <w:rPr>
                <w:rFonts w:ascii="Arial" w:hAnsi="Arial" w:cs="Arial"/>
                <w:sz w:val="20"/>
                <w:szCs w:val="20"/>
              </w:rPr>
              <w:t>OSHA</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OSHA</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Days</w:t>
            </w:r>
          </w:p>
        </w:tc>
        <w:tc>
          <w:tcPr>
            <w:tcW w:w="7020" w:type="dxa"/>
            <w:tcBorders>
              <w:top w:val="single" w:sz="4" w:space="0" w:color="auto"/>
              <w:left w:val="single" w:sz="4" w:space="0" w:color="auto"/>
              <w:bottom w:val="single" w:sz="4" w:space="0" w:color="auto"/>
              <w:right w:val="single" w:sz="4" w:space="0" w:color="auto"/>
            </w:tcBorders>
            <w:hideMark/>
          </w:tcPr>
          <w:p w14:paraId="1ED746CB" w14:textId="77777777" w:rsidR="00FB577E" w:rsidRDefault="00C26483">
            <w:pPr>
              <w:rPr>
                <w:rFonts w:ascii="Arial" w:hAnsi="Arial" w:cs="Arial"/>
                <w:sz w:val="20"/>
                <w:szCs w:val="20"/>
              </w:rPr>
            </w:pPr>
            <w:r>
              <w:rPr>
                <w:rFonts w:ascii="Arial" w:hAnsi="Arial" w:cs="Arial"/>
                <w:sz w:val="20"/>
                <w:szCs w:val="20"/>
              </w:rPr>
              <w:t>The number of days in the OSHA</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OSHA</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week which will be used to calculate the lost OSHA days when making time loss payments. This number should be seven since OSHA now uses a calendar year.</w:t>
            </w:r>
          </w:p>
        </w:tc>
      </w:tr>
      <w:tr w:rsidR="00FB577E" w14:paraId="6966FF04"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452F3A47" w14:textId="77777777" w:rsidR="00FB577E" w:rsidRDefault="00C26483">
            <w:pPr>
              <w:rPr>
                <w:rFonts w:ascii="Arial" w:hAnsi="Arial" w:cs="Arial"/>
                <w:sz w:val="20"/>
                <w:szCs w:val="20"/>
              </w:rPr>
            </w:pPr>
            <w:r>
              <w:rPr>
                <w:rFonts w:ascii="Arial" w:hAnsi="Arial" w:cs="Arial"/>
                <w:sz w:val="20"/>
                <w:szCs w:val="20"/>
              </w:rPr>
              <w:t>Waiting Period</w:t>
            </w:r>
            <w:r>
              <w:rPr>
                <w:rFonts w:ascii="Arial" w:hAnsi="Arial" w:cs="Arial"/>
                <w:sz w:val="20"/>
                <w:szCs w:val="20"/>
              </w:rPr>
              <w:fldChar w:fldCharType="begin"/>
            </w:r>
            <w:r>
              <w:rPr>
                <w:rFonts w:cstheme="minorBidi"/>
              </w:rPr>
              <w:instrText xml:space="preserve"> XE "</w:instrText>
            </w:r>
            <w:r>
              <w:rPr>
                <w:rFonts w:ascii="Arial" w:hAnsi="Arial" w:cs="Arial"/>
              </w:rPr>
              <w:instrText>w</w:instrText>
            </w:r>
            <w:r>
              <w:rPr>
                <w:rFonts w:ascii="Arial" w:hAnsi="Arial" w:cs="Arial"/>
                <w:sz w:val="20"/>
                <w:szCs w:val="20"/>
              </w:rPr>
              <w:instrText xml:space="preserve">aiting </w:instrText>
            </w:r>
            <w:r>
              <w:rPr>
                <w:rFonts w:ascii="Arial" w:hAnsi="Arial" w:cs="Arial"/>
              </w:rPr>
              <w:instrText>p</w:instrText>
            </w:r>
            <w:r>
              <w:rPr>
                <w:rFonts w:ascii="Arial" w:hAnsi="Arial" w:cs="Arial"/>
                <w:sz w:val="20"/>
                <w:szCs w:val="20"/>
              </w:rPr>
              <w:instrText>eriod</w:instrText>
            </w:r>
            <w:r>
              <w:rPr>
                <w:rFonts w:cstheme="minorBidi"/>
              </w:rPr>
              <w:instrText xml:space="preserve">" </w:instrText>
            </w:r>
            <w:r>
              <w:rPr>
                <w:rFonts w:ascii="Arial" w:hAnsi="Arial" w:cs="Arial"/>
                <w:sz w:val="20"/>
                <w:szCs w:val="20"/>
              </w:rPr>
              <w:fldChar w:fldCharType="end"/>
            </w:r>
          </w:p>
        </w:tc>
        <w:tc>
          <w:tcPr>
            <w:tcW w:w="7020" w:type="dxa"/>
            <w:tcBorders>
              <w:top w:val="single" w:sz="4" w:space="0" w:color="auto"/>
              <w:left w:val="single" w:sz="4" w:space="0" w:color="auto"/>
              <w:bottom w:val="single" w:sz="4" w:space="0" w:color="auto"/>
              <w:right w:val="single" w:sz="4" w:space="0" w:color="auto"/>
            </w:tcBorders>
            <w:hideMark/>
          </w:tcPr>
          <w:p w14:paraId="3FDB8BA9" w14:textId="77777777" w:rsidR="00FB577E" w:rsidRDefault="00C26483">
            <w:pPr>
              <w:rPr>
                <w:rFonts w:ascii="Arial" w:hAnsi="Arial" w:cs="Arial"/>
                <w:sz w:val="20"/>
                <w:szCs w:val="20"/>
              </w:rPr>
            </w:pPr>
            <w:r>
              <w:rPr>
                <w:rFonts w:ascii="Arial" w:hAnsi="Arial" w:cs="Arial"/>
                <w:sz w:val="20"/>
                <w:szCs w:val="20"/>
              </w:rPr>
              <w:t>The default number of days in the state’s waiting period is 7. Verify that the correct number has been entered for the state(s) you deal with.</w:t>
            </w:r>
          </w:p>
          <w:p w14:paraId="6489B260" w14:textId="77777777" w:rsidR="00FB577E" w:rsidRDefault="00C26483">
            <w:pPr>
              <w:spacing w:before="240" w:after="200"/>
              <w:rPr>
                <w:rFonts w:ascii="Arial" w:hAnsi="Arial" w:cs="Arial"/>
                <w:sz w:val="20"/>
                <w:szCs w:val="20"/>
              </w:rPr>
            </w:pPr>
            <w:r>
              <w:rPr>
                <w:rFonts w:ascii="Arial" w:hAnsi="Arial" w:cs="Arial"/>
                <w:sz w:val="20"/>
                <w:szCs w:val="20"/>
              </w:rPr>
              <w:t>This value (and the next one) must exist before the Pay Waiting Period</w:t>
            </w:r>
            <w:r>
              <w:rPr>
                <w:rFonts w:ascii="Arial" w:hAnsi="Arial" w:cs="Arial"/>
                <w:sz w:val="20"/>
                <w:szCs w:val="20"/>
              </w:rPr>
              <w:fldChar w:fldCharType="begin"/>
            </w:r>
            <w:r>
              <w:rPr>
                <w:rFonts w:cstheme="minorBidi"/>
              </w:rPr>
              <w:instrText xml:space="preserve"> XE "</w:instrText>
            </w:r>
            <w:r>
              <w:rPr>
                <w:rFonts w:ascii="Arial" w:hAnsi="Arial" w:cs="Arial"/>
              </w:rPr>
              <w:instrText>w</w:instrText>
            </w:r>
            <w:r>
              <w:rPr>
                <w:rFonts w:ascii="Arial" w:hAnsi="Arial" w:cs="Arial"/>
                <w:sz w:val="20"/>
                <w:szCs w:val="20"/>
              </w:rPr>
              <w:instrText xml:space="preserve">aiting </w:instrText>
            </w:r>
            <w:r>
              <w:rPr>
                <w:rFonts w:ascii="Arial" w:hAnsi="Arial" w:cs="Arial"/>
              </w:rPr>
              <w:instrText>p</w:instrText>
            </w:r>
            <w:r>
              <w:rPr>
                <w:rFonts w:ascii="Arial" w:hAnsi="Arial" w:cs="Arial"/>
                <w:sz w:val="20"/>
                <w:szCs w:val="20"/>
              </w:rPr>
              <w:instrText>eriod</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set with the Administer-Configuration-Diary</w:t>
            </w:r>
            <w:r>
              <w:rPr>
                <w:rFonts w:ascii="Arial" w:hAnsi="Arial" w:cs="Arial"/>
                <w:sz w:val="20"/>
                <w:szCs w:val="20"/>
              </w:rPr>
              <w:fldChar w:fldCharType="begin"/>
            </w:r>
            <w:r>
              <w:rPr>
                <w:rFonts w:cstheme="minorBidi"/>
              </w:rPr>
              <w:instrText xml:space="preserve"> XE "Diary" </w:instrText>
            </w:r>
            <w:r>
              <w:rPr>
                <w:rFonts w:ascii="Arial" w:hAnsi="Arial" w:cs="Arial"/>
                <w:sz w:val="20"/>
                <w:szCs w:val="20"/>
              </w:rPr>
              <w:fldChar w:fldCharType="end"/>
            </w:r>
            <w:r>
              <w:rPr>
                <w:rFonts w:ascii="Arial" w:hAnsi="Arial" w:cs="Arial"/>
                <w:sz w:val="20"/>
                <w:szCs w:val="20"/>
              </w:rPr>
              <w:t>/Scan Parameters menu will be used to generate diary entries.</w:t>
            </w:r>
          </w:p>
          <w:p w14:paraId="118D00DE" w14:textId="77777777" w:rsidR="00FB577E" w:rsidRDefault="00C26483">
            <w:pPr>
              <w:rPr>
                <w:rFonts w:ascii="Arial" w:hAnsi="Arial" w:cs="Arial"/>
                <w:sz w:val="20"/>
                <w:szCs w:val="20"/>
              </w:rPr>
            </w:pPr>
            <w:r>
              <w:rPr>
                <w:rFonts w:ascii="Arial" w:hAnsi="Arial" w:cs="Arial"/>
                <w:sz w:val="20"/>
                <w:szCs w:val="20"/>
              </w:rPr>
              <w:t>The Waiting Period</w:t>
            </w:r>
            <w:r>
              <w:rPr>
                <w:rFonts w:ascii="Arial" w:hAnsi="Arial" w:cs="Arial"/>
                <w:sz w:val="20"/>
                <w:szCs w:val="20"/>
              </w:rPr>
              <w:fldChar w:fldCharType="begin"/>
            </w:r>
            <w:r>
              <w:rPr>
                <w:rFonts w:cstheme="minorBidi"/>
              </w:rPr>
              <w:instrText xml:space="preserve"> XE "</w:instrText>
            </w:r>
            <w:r>
              <w:rPr>
                <w:rFonts w:ascii="Arial" w:hAnsi="Arial" w:cs="Arial"/>
              </w:rPr>
              <w:instrText>w</w:instrText>
            </w:r>
            <w:r>
              <w:rPr>
                <w:rFonts w:ascii="Arial" w:hAnsi="Arial" w:cs="Arial"/>
                <w:sz w:val="20"/>
                <w:szCs w:val="20"/>
              </w:rPr>
              <w:instrText xml:space="preserve">aiting </w:instrText>
            </w:r>
            <w:r>
              <w:rPr>
                <w:rFonts w:ascii="Arial" w:hAnsi="Arial" w:cs="Arial"/>
              </w:rPr>
              <w:instrText>p</w:instrText>
            </w:r>
            <w:r>
              <w:rPr>
                <w:rFonts w:ascii="Arial" w:hAnsi="Arial" w:cs="Arial"/>
                <w:sz w:val="20"/>
                <w:szCs w:val="20"/>
              </w:rPr>
              <w:instrText>eriod</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and Before Paid values will also be used to determine whether the waiting period has been paid when calculating the Lost OSHA</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OSHA</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Days for the OSHA 300 and the appropriate dates when the Auto Compensation button has been selected to schedule new auto payments.</w:t>
            </w:r>
          </w:p>
        </w:tc>
      </w:tr>
      <w:tr w:rsidR="00FB577E" w14:paraId="08D5E6E2"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2F522966" w14:textId="77777777" w:rsidR="00FB577E" w:rsidRDefault="00C26483">
            <w:pPr>
              <w:rPr>
                <w:rFonts w:ascii="Arial" w:hAnsi="Arial" w:cs="Arial"/>
                <w:sz w:val="20"/>
                <w:szCs w:val="20"/>
              </w:rPr>
            </w:pPr>
            <w:r>
              <w:rPr>
                <w:rFonts w:ascii="Arial" w:hAnsi="Arial" w:cs="Arial"/>
                <w:sz w:val="20"/>
                <w:szCs w:val="20"/>
              </w:rPr>
              <w:t>Before Paid</w:t>
            </w:r>
          </w:p>
        </w:tc>
        <w:tc>
          <w:tcPr>
            <w:tcW w:w="7020" w:type="dxa"/>
            <w:tcBorders>
              <w:top w:val="single" w:sz="4" w:space="0" w:color="auto"/>
              <w:left w:val="single" w:sz="4" w:space="0" w:color="auto"/>
              <w:bottom w:val="single" w:sz="4" w:space="0" w:color="auto"/>
              <w:right w:val="single" w:sz="4" w:space="0" w:color="auto"/>
            </w:tcBorders>
            <w:hideMark/>
          </w:tcPr>
          <w:p w14:paraId="7E0B0BF0" w14:textId="77777777" w:rsidR="00FB577E" w:rsidRDefault="00C26483">
            <w:pPr>
              <w:rPr>
                <w:rFonts w:ascii="Arial" w:hAnsi="Arial" w:cs="Arial"/>
                <w:sz w:val="20"/>
                <w:szCs w:val="20"/>
              </w:rPr>
            </w:pPr>
            <w:r>
              <w:rPr>
                <w:rFonts w:ascii="Arial" w:hAnsi="Arial" w:cs="Arial"/>
                <w:sz w:val="20"/>
                <w:szCs w:val="20"/>
              </w:rPr>
              <w:t>The number of days before the waiting period may be paid. The default is 21.</w:t>
            </w:r>
          </w:p>
        </w:tc>
      </w:tr>
      <w:tr w:rsidR="00FB577E" w14:paraId="44905195"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110726C6" w14:textId="77777777" w:rsidR="00FB577E" w:rsidRDefault="00C26483">
            <w:pPr>
              <w:rPr>
                <w:rFonts w:ascii="Arial" w:hAnsi="Arial" w:cs="Arial"/>
                <w:sz w:val="20"/>
                <w:szCs w:val="20"/>
              </w:rPr>
            </w:pPr>
            <w:r>
              <w:rPr>
                <w:rFonts w:ascii="Arial" w:hAnsi="Arial" w:cs="Arial"/>
                <w:sz w:val="20"/>
                <w:szCs w:val="20"/>
              </w:rPr>
              <w:t>Subro Statute</w:t>
            </w:r>
          </w:p>
        </w:tc>
        <w:tc>
          <w:tcPr>
            <w:tcW w:w="7020" w:type="dxa"/>
            <w:tcBorders>
              <w:top w:val="single" w:sz="4" w:space="0" w:color="auto"/>
              <w:left w:val="single" w:sz="4" w:space="0" w:color="auto"/>
              <w:bottom w:val="single" w:sz="4" w:space="0" w:color="auto"/>
              <w:right w:val="single" w:sz="4" w:space="0" w:color="auto"/>
            </w:tcBorders>
            <w:hideMark/>
          </w:tcPr>
          <w:p w14:paraId="5A673605" w14:textId="77777777" w:rsidR="00FB577E" w:rsidRDefault="00C26483">
            <w:pPr>
              <w:rPr>
                <w:rFonts w:ascii="Arial" w:hAnsi="Arial" w:cs="Arial"/>
                <w:sz w:val="20"/>
                <w:szCs w:val="20"/>
              </w:rPr>
            </w:pPr>
            <w:r>
              <w:rPr>
                <w:rFonts w:ascii="Arial" w:hAnsi="Arial" w:cs="Arial"/>
                <w:sz w:val="20"/>
                <w:szCs w:val="20"/>
              </w:rPr>
              <w:t>The days before the state’s statute expires should be entered if the corresponding field set with the Tables-Parameters-Diary</w:t>
            </w:r>
            <w:r>
              <w:rPr>
                <w:rFonts w:ascii="Arial" w:hAnsi="Arial" w:cs="Arial"/>
                <w:sz w:val="20"/>
                <w:szCs w:val="20"/>
              </w:rPr>
              <w:fldChar w:fldCharType="begin"/>
            </w:r>
            <w:r>
              <w:rPr>
                <w:rFonts w:cstheme="minorBidi"/>
              </w:rPr>
              <w:instrText xml:space="preserve"> XE "Diary" </w:instrText>
            </w:r>
            <w:r>
              <w:rPr>
                <w:rFonts w:ascii="Arial" w:hAnsi="Arial" w:cs="Arial"/>
                <w:sz w:val="20"/>
                <w:szCs w:val="20"/>
              </w:rPr>
              <w:fldChar w:fldCharType="end"/>
            </w:r>
            <w:r>
              <w:rPr>
                <w:rFonts w:ascii="Arial" w:hAnsi="Arial" w:cs="Arial"/>
                <w:sz w:val="20"/>
                <w:szCs w:val="20"/>
              </w:rPr>
              <w:t>/Scan menu is to be used to generate a diary.</w:t>
            </w:r>
          </w:p>
        </w:tc>
      </w:tr>
      <w:tr w:rsidR="00FB577E" w14:paraId="1EDC4C79"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6F968CF4" w14:textId="77777777" w:rsidR="00FB577E" w:rsidRDefault="00C26483">
            <w:pPr>
              <w:rPr>
                <w:rFonts w:ascii="Arial" w:hAnsi="Arial" w:cs="Arial"/>
                <w:sz w:val="20"/>
                <w:szCs w:val="20"/>
              </w:rPr>
            </w:pPr>
            <w:r>
              <w:rPr>
                <w:rFonts w:ascii="Arial" w:hAnsi="Arial" w:cs="Arial"/>
                <w:sz w:val="20"/>
                <w:szCs w:val="20"/>
              </w:rPr>
              <w:t>Check Summary</w:t>
            </w:r>
          </w:p>
        </w:tc>
        <w:tc>
          <w:tcPr>
            <w:tcW w:w="7020" w:type="dxa"/>
            <w:tcBorders>
              <w:top w:val="single" w:sz="4" w:space="0" w:color="auto"/>
              <w:left w:val="single" w:sz="4" w:space="0" w:color="auto"/>
              <w:bottom w:val="single" w:sz="4" w:space="0" w:color="auto"/>
              <w:right w:val="single" w:sz="4" w:space="0" w:color="auto"/>
            </w:tcBorders>
            <w:hideMark/>
          </w:tcPr>
          <w:p w14:paraId="7DAA65F2" w14:textId="77777777" w:rsidR="00FB577E" w:rsidRDefault="00C26483">
            <w:pPr>
              <w:spacing w:after="200"/>
              <w:rPr>
                <w:rFonts w:ascii="Arial" w:hAnsi="Arial" w:cs="Arial"/>
                <w:sz w:val="20"/>
                <w:szCs w:val="20"/>
              </w:rPr>
            </w:pPr>
            <w:r>
              <w:rPr>
                <w:rFonts w:ascii="Arial" w:hAnsi="Arial" w:cs="Arial"/>
                <w:sz w:val="20"/>
                <w:szCs w:val="20"/>
              </w:rPr>
              <w:t>Check this box so the program will examine each indemnity payment</w:t>
            </w:r>
            <w:r>
              <w:rPr>
                <w:rFonts w:ascii="Arial" w:hAnsi="Arial" w:cs="Arial"/>
                <w:sz w:val="20"/>
                <w:szCs w:val="20"/>
              </w:rPr>
              <w:fldChar w:fldCharType="begin"/>
            </w:r>
            <w:r>
              <w:rPr>
                <w:rFonts w:cstheme="minorBidi"/>
              </w:rPr>
              <w:instrText xml:space="preserve"> XE "payment" </w:instrText>
            </w:r>
            <w:r>
              <w:rPr>
                <w:rFonts w:ascii="Arial" w:hAnsi="Arial" w:cs="Arial"/>
                <w:sz w:val="20"/>
                <w:szCs w:val="20"/>
              </w:rPr>
              <w:fldChar w:fldCharType="end"/>
            </w:r>
            <w:r>
              <w:rPr>
                <w:rFonts w:ascii="Arial" w:hAnsi="Arial" w:cs="Arial"/>
                <w:sz w:val="20"/>
                <w:szCs w:val="20"/>
              </w:rPr>
              <w:t xml:space="preserve"> and enter a transaction record whenever there are changes in the Comp benefit period (</w:t>
            </w:r>
            <w:proofErr w:type="gramStart"/>
            <w:r>
              <w:rPr>
                <w:rFonts w:ascii="Arial" w:hAnsi="Arial" w:cs="Arial"/>
                <w:sz w:val="20"/>
                <w:szCs w:val="20"/>
              </w:rPr>
              <w:t>e.g.</w:t>
            </w:r>
            <w:proofErr w:type="gramEnd"/>
            <w:r>
              <w:rPr>
                <w:rFonts w:ascii="Arial" w:hAnsi="Arial" w:cs="Arial"/>
                <w:sz w:val="20"/>
                <w:szCs w:val="20"/>
              </w:rPr>
              <w:t xml:space="preserve"> the rate or benefit type changed).</w:t>
            </w:r>
          </w:p>
          <w:p w14:paraId="0D15F81E" w14:textId="77777777" w:rsidR="00FB577E" w:rsidRDefault="00C26483">
            <w:pPr>
              <w:rPr>
                <w:rFonts w:ascii="Arial" w:hAnsi="Arial" w:cs="Arial"/>
                <w:sz w:val="20"/>
                <w:szCs w:val="20"/>
              </w:rPr>
            </w:pPr>
            <w:r>
              <w:rPr>
                <w:rFonts w:ascii="Arial" w:hAnsi="Arial" w:cs="Arial"/>
                <w:sz w:val="20"/>
                <w:szCs w:val="20"/>
              </w:rPr>
              <w:t>This feature is required to produce some state reports such as New York’s SI-4</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SI-4</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and C8. When used, a Comp Period button will appear in the AutoPay</w:t>
            </w:r>
            <w:r>
              <w:rPr>
                <w:rFonts w:ascii="Arial" w:hAnsi="Arial" w:cs="Arial"/>
                <w:sz w:val="20"/>
                <w:szCs w:val="20"/>
              </w:rPr>
              <w:fldChar w:fldCharType="begin"/>
            </w:r>
            <w:r>
              <w:rPr>
                <w:rFonts w:cstheme="minorBidi"/>
              </w:rPr>
              <w:instrText xml:space="preserve"> XE "AutoPay" </w:instrText>
            </w:r>
            <w:r>
              <w:rPr>
                <w:rFonts w:ascii="Arial" w:hAnsi="Arial" w:cs="Arial"/>
                <w:sz w:val="20"/>
                <w:szCs w:val="20"/>
              </w:rPr>
              <w:fldChar w:fldCharType="end"/>
            </w:r>
            <w:r>
              <w:rPr>
                <w:rFonts w:ascii="Arial" w:hAnsi="Arial" w:cs="Arial"/>
                <w:sz w:val="20"/>
                <w:szCs w:val="20"/>
              </w:rPr>
              <w:t xml:space="preserve"> and History</w:t>
            </w:r>
            <w:r>
              <w:rPr>
                <w:rFonts w:ascii="Arial" w:hAnsi="Arial" w:cs="Arial"/>
                <w:sz w:val="20"/>
                <w:szCs w:val="20"/>
              </w:rPr>
              <w:fldChar w:fldCharType="begin"/>
            </w:r>
            <w:r>
              <w:rPr>
                <w:rFonts w:cstheme="minorBidi"/>
              </w:rPr>
              <w:instrText xml:space="preserve"> XE "</w:instrText>
            </w:r>
            <w:r>
              <w:rPr>
                <w:rStyle w:val="MenuItemChar"/>
                <w:caps/>
              </w:rPr>
              <w:instrText>History</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modules so you can review the changes.</w:t>
            </w:r>
          </w:p>
        </w:tc>
      </w:tr>
      <w:tr w:rsidR="00FB577E" w14:paraId="340E7527"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046E92EE" w14:textId="77777777" w:rsidR="00FB577E" w:rsidRDefault="00C26483">
            <w:pPr>
              <w:rPr>
                <w:rFonts w:ascii="Arial" w:hAnsi="Arial" w:cs="Arial"/>
                <w:sz w:val="20"/>
                <w:szCs w:val="20"/>
              </w:rPr>
            </w:pPr>
            <w:r>
              <w:rPr>
                <w:rFonts w:ascii="Arial" w:hAnsi="Arial" w:cs="Arial"/>
                <w:sz w:val="20"/>
                <w:szCs w:val="20"/>
              </w:rPr>
              <w:lastRenderedPageBreak/>
              <w:t>Region</w:t>
            </w:r>
            <w:r>
              <w:rPr>
                <w:rFonts w:ascii="Arial" w:hAnsi="Arial" w:cs="Arial"/>
                <w:sz w:val="20"/>
                <w:szCs w:val="20"/>
              </w:rPr>
              <w:fldChar w:fldCharType="begin"/>
            </w:r>
            <w:r>
              <w:rPr>
                <w:rFonts w:cstheme="minorBidi"/>
              </w:rPr>
              <w:instrText xml:space="preserve"> XE "Region" </w:instrText>
            </w:r>
            <w:r>
              <w:rPr>
                <w:rFonts w:ascii="Arial" w:hAnsi="Arial" w:cs="Arial"/>
                <w:sz w:val="20"/>
                <w:szCs w:val="20"/>
              </w:rPr>
              <w:fldChar w:fldCharType="end"/>
            </w:r>
          </w:p>
        </w:tc>
        <w:tc>
          <w:tcPr>
            <w:tcW w:w="7020" w:type="dxa"/>
            <w:tcBorders>
              <w:top w:val="single" w:sz="4" w:space="0" w:color="auto"/>
              <w:left w:val="single" w:sz="4" w:space="0" w:color="auto"/>
              <w:bottom w:val="single" w:sz="4" w:space="0" w:color="auto"/>
              <w:right w:val="single" w:sz="4" w:space="0" w:color="auto"/>
            </w:tcBorders>
            <w:hideMark/>
          </w:tcPr>
          <w:p w14:paraId="21076731" w14:textId="77777777" w:rsidR="00FB577E" w:rsidRDefault="00C26483">
            <w:pPr>
              <w:rPr>
                <w:rFonts w:ascii="Arial" w:hAnsi="Arial" w:cs="Arial"/>
                <w:sz w:val="20"/>
                <w:szCs w:val="20"/>
              </w:rPr>
            </w:pPr>
            <w:r>
              <w:rPr>
                <w:rFonts w:ascii="Arial" w:hAnsi="Arial" w:cs="Arial"/>
                <w:sz w:val="20"/>
                <w:szCs w:val="20"/>
              </w:rPr>
              <w:t>A region code should be entered if the Region</w:t>
            </w:r>
            <w:r>
              <w:rPr>
                <w:rFonts w:ascii="Arial" w:hAnsi="Arial" w:cs="Arial"/>
                <w:sz w:val="20"/>
                <w:szCs w:val="20"/>
              </w:rPr>
              <w:fldChar w:fldCharType="begin"/>
            </w:r>
            <w:r>
              <w:rPr>
                <w:rFonts w:cstheme="minorBidi"/>
              </w:rPr>
              <w:instrText xml:space="preserve"> XE "Region" </w:instrText>
            </w:r>
            <w:r>
              <w:rPr>
                <w:rFonts w:ascii="Arial" w:hAnsi="Arial" w:cs="Arial"/>
                <w:sz w:val="20"/>
                <w:szCs w:val="20"/>
              </w:rPr>
              <w:fldChar w:fldCharType="end"/>
            </w:r>
            <w:r>
              <w:rPr>
                <w:rFonts w:ascii="Arial" w:hAnsi="Arial" w:cs="Arial"/>
                <w:sz w:val="20"/>
                <w:szCs w:val="20"/>
              </w:rPr>
              <w:t xml:space="preserve"> by State feature has been set up with the Tables-Parameters-Option/Module menu.</w:t>
            </w:r>
          </w:p>
        </w:tc>
      </w:tr>
      <w:tr w:rsidR="00FB577E" w14:paraId="45E94FF2"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29B13568" w14:textId="77777777" w:rsidR="00FB577E" w:rsidRDefault="00C26483">
            <w:pPr>
              <w:rPr>
                <w:rFonts w:ascii="Arial" w:hAnsi="Arial" w:cs="Arial"/>
                <w:sz w:val="20"/>
                <w:szCs w:val="20"/>
              </w:rPr>
            </w:pPr>
            <w:r>
              <w:rPr>
                <w:rFonts w:ascii="Arial" w:hAnsi="Arial" w:cs="Arial"/>
                <w:sz w:val="20"/>
                <w:szCs w:val="20"/>
              </w:rPr>
              <w:t>Hospital Tax</w:t>
            </w:r>
            <w:r>
              <w:rPr>
                <w:rFonts w:ascii="Arial" w:hAnsi="Arial" w:cs="Arial"/>
                <w:sz w:val="20"/>
                <w:szCs w:val="20"/>
              </w:rPr>
              <w:fldChar w:fldCharType="begin"/>
            </w:r>
            <w:r>
              <w:rPr>
                <w:rFonts w:cstheme="minorBidi"/>
              </w:rPr>
              <w:instrText xml:space="preserve"> XE "</w:instrText>
            </w:r>
            <w:r>
              <w:rPr>
                <w:rFonts w:ascii="Arial" w:hAnsi="Arial" w:cs="Arial"/>
              </w:rPr>
              <w:instrText>h</w:instrText>
            </w:r>
            <w:r>
              <w:rPr>
                <w:rFonts w:ascii="Arial" w:hAnsi="Arial" w:cs="Arial"/>
                <w:sz w:val="20"/>
                <w:szCs w:val="20"/>
              </w:rPr>
              <w:instrText xml:space="preserve">ospital </w:instrText>
            </w:r>
            <w:r>
              <w:rPr>
                <w:rFonts w:ascii="Arial" w:hAnsi="Arial" w:cs="Arial"/>
              </w:rPr>
              <w:instrText>t</w:instrText>
            </w:r>
            <w:r>
              <w:rPr>
                <w:rFonts w:ascii="Arial" w:hAnsi="Arial" w:cs="Arial"/>
                <w:sz w:val="20"/>
                <w:szCs w:val="20"/>
              </w:rPr>
              <w:instrText>ax</w:instrText>
            </w:r>
            <w:r>
              <w:rPr>
                <w:rFonts w:cstheme="minorBidi"/>
              </w:rPr>
              <w:instrText xml:space="preserve">" </w:instrText>
            </w:r>
            <w:r>
              <w:rPr>
                <w:rFonts w:ascii="Arial" w:hAnsi="Arial" w:cs="Arial"/>
                <w:sz w:val="20"/>
                <w:szCs w:val="20"/>
              </w:rPr>
              <w:fldChar w:fldCharType="end"/>
            </w:r>
          </w:p>
        </w:tc>
        <w:tc>
          <w:tcPr>
            <w:tcW w:w="7020" w:type="dxa"/>
            <w:tcBorders>
              <w:top w:val="single" w:sz="4" w:space="0" w:color="auto"/>
              <w:left w:val="single" w:sz="4" w:space="0" w:color="auto"/>
              <w:bottom w:val="single" w:sz="4" w:space="0" w:color="auto"/>
              <w:right w:val="single" w:sz="4" w:space="0" w:color="auto"/>
            </w:tcBorders>
            <w:hideMark/>
          </w:tcPr>
          <w:p w14:paraId="0E5AA143" w14:textId="77777777" w:rsidR="00FB577E" w:rsidRDefault="00C26483">
            <w:pPr>
              <w:rPr>
                <w:rFonts w:ascii="Arial" w:hAnsi="Arial" w:cs="Arial"/>
                <w:sz w:val="20"/>
                <w:szCs w:val="20"/>
              </w:rPr>
            </w:pPr>
            <w:r>
              <w:rPr>
                <w:rFonts w:ascii="Arial" w:hAnsi="Arial" w:cs="Arial"/>
                <w:sz w:val="20"/>
                <w:szCs w:val="20"/>
              </w:rPr>
              <w:t>The hospital tax percentage should be entered when required for state reporting purposes.</w:t>
            </w:r>
          </w:p>
        </w:tc>
      </w:tr>
      <w:tr w:rsidR="00FB577E" w14:paraId="520202DD"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22ACD121" w14:textId="77777777" w:rsidR="00FB577E" w:rsidRDefault="00C26483">
            <w:pPr>
              <w:rPr>
                <w:rFonts w:ascii="Arial" w:hAnsi="Arial" w:cs="Arial"/>
                <w:sz w:val="20"/>
                <w:szCs w:val="20"/>
              </w:rPr>
            </w:pPr>
            <w:r>
              <w:rPr>
                <w:rFonts w:ascii="Arial" w:hAnsi="Arial" w:cs="Arial"/>
                <w:sz w:val="20"/>
                <w:szCs w:val="20"/>
              </w:rPr>
              <w:t>Care Tax</w:t>
            </w:r>
            <w:r>
              <w:rPr>
                <w:rFonts w:ascii="Arial" w:hAnsi="Arial" w:cs="Arial"/>
                <w:sz w:val="20"/>
                <w:szCs w:val="20"/>
              </w:rPr>
              <w:fldChar w:fldCharType="begin"/>
            </w:r>
            <w:r>
              <w:rPr>
                <w:rFonts w:cstheme="minorBidi"/>
              </w:rPr>
              <w:instrText xml:space="preserve"> XE "</w:instrText>
            </w:r>
            <w:r>
              <w:rPr>
                <w:rFonts w:ascii="Arial" w:hAnsi="Arial" w:cs="Arial"/>
              </w:rPr>
              <w:instrText>c</w:instrText>
            </w:r>
            <w:r>
              <w:rPr>
                <w:rFonts w:ascii="Arial" w:hAnsi="Arial" w:cs="Arial"/>
                <w:sz w:val="20"/>
                <w:szCs w:val="20"/>
              </w:rPr>
              <w:instrText xml:space="preserve">are </w:instrText>
            </w:r>
            <w:r>
              <w:rPr>
                <w:rFonts w:ascii="Arial" w:hAnsi="Arial" w:cs="Arial"/>
              </w:rPr>
              <w:instrText>t</w:instrText>
            </w:r>
            <w:r>
              <w:rPr>
                <w:rFonts w:ascii="Arial" w:hAnsi="Arial" w:cs="Arial"/>
                <w:sz w:val="20"/>
                <w:szCs w:val="20"/>
              </w:rPr>
              <w:instrText>ax</w:instrText>
            </w:r>
            <w:r>
              <w:rPr>
                <w:rFonts w:cstheme="minorBidi"/>
              </w:rPr>
              <w:instrText xml:space="preserve">" </w:instrText>
            </w:r>
            <w:r>
              <w:rPr>
                <w:rFonts w:ascii="Arial" w:hAnsi="Arial" w:cs="Arial"/>
                <w:sz w:val="20"/>
                <w:szCs w:val="20"/>
              </w:rPr>
              <w:fldChar w:fldCharType="end"/>
            </w:r>
          </w:p>
        </w:tc>
        <w:tc>
          <w:tcPr>
            <w:tcW w:w="7020" w:type="dxa"/>
            <w:tcBorders>
              <w:top w:val="single" w:sz="4" w:space="0" w:color="auto"/>
              <w:left w:val="single" w:sz="4" w:space="0" w:color="auto"/>
              <w:bottom w:val="single" w:sz="4" w:space="0" w:color="auto"/>
              <w:right w:val="single" w:sz="4" w:space="0" w:color="auto"/>
            </w:tcBorders>
            <w:hideMark/>
          </w:tcPr>
          <w:p w14:paraId="5ADFAD23" w14:textId="77777777" w:rsidR="00FB577E" w:rsidRDefault="00C26483">
            <w:pPr>
              <w:rPr>
                <w:rFonts w:ascii="Arial" w:hAnsi="Arial" w:cs="Arial"/>
                <w:sz w:val="20"/>
                <w:szCs w:val="20"/>
              </w:rPr>
            </w:pPr>
            <w:r>
              <w:rPr>
                <w:rFonts w:ascii="Arial" w:hAnsi="Arial" w:cs="Arial"/>
                <w:sz w:val="20"/>
                <w:szCs w:val="20"/>
              </w:rPr>
              <w:t>A state care tax percentage to be applied when making payments with the Medical Fee</w:t>
            </w:r>
            <w:r>
              <w:rPr>
                <w:rFonts w:ascii="Arial" w:hAnsi="Arial" w:cs="Arial"/>
                <w:sz w:val="20"/>
                <w:szCs w:val="20"/>
              </w:rPr>
              <w:fldChar w:fldCharType="begin"/>
            </w:r>
            <w:r>
              <w:rPr>
                <w:rFonts w:cstheme="minorBidi"/>
              </w:rPr>
              <w:instrText xml:space="preserve"> XE "Medical Fee" </w:instrText>
            </w:r>
            <w:r>
              <w:rPr>
                <w:rFonts w:ascii="Arial" w:hAnsi="Arial" w:cs="Arial"/>
                <w:sz w:val="20"/>
                <w:szCs w:val="20"/>
              </w:rPr>
              <w:fldChar w:fldCharType="end"/>
            </w:r>
            <w:r>
              <w:rPr>
                <w:rFonts w:ascii="Arial" w:hAnsi="Arial" w:cs="Arial"/>
                <w:sz w:val="20"/>
                <w:szCs w:val="20"/>
              </w:rPr>
              <w:t xml:space="preserve"> Module.</w:t>
            </w:r>
          </w:p>
        </w:tc>
      </w:tr>
      <w:tr w:rsidR="00FB577E" w14:paraId="2ED44237"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3234A862" w14:textId="77777777" w:rsidR="00FB577E" w:rsidRDefault="00C26483">
            <w:pPr>
              <w:rPr>
                <w:rFonts w:ascii="Arial" w:hAnsi="Arial" w:cs="Arial"/>
                <w:sz w:val="20"/>
                <w:szCs w:val="20"/>
              </w:rPr>
            </w:pPr>
            <w:r>
              <w:rPr>
                <w:rFonts w:ascii="Arial" w:hAnsi="Arial" w:cs="Arial"/>
                <w:sz w:val="20"/>
                <w:szCs w:val="20"/>
              </w:rPr>
              <w:t>Federal District</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District</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w:t>
            </w:r>
          </w:p>
        </w:tc>
        <w:tc>
          <w:tcPr>
            <w:tcW w:w="7020" w:type="dxa"/>
            <w:tcBorders>
              <w:top w:val="single" w:sz="4" w:space="0" w:color="auto"/>
              <w:left w:val="single" w:sz="4" w:space="0" w:color="auto"/>
              <w:bottom w:val="single" w:sz="4" w:space="0" w:color="auto"/>
              <w:right w:val="single" w:sz="4" w:space="0" w:color="auto"/>
            </w:tcBorders>
            <w:hideMark/>
          </w:tcPr>
          <w:p w14:paraId="292C981C" w14:textId="77777777" w:rsidR="00FB577E" w:rsidRDefault="00C26483">
            <w:pPr>
              <w:rPr>
                <w:rFonts w:ascii="Arial" w:hAnsi="Arial" w:cs="Arial"/>
                <w:sz w:val="20"/>
                <w:szCs w:val="20"/>
              </w:rPr>
            </w:pPr>
            <w:r>
              <w:rPr>
                <w:rFonts w:ascii="Arial" w:hAnsi="Arial" w:cs="Arial"/>
                <w:sz w:val="20"/>
                <w:szCs w:val="20"/>
              </w:rPr>
              <w:t>The number of the federal district in which this state is located. No Fault Insurance            Check this box if the state mandates no fault insurance.</w:t>
            </w:r>
          </w:p>
        </w:tc>
      </w:tr>
      <w:tr w:rsidR="00FB577E" w14:paraId="78C662CA"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1FFCFBDE" w14:textId="77777777" w:rsidR="00FB577E" w:rsidRDefault="00C26483">
            <w:pPr>
              <w:rPr>
                <w:rFonts w:ascii="Arial" w:hAnsi="Arial" w:cs="Arial"/>
                <w:sz w:val="20"/>
                <w:szCs w:val="20"/>
              </w:rPr>
            </w:pPr>
            <w:r>
              <w:rPr>
                <w:rFonts w:ascii="Arial" w:hAnsi="Arial" w:cs="Arial"/>
                <w:sz w:val="20"/>
                <w:szCs w:val="20"/>
              </w:rPr>
              <w:t>No Fault Limit</w:t>
            </w:r>
          </w:p>
        </w:tc>
        <w:tc>
          <w:tcPr>
            <w:tcW w:w="7020" w:type="dxa"/>
            <w:tcBorders>
              <w:top w:val="single" w:sz="4" w:space="0" w:color="auto"/>
              <w:left w:val="single" w:sz="4" w:space="0" w:color="auto"/>
              <w:bottom w:val="single" w:sz="4" w:space="0" w:color="auto"/>
              <w:right w:val="single" w:sz="4" w:space="0" w:color="auto"/>
            </w:tcBorders>
            <w:hideMark/>
          </w:tcPr>
          <w:p w14:paraId="47573CDA" w14:textId="77777777" w:rsidR="00FB577E" w:rsidRDefault="00C26483">
            <w:pPr>
              <w:rPr>
                <w:rFonts w:ascii="Arial" w:hAnsi="Arial" w:cs="Arial"/>
                <w:sz w:val="20"/>
                <w:szCs w:val="20"/>
              </w:rPr>
            </w:pPr>
            <w:r>
              <w:rPr>
                <w:rFonts w:ascii="Arial" w:hAnsi="Arial" w:cs="Arial"/>
                <w:sz w:val="20"/>
                <w:szCs w:val="20"/>
              </w:rPr>
              <w:t>The limit set by the state.</w:t>
            </w:r>
          </w:p>
        </w:tc>
      </w:tr>
      <w:tr w:rsidR="00FB577E" w14:paraId="656FF8C6"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6DC8D94A" w14:textId="77777777" w:rsidR="00FB577E" w:rsidRDefault="00C26483">
            <w:pPr>
              <w:rPr>
                <w:rFonts w:ascii="Arial" w:hAnsi="Arial" w:cs="Arial"/>
                <w:sz w:val="20"/>
                <w:szCs w:val="20"/>
              </w:rPr>
            </w:pPr>
            <w:r>
              <w:rPr>
                <w:rFonts w:ascii="Arial" w:hAnsi="Arial" w:cs="Arial"/>
                <w:sz w:val="20"/>
                <w:szCs w:val="20"/>
              </w:rPr>
              <w:t>Claim Screen</w:t>
            </w:r>
          </w:p>
        </w:tc>
        <w:tc>
          <w:tcPr>
            <w:tcW w:w="7020" w:type="dxa"/>
            <w:tcBorders>
              <w:top w:val="single" w:sz="4" w:space="0" w:color="auto"/>
              <w:left w:val="single" w:sz="4" w:space="0" w:color="auto"/>
              <w:bottom w:val="single" w:sz="4" w:space="0" w:color="auto"/>
              <w:right w:val="single" w:sz="4" w:space="0" w:color="auto"/>
            </w:tcBorders>
            <w:hideMark/>
          </w:tcPr>
          <w:p w14:paraId="4D44DA1A" w14:textId="77777777" w:rsidR="00FB577E" w:rsidRDefault="00C26483">
            <w:pPr>
              <w:rPr>
                <w:rFonts w:ascii="Arial" w:hAnsi="Arial" w:cs="Arial"/>
                <w:sz w:val="20"/>
                <w:szCs w:val="20"/>
              </w:rPr>
            </w:pPr>
            <w:r>
              <w:rPr>
                <w:rFonts w:ascii="Arial" w:hAnsi="Arial" w:cs="Arial"/>
                <w:sz w:val="20"/>
                <w:szCs w:val="20"/>
              </w:rPr>
              <w:t>The name of a custom screen to use when a claim is for this particular state of jurisdiction</w:t>
            </w:r>
            <w:r>
              <w:rPr>
                <w:rFonts w:ascii="Arial" w:hAnsi="Arial" w:cs="Arial"/>
                <w:sz w:val="20"/>
                <w:szCs w:val="20"/>
              </w:rPr>
              <w:fldChar w:fldCharType="begin"/>
            </w:r>
            <w:r>
              <w:rPr>
                <w:rFonts w:cstheme="minorBidi"/>
              </w:rPr>
              <w:instrText xml:space="preserve"> XE "state of jurisdiction" </w:instrText>
            </w:r>
            <w:r>
              <w:rPr>
                <w:rFonts w:ascii="Arial" w:hAnsi="Arial" w:cs="Arial"/>
                <w:sz w:val="20"/>
                <w:szCs w:val="20"/>
              </w:rPr>
              <w:fldChar w:fldCharType="end"/>
            </w:r>
            <w:r>
              <w:rPr>
                <w:rFonts w:ascii="Arial" w:hAnsi="Arial" w:cs="Arial"/>
                <w:sz w:val="20"/>
                <w:szCs w:val="20"/>
              </w:rPr>
              <w:t>.</w:t>
            </w:r>
          </w:p>
        </w:tc>
      </w:tr>
      <w:tr w:rsidR="00FB577E" w14:paraId="5AD84E4D"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13A7C243" w14:textId="77777777" w:rsidR="00FB577E" w:rsidRDefault="00C26483">
            <w:pPr>
              <w:rPr>
                <w:rFonts w:ascii="Arial" w:hAnsi="Arial" w:cs="Arial"/>
                <w:sz w:val="20"/>
                <w:szCs w:val="20"/>
              </w:rPr>
            </w:pPr>
            <w:r>
              <w:rPr>
                <w:rFonts w:ascii="Arial" w:hAnsi="Arial" w:cs="Arial"/>
                <w:sz w:val="20"/>
                <w:szCs w:val="20"/>
              </w:rPr>
              <w:t>ER Screen</w:t>
            </w:r>
          </w:p>
        </w:tc>
        <w:tc>
          <w:tcPr>
            <w:tcW w:w="7020" w:type="dxa"/>
            <w:tcBorders>
              <w:top w:val="single" w:sz="4" w:space="0" w:color="auto"/>
              <w:left w:val="single" w:sz="4" w:space="0" w:color="auto"/>
              <w:bottom w:val="single" w:sz="4" w:space="0" w:color="auto"/>
              <w:right w:val="single" w:sz="4" w:space="0" w:color="auto"/>
            </w:tcBorders>
            <w:hideMark/>
          </w:tcPr>
          <w:p w14:paraId="25D44142" w14:textId="77777777" w:rsidR="00FB577E" w:rsidRDefault="00C26483">
            <w:pPr>
              <w:rPr>
                <w:rFonts w:ascii="Arial" w:hAnsi="Arial" w:cs="Arial"/>
                <w:sz w:val="20"/>
                <w:szCs w:val="20"/>
              </w:rPr>
            </w:pPr>
            <w:r>
              <w:rPr>
                <w:rFonts w:ascii="Arial" w:hAnsi="Arial" w:cs="Arial"/>
                <w:sz w:val="20"/>
                <w:szCs w:val="20"/>
              </w:rPr>
              <w:t>The name of a custom screen to be used to enter reports of injury for the specified state.</w:t>
            </w:r>
          </w:p>
        </w:tc>
      </w:tr>
      <w:tr w:rsidR="00FB577E" w14:paraId="22D4F7D3"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3740CB32" w14:textId="77777777" w:rsidR="00FB577E" w:rsidRDefault="00C26483">
            <w:pPr>
              <w:rPr>
                <w:rFonts w:ascii="Arial" w:hAnsi="Arial" w:cs="Arial"/>
                <w:sz w:val="20"/>
                <w:szCs w:val="20"/>
              </w:rPr>
            </w:pPr>
            <w:r>
              <w:rPr>
                <w:rFonts w:ascii="Arial" w:hAnsi="Arial" w:cs="Arial"/>
                <w:sz w:val="20"/>
                <w:szCs w:val="20"/>
              </w:rPr>
              <w:t>EDI</w:t>
            </w:r>
            <w:r>
              <w:rPr>
                <w:rFonts w:ascii="Arial" w:hAnsi="Arial" w:cs="Arial"/>
                <w:sz w:val="20"/>
                <w:szCs w:val="20"/>
              </w:rPr>
              <w:fldChar w:fldCharType="begin"/>
            </w:r>
            <w:r>
              <w:rPr>
                <w:rFonts w:cstheme="minorBidi"/>
              </w:rPr>
              <w:instrText xml:space="preserve"> XE "EDI" </w:instrText>
            </w:r>
            <w:r>
              <w:rPr>
                <w:rFonts w:ascii="Arial" w:hAnsi="Arial" w:cs="Arial"/>
                <w:sz w:val="20"/>
                <w:szCs w:val="20"/>
              </w:rPr>
              <w:fldChar w:fldCharType="end"/>
            </w:r>
            <w:r>
              <w:rPr>
                <w:rFonts w:ascii="Arial" w:hAnsi="Arial" w:cs="Arial"/>
                <w:sz w:val="20"/>
                <w:szCs w:val="20"/>
              </w:rPr>
              <w:t xml:space="preserve"> Release</w:t>
            </w:r>
          </w:p>
        </w:tc>
        <w:tc>
          <w:tcPr>
            <w:tcW w:w="7020" w:type="dxa"/>
            <w:tcBorders>
              <w:top w:val="single" w:sz="4" w:space="0" w:color="auto"/>
              <w:left w:val="single" w:sz="4" w:space="0" w:color="auto"/>
              <w:bottom w:val="single" w:sz="4" w:space="0" w:color="auto"/>
              <w:right w:val="single" w:sz="4" w:space="0" w:color="auto"/>
            </w:tcBorders>
            <w:hideMark/>
          </w:tcPr>
          <w:p w14:paraId="4BC0143B" w14:textId="77777777" w:rsidR="00FB577E" w:rsidRDefault="00C26483">
            <w:pPr>
              <w:rPr>
                <w:rFonts w:ascii="Arial" w:hAnsi="Arial" w:cs="Arial"/>
                <w:sz w:val="20"/>
                <w:szCs w:val="20"/>
              </w:rPr>
            </w:pPr>
            <w:r>
              <w:rPr>
                <w:rFonts w:ascii="Arial" w:hAnsi="Arial" w:cs="Arial"/>
                <w:sz w:val="20"/>
                <w:szCs w:val="20"/>
              </w:rPr>
              <w:t>The number 1 or 3 to indicate which IAIABC</w:t>
            </w:r>
            <w:r>
              <w:rPr>
                <w:rFonts w:ascii="Arial" w:hAnsi="Arial" w:cs="Arial"/>
                <w:sz w:val="20"/>
                <w:szCs w:val="20"/>
              </w:rPr>
              <w:fldChar w:fldCharType="begin"/>
            </w:r>
            <w:r>
              <w:rPr>
                <w:rFonts w:cstheme="minorBidi"/>
              </w:rPr>
              <w:instrText xml:space="preserve"> XE "IAIABC" </w:instrText>
            </w:r>
            <w:r>
              <w:rPr>
                <w:rFonts w:ascii="Arial" w:hAnsi="Arial" w:cs="Arial"/>
                <w:sz w:val="20"/>
                <w:szCs w:val="20"/>
              </w:rPr>
              <w:fldChar w:fldCharType="end"/>
            </w:r>
            <w:r>
              <w:rPr>
                <w:rFonts w:ascii="Arial" w:hAnsi="Arial" w:cs="Arial"/>
                <w:sz w:val="20"/>
                <w:szCs w:val="20"/>
              </w:rPr>
              <w:t xml:space="preserve"> release the state supports.</w:t>
            </w:r>
          </w:p>
        </w:tc>
      </w:tr>
      <w:tr w:rsidR="00FB577E" w14:paraId="19CB51A2"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5F340BB4" w14:textId="77777777" w:rsidR="00FB577E" w:rsidRDefault="00C26483">
            <w:pPr>
              <w:rPr>
                <w:rFonts w:ascii="Arial" w:hAnsi="Arial" w:cs="Arial"/>
                <w:sz w:val="20"/>
                <w:szCs w:val="20"/>
              </w:rPr>
            </w:pPr>
            <w:r>
              <w:rPr>
                <w:rFonts w:ascii="Arial" w:hAnsi="Arial" w:cs="Arial"/>
                <w:sz w:val="20"/>
                <w:szCs w:val="20"/>
              </w:rPr>
              <w:t>EDI</w:t>
            </w:r>
            <w:r>
              <w:rPr>
                <w:rFonts w:ascii="Arial" w:hAnsi="Arial" w:cs="Arial"/>
                <w:sz w:val="20"/>
                <w:szCs w:val="20"/>
              </w:rPr>
              <w:fldChar w:fldCharType="begin"/>
            </w:r>
            <w:r>
              <w:rPr>
                <w:rFonts w:cstheme="minorBidi"/>
              </w:rPr>
              <w:instrText xml:space="preserve"> XE "EDI" </w:instrText>
            </w:r>
            <w:r>
              <w:rPr>
                <w:rFonts w:ascii="Arial" w:hAnsi="Arial" w:cs="Arial"/>
                <w:sz w:val="20"/>
                <w:szCs w:val="20"/>
              </w:rPr>
              <w:fldChar w:fldCharType="end"/>
            </w:r>
            <w:r>
              <w:rPr>
                <w:rFonts w:ascii="Arial" w:hAnsi="Arial" w:cs="Arial"/>
                <w:sz w:val="20"/>
                <w:szCs w:val="20"/>
              </w:rPr>
              <w:t xml:space="preserve"> Sender</w:t>
            </w:r>
          </w:p>
          <w:p w14:paraId="6AB1DF1D" w14:textId="77777777" w:rsidR="00FB577E" w:rsidRDefault="00C26483">
            <w:pPr>
              <w:rPr>
                <w:rFonts w:ascii="Arial" w:hAnsi="Arial" w:cs="Arial"/>
                <w:sz w:val="20"/>
                <w:szCs w:val="20"/>
              </w:rPr>
            </w:pPr>
            <w:r>
              <w:rPr>
                <w:rFonts w:ascii="Arial" w:hAnsi="Arial" w:cs="Arial"/>
                <w:sz w:val="20"/>
                <w:szCs w:val="20"/>
              </w:rPr>
              <w:t>EDI</w:t>
            </w:r>
            <w:r>
              <w:rPr>
                <w:rFonts w:ascii="Arial" w:hAnsi="Arial" w:cs="Arial"/>
                <w:sz w:val="20"/>
                <w:szCs w:val="20"/>
              </w:rPr>
              <w:fldChar w:fldCharType="begin"/>
            </w:r>
            <w:r>
              <w:rPr>
                <w:rFonts w:cstheme="minorBidi"/>
              </w:rPr>
              <w:instrText xml:space="preserve"> XE "EDI" </w:instrText>
            </w:r>
            <w:r>
              <w:rPr>
                <w:rFonts w:ascii="Arial" w:hAnsi="Arial" w:cs="Arial"/>
                <w:sz w:val="20"/>
                <w:szCs w:val="20"/>
              </w:rPr>
              <w:fldChar w:fldCharType="end"/>
            </w:r>
            <w:r>
              <w:rPr>
                <w:rFonts w:ascii="Arial" w:hAnsi="Arial" w:cs="Arial"/>
                <w:sz w:val="20"/>
                <w:szCs w:val="20"/>
              </w:rPr>
              <w:t xml:space="preserve"> Receiver</w:t>
            </w:r>
          </w:p>
        </w:tc>
        <w:tc>
          <w:tcPr>
            <w:tcW w:w="7020" w:type="dxa"/>
            <w:tcBorders>
              <w:top w:val="single" w:sz="4" w:space="0" w:color="auto"/>
              <w:left w:val="single" w:sz="4" w:space="0" w:color="auto"/>
              <w:bottom w:val="single" w:sz="4" w:space="0" w:color="auto"/>
              <w:right w:val="single" w:sz="4" w:space="0" w:color="auto"/>
            </w:tcBorders>
            <w:hideMark/>
          </w:tcPr>
          <w:p w14:paraId="44C95CDD" w14:textId="77777777" w:rsidR="00FB577E" w:rsidRDefault="00C26483">
            <w:pPr>
              <w:spacing w:after="240"/>
              <w:rPr>
                <w:rFonts w:ascii="Arial" w:hAnsi="Arial" w:cs="Arial"/>
                <w:sz w:val="20"/>
                <w:szCs w:val="20"/>
              </w:rPr>
            </w:pPr>
            <w:r>
              <w:rPr>
                <w:rFonts w:ascii="Arial" w:hAnsi="Arial" w:cs="Arial"/>
                <w:sz w:val="20"/>
                <w:szCs w:val="20"/>
              </w:rPr>
              <w:t>The federal ID number and ZIP code for the party sending and receiving the EDI</w:t>
            </w:r>
            <w:r>
              <w:rPr>
                <w:rFonts w:ascii="Arial" w:hAnsi="Arial" w:cs="Arial"/>
                <w:sz w:val="20"/>
                <w:szCs w:val="20"/>
              </w:rPr>
              <w:fldChar w:fldCharType="begin"/>
            </w:r>
            <w:r>
              <w:rPr>
                <w:rFonts w:cstheme="minorBidi"/>
              </w:rPr>
              <w:instrText xml:space="preserve"> XE "EDI" </w:instrText>
            </w:r>
            <w:r>
              <w:rPr>
                <w:rFonts w:ascii="Arial" w:hAnsi="Arial" w:cs="Arial"/>
                <w:sz w:val="20"/>
                <w:szCs w:val="20"/>
              </w:rPr>
              <w:fldChar w:fldCharType="end"/>
            </w:r>
            <w:r>
              <w:rPr>
                <w:rFonts w:ascii="Arial" w:hAnsi="Arial" w:cs="Arial"/>
                <w:sz w:val="20"/>
                <w:szCs w:val="20"/>
              </w:rPr>
              <w:t xml:space="preserve"> information.</w:t>
            </w:r>
          </w:p>
          <w:p w14:paraId="7BFC5164" w14:textId="77777777" w:rsidR="00FB577E" w:rsidRDefault="00C26483">
            <w:pPr>
              <w:rPr>
                <w:rFonts w:ascii="Arial" w:hAnsi="Arial" w:cs="Arial"/>
                <w:sz w:val="20"/>
                <w:szCs w:val="20"/>
              </w:rPr>
            </w:pPr>
            <w:r>
              <w:rPr>
                <w:rFonts w:ascii="Arial" w:hAnsi="Arial" w:cs="Arial"/>
                <w:sz w:val="20"/>
                <w:szCs w:val="20"/>
              </w:rPr>
              <w:t>This data is required in order to transmit the records electronically.</w:t>
            </w:r>
          </w:p>
        </w:tc>
      </w:tr>
      <w:tr w:rsidR="00FB577E" w14:paraId="00989A94"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28076156" w14:textId="77777777" w:rsidR="00FB577E" w:rsidRDefault="00C26483">
            <w:pPr>
              <w:rPr>
                <w:rFonts w:ascii="Arial" w:hAnsi="Arial" w:cs="Arial"/>
                <w:sz w:val="20"/>
                <w:szCs w:val="20"/>
              </w:rPr>
            </w:pPr>
            <w:r>
              <w:rPr>
                <w:rFonts w:ascii="Arial" w:hAnsi="Arial" w:cs="Arial"/>
                <w:sz w:val="20"/>
                <w:szCs w:val="20"/>
              </w:rPr>
              <w:t>EDI</w:t>
            </w:r>
            <w:r>
              <w:rPr>
                <w:rFonts w:ascii="Arial" w:hAnsi="Arial" w:cs="Arial"/>
                <w:sz w:val="20"/>
                <w:szCs w:val="20"/>
              </w:rPr>
              <w:fldChar w:fldCharType="begin"/>
            </w:r>
            <w:r>
              <w:rPr>
                <w:rFonts w:cstheme="minorBidi"/>
              </w:rPr>
              <w:instrText xml:space="preserve"> XE "EDI" </w:instrText>
            </w:r>
            <w:r>
              <w:rPr>
                <w:rFonts w:ascii="Arial" w:hAnsi="Arial" w:cs="Arial"/>
                <w:sz w:val="20"/>
                <w:szCs w:val="20"/>
              </w:rPr>
              <w:fldChar w:fldCharType="end"/>
            </w:r>
            <w:r>
              <w:rPr>
                <w:rFonts w:ascii="Arial" w:hAnsi="Arial" w:cs="Arial"/>
                <w:sz w:val="20"/>
                <w:szCs w:val="20"/>
              </w:rPr>
              <w:t xml:space="preserve"> Trading Partner</w:t>
            </w:r>
          </w:p>
        </w:tc>
        <w:tc>
          <w:tcPr>
            <w:tcW w:w="7020" w:type="dxa"/>
            <w:tcBorders>
              <w:top w:val="single" w:sz="4" w:space="0" w:color="auto"/>
              <w:left w:val="single" w:sz="4" w:space="0" w:color="auto"/>
              <w:bottom w:val="single" w:sz="4" w:space="0" w:color="auto"/>
              <w:right w:val="single" w:sz="4" w:space="0" w:color="auto"/>
            </w:tcBorders>
            <w:hideMark/>
          </w:tcPr>
          <w:p w14:paraId="3E2DDD89" w14:textId="77777777" w:rsidR="00FB577E" w:rsidRDefault="00C26483">
            <w:pPr>
              <w:rPr>
                <w:rFonts w:ascii="Arial" w:hAnsi="Arial" w:cs="Arial"/>
                <w:sz w:val="20"/>
                <w:szCs w:val="20"/>
              </w:rPr>
            </w:pPr>
            <w:r>
              <w:rPr>
                <w:rFonts w:ascii="Arial" w:hAnsi="Arial" w:cs="Arial"/>
                <w:sz w:val="20"/>
                <w:szCs w:val="20"/>
              </w:rPr>
              <w:t>The ID number assigned to you by the state. Depending on the state, this number may be an element in the name of the export file.</w:t>
            </w:r>
          </w:p>
        </w:tc>
      </w:tr>
      <w:tr w:rsidR="00FB577E" w14:paraId="4B3B70DE"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796ED004" w14:textId="77777777" w:rsidR="00FB577E" w:rsidRDefault="00C26483">
            <w:pPr>
              <w:rPr>
                <w:rFonts w:ascii="Arial" w:hAnsi="Arial" w:cs="Arial"/>
                <w:sz w:val="20"/>
                <w:szCs w:val="20"/>
              </w:rPr>
            </w:pPr>
            <w:r>
              <w:rPr>
                <w:rFonts w:ascii="Arial" w:hAnsi="Arial" w:cs="Arial"/>
                <w:sz w:val="20"/>
                <w:szCs w:val="20"/>
              </w:rPr>
              <w:t>Employer</w:t>
            </w:r>
          </w:p>
        </w:tc>
        <w:tc>
          <w:tcPr>
            <w:tcW w:w="7020" w:type="dxa"/>
            <w:tcBorders>
              <w:top w:val="single" w:sz="4" w:space="0" w:color="auto"/>
              <w:left w:val="single" w:sz="4" w:space="0" w:color="auto"/>
              <w:bottom w:val="single" w:sz="4" w:space="0" w:color="auto"/>
              <w:right w:val="single" w:sz="4" w:space="0" w:color="auto"/>
            </w:tcBorders>
            <w:hideMark/>
          </w:tcPr>
          <w:p w14:paraId="2B2F28C2" w14:textId="77777777" w:rsidR="00FB577E" w:rsidRDefault="00C26483">
            <w:pPr>
              <w:rPr>
                <w:rFonts w:ascii="Arial" w:hAnsi="Arial" w:cs="Arial"/>
                <w:sz w:val="20"/>
                <w:szCs w:val="20"/>
              </w:rPr>
            </w:pPr>
            <w:r>
              <w:rPr>
                <w:rFonts w:ascii="Arial" w:hAnsi="Arial" w:cs="Arial"/>
                <w:sz w:val="20"/>
                <w:szCs w:val="20"/>
              </w:rPr>
              <w:t>Check this box if there is only one employer in the specified state.</w:t>
            </w:r>
          </w:p>
        </w:tc>
      </w:tr>
      <w:tr w:rsidR="00FB577E" w14:paraId="116428DB"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4265DF0C" w14:textId="77777777" w:rsidR="00FB577E" w:rsidRDefault="00C26483">
            <w:pPr>
              <w:rPr>
                <w:rFonts w:ascii="Arial" w:hAnsi="Arial" w:cs="Arial"/>
                <w:sz w:val="20"/>
                <w:szCs w:val="20"/>
              </w:rPr>
            </w:pPr>
            <w:r>
              <w:rPr>
                <w:rFonts w:ascii="Arial" w:hAnsi="Arial" w:cs="Arial"/>
                <w:sz w:val="20"/>
                <w:szCs w:val="20"/>
              </w:rPr>
              <w:t>Name</w:t>
            </w:r>
          </w:p>
          <w:p w14:paraId="592AA680" w14:textId="77777777" w:rsidR="00FB577E" w:rsidRDefault="00C26483">
            <w:pPr>
              <w:rPr>
                <w:rFonts w:ascii="Arial" w:hAnsi="Arial" w:cs="Arial"/>
                <w:sz w:val="20"/>
                <w:szCs w:val="20"/>
              </w:rPr>
            </w:pPr>
            <w:r>
              <w:rPr>
                <w:rFonts w:ascii="Arial" w:hAnsi="Arial" w:cs="Arial"/>
                <w:sz w:val="20"/>
                <w:szCs w:val="20"/>
              </w:rPr>
              <w:t>Address</w:t>
            </w:r>
          </w:p>
        </w:tc>
        <w:tc>
          <w:tcPr>
            <w:tcW w:w="7020" w:type="dxa"/>
            <w:tcBorders>
              <w:top w:val="single" w:sz="4" w:space="0" w:color="auto"/>
              <w:left w:val="single" w:sz="4" w:space="0" w:color="auto"/>
              <w:bottom w:val="single" w:sz="4" w:space="0" w:color="auto"/>
              <w:right w:val="single" w:sz="4" w:space="0" w:color="auto"/>
            </w:tcBorders>
            <w:hideMark/>
          </w:tcPr>
          <w:p w14:paraId="54425FDB" w14:textId="77777777" w:rsidR="00FB577E" w:rsidRDefault="00C26483">
            <w:pPr>
              <w:rPr>
                <w:rFonts w:ascii="Arial" w:hAnsi="Arial" w:cs="Arial"/>
                <w:sz w:val="20"/>
                <w:szCs w:val="20"/>
              </w:rPr>
            </w:pPr>
            <w:r>
              <w:rPr>
                <w:rFonts w:ascii="Arial" w:hAnsi="Arial" w:cs="Arial"/>
                <w:sz w:val="20"/>
                <w:szCs w:val="20"/>
              </w:rPr>
              <w:t>The name and address for the employer that should be used on state forms and letters</w:t>
            </w:r>
            <w:r>
              <w:rPr>
                <w:rFonts w:ascii="Arial" w:hAnsi="Arial" w:cs="Arial"/>
                <w:sz w:val="20"/>
                <w:szCs w:val="20"/>
              </w:rPr>
              <w:fldChar w:fldCharType="begin"/>
            </w:r>
            <w:r>
              <w:rPr>
                <w:rFonts w:cstheme="minorBidi"/>
              </w:rPr>
              <w:instrText xml:space="preserve"> XE "forms and letters" </w:instrText>
            </w:r>
            <w:r>
              <w:rPr>
                <w:rFonts w:ascii="Arial" w:hAnsi="Arial" w:cs="Arial"/>
                <w:sz w:val="20"/>
                <w:szCs w:val="20"/>
              </w:rPr>
              <w:fldChar w:fldCharType="end"/>
            </w:r>
            <w:r>
              <w:rPr>
                <w:rFonts w:ascii="Arial" w:hAnsi="Arial" w:cs="Arial"/>
                <w:sz w:val="20"/>
                <w:szCs w:val="20"/>
              </w:rPr>
              <w:t>.</w:t>
            </w:r>
          </w:p>
        </w:tc>
      </w:tr>
      <w:tr w:rsidR="00FB577E" w14:paraId="0364A497"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4A801A4C" w14:textId="77777777" w:rsidR="00FB577E" w:rsidRDefault="00C26483">
            <w:pPr>
              <w:rPr>
                <w:rFonts w:ascii="Arial" w:hAnsi="Arial" w:cs="Arial"/>
                <w:sz w:val="20"/>
                <w:szCs w:val="20"/>
              </w:rPr>
            </w:pPr>
            <w:r>
              <w:rPr>
                <w:rFonts w:ascii="Arial" w:hAnsi="Arial" w:cs="Arial"/>
                <w:sz w:val="20"/>
                <w:szCs w:val="20"/>
              </w:rPr>
              <w:t>Fed ID #</w:t>
            </w:r>
          </w:p>
        </w:tc>
        <w:tc>
          <w:tcPr>
            <w:tcW w:w="7020" w:type="dxa"/>
            <w:tcBorders>
              <w:top w:val="single" w:sz="4" w:space="0" w:color="auto"/>
              <w:left w:val="single" w:sz="4" w:space="0" w:color="auto"/>
              <w:bottom w:val="single" w:sz="4" w:space="0" w:color="auto"/>
              <w:right w:val="single" w:sz="4" w:space="0" w:color="auto"/>
            </w:tcBorders>
            <w:hideMark/>
          </w:tcPr>
          <w:p w14:paraId="2F7DAD0D" w14:textId="77777777" w:rsidR="00FB577E" w:rsidRDefault="00C26483">
            <w:pPr>
              <w:rPr>
                <w:rFonts w:ascii="Arial" w:hAnsi="Arial" w:cs="Arial"/>
                <w:sz w:val="20"/>
                <w:szCs w:val="20"/>
              </w:rPr>
            </w:pPr>
            <w:r>
              <w:rPr>
                <w:rFonts w:ascii="Arial" w:hAnsi="Arial" w:cs="Arial"/>
                <w:sz w:val="20"/>
                <w:szCs w:val="20"/>
              </w:rPr>
              <w:t>The employer’s federal ID number.</w:t>
            </w:r>
          </w:p>
        </w:tc>
      </w:tr>
      <w:tr w:rsidR="00FB577E" w14:paraId="134CE4C8"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470AF8AA" w14:textId="77777777" w:rsidR="00FB577E" w:rsidRDefault="00C26483">
            <w:pPr>
              <w:rPr>
                <w:rFonts w:ascii="Arial" w:hAnsi="Arial" w:cs="Arial"/>
                <w:sz w:val="20"/>
                <w:szCs w:val="20"/>
              </w:rPr>
            </w:pPr>
            <w:r>
              <w:rPr>
                <w:rFonts w:ascii="Arial" w:hAnsi="Arial" w:cs="Arial"/>
                <w:sz w:val="20"/>
                <w:szCs w:val="20"/>
              </w:rPr>
              <w:t>Self-Insured</w:t>
            </w:r>
          </w:p>
        </w:tc>
        <w:tc>
          <w:tcPr>
            <w:tcW w:w="7020" w:type="dxa"/>
            <w:tcBorders>
              <w:top w:val="single" w:sz="4" w:space="0" w:color="auto"/>
              <w:left w:val="single" w:sz="4" w:space="0" w:color="auto"/>
              <w:bottom w:val="single" w:sz="4" w:space="0" w:color="auto"/>
              <w:right w:val="single" w:sz="4" w:space="0" w:color="auto"/>
            </w:tcBorders>
            <w:hideMark/>
          </w:tcPr>
          <w:p w14:paraId="0AF27A5C" w14:textId="77777777" w:rsidR="00FB577E" w:rsidRDefault="00C26483">
            <w:pPr>
              <w:rPr>
                <w:rFonts w:ascii="Arial" w:hAnsi="Arial" w:cs="Arial"/>
                <w:sz w:val="20"/>
                <w:szCs w:val="20"/>
              </w:rPr>
            </w:pPr>
            <w:r>
              <w:rPr>
                <w:rFonts w:ascii="Arial" w:hAnsi="Arial" w:cs="Arial"/>
                <w:sz w:val="20"/>
                <w:szCs w:val="20"/>
              </w:rPr>
              <w:t>Check this box if the employer is self-insured. Entering the From and Thru dates the employer was/is self-insured is optional.</w:t>
            </w:r>
          </w:p>
        </w:tc>
      </w:tr>
      <w:tr w:rsidR="00FB577E" w14:paraId="4AEE714D"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07F17978" w14:textId="77777777" w:rsidR="00FB577E" w:rsidRDefault="00C26483">
            <w:pPr>
              <w:rPr>
                <w:rFonts w:ascii="Arial" w:hAnsi="Arial" w:cs="Arial"/>
                <w:sz w:val="20"/>
                <w:szCs w:val="20"/>
              </w:rPr>
            </w:pPr>
            <w:r>
              <w:rPr>
                <w:rFonts w:ascii="Arial" w:hAnsi="Arial" w:cs="Arial"/>
                <w:sz w:val="20"/>
                <w:szCs w:val="20"/>
              </w:rPr>
              <w:t>Wage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Wage</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Statement</w:t>
            </w:r>
          </w:p>
        </w:tc>
        <w:tc>
          <w:tcPr>
            <w:tcW w:w="7020" w:type="dxa"/>
            <w:tcBorders>
              <w:top w:val="single" w:sz="4" w:space="0" w:color="auto"/>
              <w:left w:val="single" w:sz="4" w:space="0" w:color="auto"/>
              <w:bottom w:val="single" w:sz="4" w:space="0" w:color="auto"/>
              <w:right w:val="single" w:sz="4" w:space="0" w:color="auto"/>
            </w:tcBorders>
            <w:hideMark/>
          </w:tcPr>
          <w:p w14:paraId="55CD9588" w14:textId="77777777" w:rsidR="00FB577E" w:rsidRDefault="00C26483">
            <w:pPr>
              <w:rPr>
                <w:rFonts w:ascii="Arial" w:hAnsi="Arial" w:cs="Arial"/>
                <w:sz w:val="20"/>
                <w:szCs w:val="20"/>
              </w:rPr>
            </w:pPr>
            <w:r>
              <w:rPr>
                <w:rFonts w:ascii="Arial" w:hAnsi="Arial" w:cs="Arial"/>
                <w:sz w:val="20"/>
                <w:szCs w:val="20"/>
              </w:rPr>
              <w:t>The code for the state’s wage statement.</w:t>
            </w:r>
          </w:p>
        </w:tc>
      </w:tr>
      <w:tr w:rsidR="00FB577E" w14:paraId="09F75DD3"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387D6A38" w14:textId="77777777" w:rsidR="00FB577E" w:rsidRDefault="00C26483">
            <w:pPr>
              <w:rPr>
                <w:rFonts w:ascii="Arial" w:hAnsi="Arial" w:cs="Arial"/>
                <w:sz w:val="20"/>
                <w:szCs w:val="20"/>
              </w:rPr>
            </w:pPr>
            <w:r>
              <w:rPr>
                <w:rFonts w:ascii="Arial" w:hAnsi="Arial" w:cs="Arial"/>
                <w:sz w:val="20"/>
                <w:szCs w:val="20"/>
              </w:rPr>
              <w:t>Pay Day</w:t>
            </w:r>
          </w:p>
        </w:tc>
        <w:tc>
          <w:tcPr>
            <w:tcW w:w="7020" w:type="dxa"/>
            <w:tcBorders>
              <w:top w:val="single" w:sz="4" w:space="0" w:color="auto"/>
              <w:left w:val="single" w:sz="4" w:space="0" w:color="auto"/>
              <w:bottom w:val="single" w:sz="4" w:space="0" w:color="auto"/>
              <w:right w:val="single" w:sz="4" w:space="0" w:color="auto"/>
            </w:tcBorders>
            <w:hideMark/>
          </w:tcPr>
          <w:p w14:paraId="3E60B89E" w14:textId="77777777" w:rsidR="00FB577E" w:rsidRDefault="00C26483">
            <w:pPr>
              <w:spacing w:after="240"/>
              <w:rPr>
                <w:rFonts w:ascii="Arial" w:hAnsi="Arial" w:cs="Arial"/>
                <w:sz w:val="20"/>
                <w:szCs w:val="20"/>
              </w:rPr>
            </w:pPr>
            <w:r>
              <w:rPr>
                <w:rFonts w:ascii="Arial" w:hAnsi="Arial" w:cs="Arial"/>
                <w:sz w:val="20"/>
                <w:szCs w:val="20"/>
              </w:rPr>
              <w:t>The day of the week the employees are paid where 0=Sun, 1=Mon, 2=Tues, 3=Wed, 4=Thurs, 5=Fri, 6=Sat and 9=Any Day.</w:t>
            </w:r>
          </w:p>
          <w:p w14:paraId="1F9749CF" w14:textId="77777777" w:rsidR="00FB577E" w:rsidRDefault="00C26483">
            <w:pPr>
              <w:rPr>
                <w:rFonts w:ascii="Arial" w:hAnsi="Arial" w:cs="Arial"/>
                <w:sz w:val="20"/>
                <w:szCs w:val="20"/>
              </w:rPr>
            </w:pPr>
            <w:r>
              <w:rPr>
                <w:rFonts w:ascii="Arial" w:hAnsi="Arial" w:cs="Arial"/>
                <w:sz w:val="20"/>
                <w:szCs w:val="20"/>
              </w:rPr>
              <w:t>If AutoPay</w:t>
            </w:r>
            <w:r>
              <w:rPr>
                <w:rFonts w:ascii="Arial" w:hAnsi="Arial" w:cs="Arial"/>
                <w:sz w:val="20"/>
                <w:szCs w:val="20"/>
              </w:rPr>
              <w:fldChar w:fldCharType="begin"/>
            </w:r>
            <w:r>
              <w:rPr>
                <w:rFonts w:cstheme="minorBidi"/>
              </w:rPr>
              <w:instrText xml:space="preserve"> XE "AutoPay" </w:instrText>
            </w:r>
            <w:r>
              <w:rPr>
                <w:rFonts w:ascii="Arial" w:hAnsi="Arial" w:cs="Arial"/>
                <w:sz w:val="20"/>
                <w:szCs w:val="20"/>
              </w:rPr>
              <w:fldChar w:fldCharType="end"/>
            </w:r>
            <w:r>
              <w:rPr>
                <w:rFonts w:ascii="Arial" w:hAnsi="Arial" w:cs="Arial"/>
                <w:sz w:val="20"/>
                <w:szCs w:val="20"/>
              </w:rPr>
              <w:t xml:space="preserve"> is used and the state record identifies the employer, the Pay Day will determine how to schedule the print dates depending on the AutoPay Mode set with the Tables-Parameters-Application menu.</w:t>
            </w:r>
          </w:p>
        </w:tc>
      </w:tr>
      <w:tr w:rsidR="00FB577E" w14:paraId="28A9FF1E"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71D71009" w14:textId="77777777" w:rsidR="00FB577E" w:rsidRDefault="00C26483">
            <w:pPr>
              <w:rPr>
                <w:rFonts w:ascii="Arial" w:hAnsi="Arial" w:cs="Arial"/>
                <w:sz w:val="20"/>
                <w:szCs w:val="20"/>
              </w:rPr>
            </w:pPr>
            <w:r>
              <w:rPr>
                <w:rFonts w:ascii="Arial" w:hAnsi="Arial" w:cs="Arial"/>
                <w:sz w:val="20"/>
                <w:szCs w:val="20"/>
              </w:rPr>
              <w:t>WC ID</w:t>
            </w:r>
          </w:p>
        </w:tc>
        <w:tc>
          <w:tcPr>
            <w:tcW w:w="7020" w:type="dxa"/>
            <w:tcBorders>
              <w:top w:val="single" w:sz="4" w:space="0" w:color="auto"/>
              <w:left w:val="single" w:sz="4" w:space="0" w:color="auto"/>
              <w:bottom w:val="single" w:sz="4" w:space="0" w:color="auto"/>
              <w:right w:val="single" w:sz="4" w:space="0" w:color="auto"/>
            </w:tcBorders>
            <w:hideMark/>
          </w:tcPr>
          <w:p w14:paraId="628F25CC" w14:textId="77777777" w:rsidR="00FB577E" w:rsidRDefault="00C26483">
            <w:pPr>
              <w:rPr>
                <w:rFonts w:ascii="Arial" w:hAnsi="Arial" w:cs="Arial"/>
                <w:sz w:val="20"/>
                <w:szCs w:val="20"/>
              </w:rPr>
            </w:pPr>
            <w:r>
              <w:rPr>
                <w:rFonts w:ascii="Arial" w:hAnsi="Arial" w:cs="Arial"/>
                <w:sz w:val="20"/>
                <w:szCs w:val="20"/>
              </w:rPr>
              <w:t>The employer’s workers’ comp or state ID number.</w:t>
            </w:r>
          </w:p>
        </w:tc>
      </w:tr>
      <w:tr w:rsidR="00FB577E" w14:paraId="365440CF"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1CACECFB" w14:textId="77777777" w:rsidR="00FB577E" w:rsidRDefault="00C26483">
            <w:pPr>
              <w:rPr>
                <w:rFonts w:ascii="Arial" w:hAnsi="Arial" w:cs="Arial"/>
                <w:sz w:val="20"/>
                <w:szCs w:val="20"/>
              </w:rPr>
            </w:pPr>
            <w:r>
              <w:rPr>
                <w:rFonts w:ascii="Arial" w:hAnsi="Arial" w:cs="Arial"/>
                <w:sz w:val="20"/>
                <w:szCs w:val="20"/>
              </w:rPr>
              <w:t>WC Address</w:t>
            </w:r>
          </w:p>
        </w:tc>
        <w:tc>
          <w:tcPr>
            <w:tcW w:w="7020" w:type="dxa"/>
            <w:tcBorders>
              <w:top w:val="single" w:sz="4" w:space="0" w:color="auto"/>
              <w:left w:val="single" w:sz="4" w:space="0" w:color="auto"/>
              <w:bottom w:val="single" w:sz="4" w:space="0" w:color="auto"/>
              <w:right w:val="single" w:sz="4" w:space="0" w:color="auto"/>
            </w:tcBorders>
            <w:hideMark/>
          </w:tcPr>
          <w:p w14:paraId="310C0CCF" w14:textId="77777777" w:rsidR="00FB577E" w:rsidRDefault="00C26483">
            <w:pPr>
              <w:rPr>
                <w:rFonts w:ascii="Arial" w:hAnsi="Arial" w:cs="Arial"/>
                <w:sz w:val="20"/>
                <w:szCs w:val="20"/>
              </w:rPr>
            </w:pPr>
            <w:r>
              <w:rPr>
                <w:rFonts w:ascii="Arial" w:hAnsi="Arial" w:cs="Arial"/>
                <w:sz w:val="20"/>
                <w:szCs w:val="20"/>
              </w:rPr>
              <w:t>The worker’s compensation or OWCP address.</w:t>
            </w:r>
          </w:p>
        </w:tc>
      </w:tr>
      <w:tr w:rsidR="00FB577E" w14:paraId="53245268"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59471658" w14:textId="77777777" w:rsidR="00FB577E" w:rsidRDefault="00C26483">
            <w:pPr>
              <w:rPr>
                <w:rFonts w:ascii="Arial" w:hAnsi="Arial" w:cs="Arial"/>
                <w:sz w:val="20"/>
                <w:szCs w:val="20"/>
              </w:rPr>
            </w:pPr>
            <w:r>
              <w:rPr>
                <w:rFonts w:ascii="Arial" w:hAnsi="Arial" w:cs="Arial"/>
                <w:sz w:val="20"/>
                <w:szCs w:val="20"/>
              </w:rPr>
              <w:t>DBA Name</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DBA Name</w:instrText>
            </w:r>
            <w:r>
              <w:rPr>
                <w:rFonts w:cstheme="minorBidi"/>
              </w:rPr>
              <w:instrText xml:space="preserve">" </w:instrText>
            </w:r>
            <w:r>
              <w:rPr>
                <w:rFonts w:ascii="Arial" w:hAnsi="Arial" w:cs="Arial"/>
                <w:sz w:val="20"/>
                <w:szCs w:val="20"/>
              </w:rPr>
              <w:fldChar w:fldCharType="end"/>
            </w:r>
          </w:p>
        </w:tc>
        <w:tc>
          <w:tcPr>
            <w:tcW w:w="7020" w:type="dxa"/>
            <w:tcBorders>
              <w:top w:val="single" w:sz="4" w:space="0" w:color="auto"/>
              <w:left w:val="single" w:sz="4" w:space="0" w:color="auto"/>
              <w:bottom w:val="single" w:sz="4" w:space="0" w:color="auto"/>
              <w:right w:val="single" w:sz="4" w:space="0" w:color="auto"/>
            </w:tcBorders>
            <w:hideMark/>
          </w:tcPr>
          <w:p w14:paraId="1731234F" w14:textId="77777777" w:rsidR="00FB577E" w:rsidRDefault="00C26483">
            <w:pPr>
              <w:rPr>
                <w:rFonts w:ascii="Arial" w:hAnsi="Arial" w:cs="Arial"/>
                <w:sz w:val="20"/>
                <w:szCs w:val="20"/>
              </w:rPr>
            </w:pPr>
            <w:r>
              <w:rPr>
                <w:rFonts w:ascii="Arial" w:hAnsi="Arial" w:cs="Arial"/>
                <w:sz w:val="20"/>
                <w:szCs w:val="20"/>
              </w:rPr>
              <w:t>The DBA name of the employer if one exists.</w:t>
            </w:r>
          </w:p>
        </w:tc>
      </w:tr>
      <w:tr w:rsidR="00FB577E" w14:paraId="1374B81E"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337A4F47" w14:textId="77777777" w:rsidR="00FB577E" w:rsidRDefault="00C26483">
            <w:pPr>
              <w:rPr>
                <w:rFonts w:ascii="Arial" w:hAnsi="Arial" w:cs="Arial"/>
                <w:sz w:val="20"/>
                <w:szCs w:val="20"/>
              </w:rPr>
            </w:pPr>
            <w:r>
              <w:rPr>
                <w:rFonts w:ascii="Arial" w:hAnsi="Arial" w:cs="Arial"/>
                <w:sz w:val="20"/>
                <w:szCs w:val="20"/>
              </w:rPr>
              <w:t>CMS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CMS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Reporter ID</w:t>
            </w:r>
          </w:p>
        </w:tc>
        <w:tc>
          <w:tcPr>
            <w:tcW w:w="7020" w:type="dxa"/>
            <w:tcBorders>
              <w:top w:val="single" w:sz="4" w:space="0" w:color="auto"/>
              <w:left w:val="single" w:sz="4" w:space="0" w:color="auto"/>
              <w:bottom w:val="single" w:sz="4" w:space="0" w:color="auto"/>
              <w:right w:val="single" w:sz="4" w:space="0" w:color="auto"/>
            </w:tcBorders>
            <w:hideMark/>
          </w:tcPr>
          <w:p w14:paraId="7640150E" w14:textId="77777777" w:rsidR="00FB577E" w:rsidRDefault="00C26483">
            <w:pPr>
              <w:rPr>
                <w:rFonts w:ascii="Arial" w:hAnsi="Arial" w:cs="Arial"/>
                <w:sz w:val="20"/>
                <w:szCs w:val="20"/>
              </w:rPr>
            </w:pPr>
            <w:r>
              <w:rPr>
                <w:rFonts w:ascii="Arial" w:hAnsi="Arial" w:cs="Arial"/>
                <w:sz w:val="20"/>
                <w:szCs w:val="20"/>
              </w:rPr>
              <w:t>The Reporter ID if the employer is an RRE</w:t>
            </w:r>
            <w:r>
              <w:rPr>
                <w:rFonts w:ascii="Arial" w:hAnsi="Arial" w:cs="Arial"/>
                <w:sz w:val="20"/>
                <w:szCs w:val="20"/>
              </w:rPr>
              <w:fldChar w:fldCharType="begin"/>
            </w:r>
            <w:r>
              <w:rPr>
                <w:rFonts w:cstheme="minorBidi"/>
              </w:rPr>
              <w:instrText xml:space="preserve"> XE "RRE" </w:instrText>
            </w:r>
            <w:r>
              <w:rPr>
                <w:rFonts w:ascii="Arial" w:hAnsi="Arial" w:cs="Arial"/>
                <w:sz w:val="20"/>
                <w:szCs w:val="20"/>
              </w:rPr>
              <w:fldChar w:fldCharType="end"/>
            </w:r>
            <w:r>
              <w:rPr>
                <w:rFonts w:ascii="Arial" w:hAnsi="Arial" w:cs="Arial"/>
                <w:sz w:val="20"/>
                <w:szCs w:val="20"/>
              </w:rPr>
              <w:t>.</w:t>
            </w:r>
          </w:p>
        </w:tc>
      </w:tr>
      <w:tr w:rsidR="00FB577E" w14:paraId="68E46D18"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7FC81E74" w14:textId="77777777" w:rsidR="00FB577E" w:rsidRDefault="00C26483">
            <w:pPr>
              <w:rPr>
                <w:rFonts w:ascii="Arial" w:hAnsi="Arial" w:cs="Arial"/>
                <w:sz w:val="20"/>
                <w:szCs w:val="20"/>
              </w:rPr>
            </w:pPr>
            <w:r>
              <w:rPr>
                <w:rFonts w:ascii="Arial" w:hAnsi="Arial" w:cs="Arial"/>
                <w:sz w:val="20"/>
                <w:szCs w:val="20"/>
              </w:rPr>
              <w:t>CMS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CMS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Reporting Group</w:t>
            </w:r>
          </w:p>
        </w:tc>
        <w:tc>
          <w:tcPr>
            <w:tcW w:w="7020" w:type="dxa"/>
            <w:tcBorders>
              <w:top w:val="single" w:sz="4" w:space="0" w:color="auto"/>
              <w:left w:val="single" w:sz="4" w:space="0" w:color="auto"/>
              <w:bottom w:val="single" w:sz="4" w:space="0" w:color="auto"/>
              <w:right w:val="single" w:sz="4" w:space="0" w:color="auto"/>
            </w:tcBorders>
            <w:hideMark/>
          </w:tcPr>
          <w:p w14:paraId="3B4533E3" w14:textId="77777777" w:rsidR="00FB577E" w:rsidRDefault="00C26483">
            <w:pPr>
              <w:rPr>
                <w:rFonts w:ascii="Arial" w:hAnsi="Arial" w:cs="Arial"/>
                <w:sz w:val="20"/>
                <w:szCs w:val="20"/>
              </w:rPr>
            </w:pPr>
            <w:r>
              <w:rPr>
                <w:rFonts w:ascii="Arial" w:hAnsi="Arial" w:cs="Arial"/>
                <w:sz w:val="20"/>
                <w:szCs w:val="20"/>
              </w:rPr>
              <w:t>The group number (from 1 to 12) assigned to the RRE</w:t>
            </w:r>
            <w:r>
              <w:rPr>
                <w:rFonts w:ascii="Arial" w:hAnsi="Arial" w:cs="Arial"/>
                <w:sz w:val="20"/>
                <w:szCs w:val="20"/>
              </w:rPr>
              <w:fldChar w:fldCharType="begin"/>
            </w:r>
            <w:r>
              <w:rPr>
                <w:rFonts w:cstheme="minorBidi"/>
              </w:rPr>
              <w:instrText xml:space="preserve"> XE "RRE" </w:instrText>
            </w:r>
            <w:r>
              <w:rPr>
                <w:rFonts w:ascii="Arial" w:hAnsi="Arial" w:cs="Arial"/>
                <w:sz w:val="20"/>
                <w:szCs w:val="20"/>
              </w:rPr>
              <w:fldChar w:fldCharType="end"/>
            </w:r>
            <w:r>
              <w:rPr>
                <w:rFonts w:ascii="Arial" w:hAnsi="Arial" w:cs="Arial"/>
                <w:sz w:val="20"/>
                <w:szCs w:val="20"/>
              </w:rPr>
              <w:t>.</w:t>
            </w:r>
          </w:p>
        </w:tc>
      </w:tr>
      <w:tr w:rsidR="00FB577E" w14:paraId="5012BB36"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1E3A258F" w14:textId="77777777" w:rsidR="00FB577E" w:rsidRDefault="00C26483">
            <w:pPr>
              <w:rPr>
                <w:rFonts w:ascii="Arial" w:hAnsi="Arial" w:cs="Arial"/>
                <w:sz w:val="20"/>
                <w:szCs w:val="20"/>
              </w:rPr>
            </w:pPr>
            <w:r>
              <w:rPr>
                <w:rFonts w:ascii="Arial" w:hAnsi="Arial" w:cs="Arial"/>
                <w:sz w:val="20"/>
                <w:szCs w:val="20"/>
              </w:rPr>
              <w:t>CMS</w:t>
            </w:r>
            <w:r>
              <w:rPr>
                <w:rFonts w:ascii="Arial" w:hAnsi="Arial" w:cs="Arial"/>
                <w:sz w:val="20"/>
                <w:szCs w:val="20"/>
              </w:rPr>
              <w:fldChar w:fldCharType="begin"/>
            </w:r>
            <w:r>
              <w:rPr>
                <w:rFonts w:cstheme="minorBidi"/>
              </w:rPr>
              <w:instrText xml:space="preserve"> XE "</w:instrText>
            </w:r>
            <w:r>
              <w:rPr>
                <w:rFonts w:ascii="Arial" w:hAnsi="Arial" w:cs="Arial"/>
                <w:sz w:val="20"/>
                <w:szCs w:val="20"/>
              </w:rPr>
              <w:instrText>CMS</w:instrText>
            </w:r>
            <w:r>
              <w:rPr>
                <w:rFonts w:cstheme="minorBidi"/>
              </w:rPr>
              <w:instrText xml:space="preserve">" </w:instrText>
            </w:r>
            <w:r>
              <w:rPr>
                <w:rFonts w:ascii="Arial" w:hAnsi="Arial" w:cs="Arial"/>
                <w:sz w:val="20"/>
                <w:szCs w:val="20"/>
              </w:rPr>
              <w:fldChar w:fldCharType="end"/>
            </w:r>
            <w:r>
              <w:rPr>
                <w:rFonts w:ascii="Arial" w:hAnsi="Arial" w:cs="Arial"/>
                <w:sz w:val="20"/>
                <w:szCs w:val="20"/>
              </w:rPr>
              <w:t xml:space="preserve"> User</w:t>
            </w:r>
          </w:p>
        </w:tc>
        <w:tc>
          <w:tcPr>
            <w:tcW w:w="7020" w:type="dxa"/>
            <w:tcBorders>
              <w:top w:val="single" w:sz="4" w:space="0" w:color="auto"/>
              <w:left w:val="single" w:sz="4" w:space="0" w:color="auto"/>
              <w:bottom w:val="single" w:sz="4" w:space="0" w:color="auto"/>
              <w:right w:val="single" w:sz="4" w:space="0" w:color="auto"/>
            </w:tcBorders>
            <w:hideMark/>
          </w:tcPr>
          <w:p w14:paraId="37BFB1BF" w14:textId="77777777" w:rsidR="00FB577E" w:rsidRDefault="00C26483">
            <w:pPr>
              <w:rPr>
                <w:rFonts w:ascii="Arial" w:hAnsi="Arial" w:cs="Arial"/>
                <w:sz w:val="20"/>
                <w:szCs w:val="20"/>
              </w:rPr>
            </w:pPr>
            <w:r>
              <w:rPr>
                <w:rFonts w:ascii="Arial" w:hAnsi="Arial" w:cs="Arial"/>
                <w:sz w:val="20"/>
                <w:szCs w:val="20"/>
              </w:rPr>
              <w:t>The user responsible for creating the export files.</w:t>
            </w:r>
          </w:p>
        </w:tc>
      </w:tr>
      <w:tr w:rsidR="00FB577E" w14:paraId="46645D13" w14:textId="77777777">
        <w:trPr>
          <w:cantSplit/>
        </w:trPr>
        <w:tc>
          <w:tcPr>
            <w:tcW w:w="2250" w:type="dxa"/>
            <w:tcBorders>
              <w:top w:val="single" w:sz="4" w:space="0" w:color="auto"/>
              <w:left w:val="single" w:sz="4" w:space="0" w:color="auto"/>
              <w:bottom w:val="single" w:sz="4" w:space="0" w:color="auto"/>
              <w:right w:val="single" w:sz="4" w:space="0" w:color="auto"/>
            </w:tcBorders>
            <w:hideMark/>
          </w:tcPr>
          <w:p w14:paraId="79A4E3C0" w14:textId="77777777" w:rsidR="00FB577E" w:rsidRDefault="00C26483">
            <w:pPr>
              <w:rPr>
                <w:rFonts w:ascii="Arial" w:hAnsi="Arial" w:cs="Arial"/>
                <w:sz w:val="20"/>
                <w:szCs w:val="20"/>
              </w:rPr>
            </w:pPr>
            <w:r>
              <w:rPr>
                <w:rFonts w:ascii="Arial" w:hAnsi="Arial" w:cs="Arial"/>
                <w:sz w:val="20"/>
                <w:szCs w:val="20"/>
              </w:rPr>
              <w:t>Ongoing Responsibility</w:t>
            </w:r>
          </w:p>
        </w:tc>
        <w:tc>
          <w:tcPr>
            <w:tcW w:w="7020" w:type="dxa"/>
            <w:tcBorders>
              <w:top w:val="single" w:sz="4" w:space="0" w:color="auto"/>
              <w:left w:val="single" w:sz="4" w:space="0" w:color="auto"/>
              <w:bottom w:val="single" w:sz="4" w:space="0" w:color="auto"/>
              <w:right w:val="single" w:sz="4" w:space="0" w:color="auto"/>
            </w:tcBorders>
            <w:hideMark/>
          </w:tcPr>
          <w:p w14:paraId="45C2347C" w14:textId="77777777" w:rsidR="00FB577E" w:rsidRDefault="00C26483">
            <w:pPr>
              <w:rPr>
                <w:rFonts w:ascii="Arial" w:hAnsi="Arial" w:cs="Arial"/>
                <w:sz w:val="20"/>
                <w:szCs w:val="20"/>
              </w:rPr>
            </w:pPr>
            <w:r>
              <w:rPr>
                <w:rFonts w:ascii="Arial" w:hAnsi="Arial" w:cs="Arial"/>
                <w:sz w:val="20"/>
                <w:szCs w:val="20"/>
              </w:rPr>
              <w:t>Check this box if the state mandates that employers assume responsibility for all medicals for the employee’s lifetime.</w:t>
            </w:r>
          </w:p>
        </w:tc>
      </w:tr>
    </w:tbl>
    <w:p w14:paraId="13538E8D" w14:textId="77777777" w:rsidR="00FB577E" w:rsidRDefault="00FB577E">
      <w:pPr>
        <w:pStyle w:val="Heading4"/>
        <w:spacing w:before="240"/>
      </w:pPr>
    </w:p>
    <w:p w14:paraId="0790793D" w14:textId="77777777" w:rsidR="00FB577E" w:rsidRDefault="00C26483">
      <w:pPr>
        <w:rPr>
          <w:rFonts w:ascii="Copperplate Gothic Bold" w:eastAsiaTheme="majorEastAsia" w:hAnsi="Copperplate Gothic Bold" w:cstheme="majorBidi"/>
          <w:color w:val="365F91" w:themeColor="accent1" w:themeShade="BF"/>
          <w:u w:val="single"/>
        </w:rPr>
      </w:pPr>
      <w:r>
        <w:br w:type="page"/>
      </w:r>
    </w:p>
    <w:p w14:paraId="4C87CD9C" w14:textId="77777777" w:rsidR="00FB577E" w:rsidRDefault="00FB577E">
      <w:pPr>
        <w:spacing w:line="276" w:lineRule="auto"/>
        <w:jc w:val="left"/>
        <w:sectPr w:rsidR="00FB577E">
          <w:headerReference w:type="default" r:id="rId152"/>
          <w:headerReference w:type="first" r:id="rId153"/>
          <w:pgSz w:w="12240" w:h="15840"/>
          <w:pgMar w:top="720" w:right="1080" w:bottom="720" w:left="1080" w:header="720" w:footer="720" w:gutter="0"/>
          <w:cols w:space="720"/>
          <w:titlePg/>
        </w:sectPr>
      </w:pPr>
    </w:p>
    <w:p w14:paraId="10E7B935" w14:textId="77777777" w:rsidR="00FB577E" w:rsidRDefault="00C26483">
      <w:pPr>
        <w:pStyle w:val="Heading1"/>
        <w:rPr>
          <w:b/>
          <w:caps/>
        </w:rPr>
      </w:pPr>
      <w:bookmarkStart w:id="330" w:name="_Toc17795982"/>
      <w:r>
        <w:rPr>
          <w:b/>
          <w:caps/>
        </w:rPr>
        <w:lastRenderedPageBreak/>
        <w:t>Index</w:t>
      </w:r>
      <w:bookmarkEnd w:id="330"/>
    </w:p>
    <w:p w14:paraId="24B8F06F" w14:textId="77777777" w:rsidR="00FB577E" w:rsidRDefault="00C26483">
      <w:pPr>
        <w:spacing w:after="200"/>
        <w:rPr>
          <w:rFonts w:ascii="Tahoma" w:hAnsi="Tahoma" w:cs="Tahoma"/>
          <w:noProof/>
          <w:sz w:val="22"/>
        </w:rPr>
      </w:pPr>
      <w:r>
        <w:rPr>
          <w:rFonts w:ascii="Tahoma" w:hAnsi="Tahoma" w:cs="Tahoma"/>
          <w:sz w:val="22"/>
        </w:rPr>
        <w:fldChar w:fldCharType="begin"/>
      </w:r>
      <w:r>
        <w:rPr>
          <w:rFonts w:ascii="Tahoma" w:hAnsi="Tahoma" w:cs="Tahoma"/>
          <w:sz w:val="22"/>
        </w:rPr>
        <w:instrText xml:space="preserve"> INDEX \c "2" \z "1033" </w:instrText>
      </w:r>
      <w:r>
        <w:rPr>
          <w:rFonts w:ascii="Tahoma" w:hAnsi="Tahoma" w:cs="Tahoma"/>
          <w:sz w:val="22"/>
        </w:rPr>
        <w:fldChar w:fldCharType="separate"/>
      </w:r>
    </w:p>
    <w:p w14:paraId="65ECA56B" w14:textId="77777777" w:rsidR="00FB577E" w:rsidRDefault="00FB577E">
      <w:pPr>
        <w:jc w:val="left"/>
        <w:rPr>
          <w:rFonts w:ascii="Tahoma" w:hAnsi="Tahoma" w:cs="Tahoma"/>
          <w:noProof/>
          <w:sz w:val="22"/>
        </w:rPr>
        <w:sectPr w:rsidR="00FB577E">
          <w:headerReference w:type="default" r:id="rId154"/>
          <w:headerReference w:type="first" r:id="rId155"/>
          <w:pgSz w:w="12240" w:h="15840"/>
          <w:pgMar w:top="720" w:right="1080" w:bottom="720" w:left="1080" w:header="720" w:footer="720" w:gutter="0"/>
          <w:cols w:space="720"/>
          <w:titlePg/>
        </w:sectPr>
      </w:pPr>
    </w:p>
    <w:p w14:paraId="4292E492"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100% Dependent, 21</w:t>
      </w:r>
    </w:p>
    <w:p w14:paraId="185781B2"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1099, iii, 11, 23, 24, 25, 26, 27, 135</w:t>
      </w:r>
    </w:p>
    <w:p w14:paraId="7017362B"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Active, ix, 12, 24, 59</w:t>
      </w:r>
    </w:p>
    <w:p w14:paraId="45860BC7"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Activity List, x, 107, 108, 109, 110, 111, 112</w:t>
      </w:r>
    </w:p>
    <w:p w14:paraId="427EAA62"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Adjuster, 18, 41, 90</w:t>
      </w:r>
    </w:p>
    <w:p w14:paraId="105B4A52"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Agency, 45, 122, 132</w:t>
      </w:r>
    </w:p>
    <w:p w14:paraId="193EE1AA"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Agent, 32, 33</w:t>
      </w:r>
    </w:p>
    <w:p w14:paraId="1C64013D"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AKA, iii, 15, 19</w:t>
      </w:r>
    </w:p>
    <w:p w14:paraId="439049C4"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Alternate Claim Number, 90</w:t>
      </w:r>
    </w:p>
    <w:p w14:paraId="116ABE6C"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Application Parameters, 29, 37, 40, 45, 48, 55, 56, 69, 75, 76, 77, 81, 82, 83, 93, 127, 130, 131, 136</w:t>
      </w:r>
    </w:p>
    <w:p w14:paraId="4717DD05"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Attachment, x, 64, 111</w:t>
      </w:r>
    </w:p>
    <w:p w14:paraId="7986F3F6"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Attachments, iv, 63</w:t>
      </w:r>
    </w:p>
    <w:p w14:paraId="494A1AD4"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Audit, iv, vi, x, 64, 67, 101, 105, 106</w:t>
      </w:r>
    </w:p>
    <w:p w14:paraId="3AF41799"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Auto Close, 56, 69</w:t>
      </w:r>
    </w:p>
    <w:p w14:paraId="413A2797"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Auto Setup, iv, 57, 79, 80, 81, 83</w:t>
      </w:r>
    </w:p>
    <w:p w14:paraId="6F0DB1FB"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AutoPay, iii, x, 42, 44, 46, 57, 78, 79, 82, 83, 126, 128, 130, 135, 144, 145</w:t>
      </w:r>
    </w:p>
    <w:p w14:paraId="7B71DA20"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Bank Account, 17, 25, 126</w:t>
      </w:r>
    </w:p>
    <w:p w14:paraId="59C9E5D9"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Basic Pay, 42</w:t>
      </w:r>
    </w:p>
    <w:p w14:paraId="3183A926"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Batch, iv, vi, ix, x, 36, 37, 44, 69, 70, 71, 77, 78, 81, 82, 88, 89, 90, 96, 97, 99</w:t>
      </w:r>
    </w:p>
    <w:p w14:paraId="22FCDF30"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Batched Payments, v, 74, 87, 94, 96</w:t>
      </w:r>
    </w:p>
    <w:p w14:paraId="5A0AF9BF"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Benefit, 43, 68, 76, 79, 81, 136</w:t>
      </w:r>
    </w:p>
    <w:p w14:paraId="721BEEE6"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Benefit Type, 43, 68, 81</w:t>
      </w:r>
    </w:p>
    <w:p w14:paraId="34A8D794"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Bill Review, 25, 61, 74, 91, 140, 144</w:t>
      </w:r>
    </w:p>
    <w:p w14:paraId="4C632381"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Biller ID, 24</w:t>
      </w:r>
    </w:p>
    <w:p w14:paraId="1255E46E"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Birth Date, 15, 21</w:t>
      </w:r>
    </w:p>
    <w:p w14:paraId="04291E44"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body parts, 45, 48, 71</w:t>
      </w:r>
    </w:p>
    <w:p w14:paraId="387AC310"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Body Parts, iv, 45, 46, 71</w:t>
      </w:r>
    </w:p>
    <w:p w14:paraId="589A04AB"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Body Site, 45, 49, 61, 71, 132</w:t>
      </w:r>
    </w:p>
    <w:p w14:paraId="27B1F561"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Bundling, v, 91, 93, 94</w:t>
      </w:r>
    </w:p>
    <w:p w14:paraId="711F5B3C"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care tax, 144</w:t>
      </w:r>
    </w:p>
    <w:p w14:paraId="5AFBF432"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carrier, ix, 32, 48, 72, 122, 133, 141, 142</w:t>
      </w:r>
    </w:p>
    <w:p w14:paraId="0ED4157B"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Case Management, 51, 123, 139, 140, 141</w:t>
      </w:r>
    </w:p>
    <w:p w14:paraId="7948D810"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Cause, ix, xi, 10, 42, 45, 46, 61, 122, 132</w:t>
      </w:r>
    </w:p>
    <w:p w14:paraId="7A95C97B"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Central Index Bureau, 60</w:t>
      </w:r>
    </w:p>
    <w:p w14:paraId="5F5F74A2"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Checks, v, 86, 90</w:t>
      </w:r>
    </w:p>
    <w:p w14:paraId="6C0A5BEA"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CIB, 60</w:t>
      </w:r>
    </w:p>
    <w:p w14:paraId="647523E1"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claim number, 11, 16, 33, 34, 37, 38, 44, 52, 54, 55, 74, 88, 95, 97, 108, 119</w:t>
      </w:r>
    </w:p>
    <w:p w14:paraId="7CEE62F3"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Claim Number, 34, 37, 38, 44, 55, 90, 108</w:t>
      </w:r>
    </w:p>
    <w:p w14:paraId="6056F9EA"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Claim Selection, x, 55, 109</w:t>
      </w:r>
    </w:p>
    <w:p w14:paraId="03BE66BF"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Claim Type, 38, 41, 50, 54</w:t>
      </w:r>
    </w:p>
    <w:p w14:paraId="3A784D9B"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Claimants, 18, 20</w:t>
      </w:r>
    </w:p>
    <w:p w14:paraId="34461132"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Claims, i, iii, v, ix, x, 4, 5, 12, 16, 24, 34, 39, 55, 56, 78, 89, 98, 107, 115, 120, 129, 140</w:t>
      </w:r>
    </w:p>
    <w:p w14:paraId="7F0E757D"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Close Claim, iv, 69</w:t>
      </w:r>
    </w:p>
    <w:p w14:paraId="68BE43CE"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Closed Date, 42</w:t>
      </w:r>
    </w:p>
    <w:p w14:paraId="663C185D"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CMS, iv, 16, 20, 22, 40, 42, 44, 45, 48, 52, 53, 71, 72, 126, 128, 130, 139, 143, 145</w:t>
      </w:r>
    </w:p>
    <w:p w14:paraId="2A7FA285"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Combine Vendor, 26</w:t>
      </w:r>
    </w:p>
    <w:p w14:paraId="7D8A9005"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Console, 2, 3, 35, 58, 107, 115, 120</w:t>
      </w:r>
    </w:p>
    <w:p w14:paraId="47C40980"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cost center codes, viii, 134</w:t>
      </w:r>
    </w:p>
    <w:p w14:paraId="46AD4CBD"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Country, 24, 123</w:t>
      </w:r>
    </w:p>
    <w:p w14:paraId="0165D551"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CPT, 92, 93, 94, 139</w:t>
      </w:r>
    </w:p>
    <w:p w14:paraId="3AB5320F"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Credit No Check, v, 85</w:t>
      </w:r>
    </w:p>
    <w:p w14:paraId="544E34AD"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Credits, v, 49, 74, 84</w:t>
      </w:r>
    </w:p>
    <w:p w14:paraId="5747C43C"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Cumulative Limit, 83, 84</w:t>
      </w:r>
    </w:p>
    <w:p w14:paraId="77402782"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dashboard, 5, 120</w:t>
      </w:r>
    </w:p>
    <w:p w14:paraId="73388DC6"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Dashboard, xi, 5, 120, 121</w:t>
      </w:r>
    </w:p>
    <w:p w14:paraId="5BA3E654"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Dashboards, vii, 3, 120</w:t>
      </w:r>
    </w:p>
    <w:p w14:paraId="39C81908"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date of birth, 15</w:t>
      </w:r>
    </w:p>
    <w:p w14:paraId="4C750CB1"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Date of Injury, 42, 61, 72</w:t>
      </w:r>
    </w:p>
    <w:p w14:paraId="4174B266"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Day of Injury Paid, 29</w:t>
      </w:r>
    </w:p>
    <w:p w14:paraId="34ECD390"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Days per Week, 29</w:t>
      </w:r>
    </w:p>
    <w:p w14:paraId="7C7D135A"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DBA Name, 24, 126, 128, 145</w:t>
      </w:r>
    </w:p>
    <w:p w14:paraId="655C4DF1"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Death Date, 42</w:t>
      </w:r>
    </w:p>
    <w:p w14:paraId="21270645"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dependent, 20, 21, 22, 42, 57, 75, 80, 142</w:t>
      </w:r>
    </w:p>
    <w:p w14:paraId="7128583C"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Dependents, iii, 16, 20, 22, 42, 43, 57</w:t>
      </w:r>
    </w:p>
    <w:p w14:paraId="33CDE777"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Dept, 16, 29, 30, 40, 126, 127, 130, 131</w:t>
      </w:r>
    </w:p>
    <w:p w14:paraId="7D3588D5"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Diary, iii, vi, vii, x, 5, 34, 42, 58, 59, 107, 108, 109, 110, 111, 112, 144</w:t>
      </w:r>
    </w:p>
    <w:p w14:paraId="09CF53F6"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direct deposit, 14</w:t>
      </w:r>
    </w:p>
    <w:p w14:paraId="71D4AC27"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Direct Deposit, 17, 25</w:t>
      </w:r>
    </w:p>
    <w:p w14:paraId="06DD3F52"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District, 24, 144</w:t>
      </w:r>
    </w:p>
    <w:p w14:paraId="70D2D6AC"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Division, 16, 29, 40, 126, 127, 131</w:t>
      </w:r>
    </w:p>
    <w:p w14:paraId="638272ED"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Document Manager, x, 73</w:t>
      </w:r>
    </w:p>
    <w:p w14:paraId="1E7FE469"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DOH, 26, 126, 130</w:t>
      </w:r>
    </w:p>
    <w:p w14:paraId="2B6A62B8"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DRG codes, viii, 123, 138, 139</w:t>
      </w:r>
    </w:p>
    <w:p w14:paraId="2B59E6C4"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EDI, iv, ix, x, 34, 36, 37, 47, 69, 70, 78, 122, 123, 132, 142, 144, 145</w:t>
      </w:r>
    </w:p>
    <w:p w14:paraId="32F6B057"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EDI Date, 34</w:t>
      </w:r>
    </w:p>
    <w:p w14:paraId="3CD7C9DB"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lastRenderedPageBreak/>
        <w:t>EDI Export, iv, 34, 37, 69</w:t>
      </w:r>
    </w:p>
    <w:p w14:paraId="3D679EA4"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EFC, iv, x, 73</w:t>
      </w:r>
    </w:p>
    <w:p w14:paraId="4B3DC960"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Electronic Filing Cabinet, 73</w:t>
      </w:r>
    </w:p>
    <w:p w14:paraId="1C6352E0"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E-mail, 24</w:t>
      </w:r>
    </w:p>
    <w:p w14:paraId="296F1D8A"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employee, 9, 14, 15, 16, 17, 18, 19, 20, 21, 22, 26</w:t>
      </w:r>
    </w:p>
    <w:p w14:paraId="26CCF985"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Employee, ix, 14, 16, 17, 18, 19, 20, 21, 28, 35, 39, 55, 127, 130, 142</w:t>
      </w:r>
    </w:p>
    <w:p w14:paraId="208D3A9C"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Employee #, 16</w:t>
      </w:r>
    </w:p>
    <w:p w14:paraId="650E3D99"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employees, 15</w:t>
      </w:r>
    </w:p>
    <w:p w14:paraId="6E5E08FF"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Employees, 14</w:t>
      </w:r>
    </w:p>
    <w:p w14:paraId="288C067D"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Employer’s Report, ii, iii, ix, 18, 19, 28, 29, 30, 31, 32, 33, 34, 35, 36, 37, 38, 45, 141</w:t>
      </w:r>
    </w:p>
    <w:p w14:paraId="1EE1B9F6"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Employment Type, 16</w:t>
      </w:r>
    </w:p>
    <w:p w14:paraId="54A7CFF5"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EOB, 94, 95</w:t>
      </w:r>
    </w:p>
    <w:p w14:paraId="44E1CFAE"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Examiner #, 25</w:t>
      </w:r>
    </w:p>
    <w:p w14:paraId="25E932B6"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Exemptions, 16</w:t>
      </w:r>
    </w:p>
    <w:p w14:paraId="7E4B2430"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Explanation of Benefits, v, x, 91, 94, 95</w:t>
      </w:r>
    </w:p>
    <w:p w14:paraId="23B84EDC"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Fatal Injury, 31</w:t>
      </w:r>
    </w:p>
    <w:p w14:paraId="70B6067D"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fee schedule, 144</w:t>
      </w:r>
    </w:p>
    <w:p w14:paraId="1223EEEF"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fee schedules, 94, 138</w:t>
      </w:r>
    </w:p>
    <w:p w14:paraId="079214AE"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Fee Schedules, v, 94</w:t>
      </w:r>
    </w:p>
    <w:p w14:paraId="0A300020"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Firm Name, 52</w:t>
      </w:r>
    </w:p>
    <w:p w14:paraId="6E8185D7"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First Day Lost, 80, 81</w:t>
      </w:r>
    </w:p>
    <w:p w14:paraId="79F88E7A"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First Report of Injury, 15, 28, 32, 34, 42, 129, 138, 139, 140</w:t>
      </w:r>
    </w:p>
    <w:p w14:paraId="4F7EC472"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forms and letters, 66, 113, 128, 129, 141, 145</w:t>
      </w:r>
    </w:p>
    <w:p w14:paraId="4D43396E"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Forms and Letters, vii, 113</w:t>
      </w:r>
    </w:p>
    <w:p w14:paraId="26FF2002"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FROI, 28, 29, 33, 35</w:t>
      </w:r>
    </w:p>
    <w:p w14:paraId="247BA78C"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garnished, 16, 58</w:t>
      </w:r>
    </w:p>
    <w:p w14:paraId="36D76FE4"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Gender, 21, 71</w:t>
      </w:r>
    </w:p>
    <w:p w14:paraId="01EC42FE"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General Payments, iii, iv, 60, 74</w:t>
      </w:r>
    </w:p>
    <w:p w14:paraId="5FD2B07C"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HICN, 16, 44, 71</w:t>
      </w:r>
    </w:p>
    <w:p w14:paraId="30C97751"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Hire Date, 15</w:t>
      </w:r>
    </w:p>
    <w:p w14:paraId="3BF328FB"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History, iv, vi, x, 49, 54, 60, 64, 65, 66, 83, 85, 86, 87, 101, 102, 103, 104, 105, 106, 136, 144</w:t>
      </w:r>
    </w:p>
    <w:p w14:paraId="7A77F4C1"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HMO/PPO, viii, 26, 91, 123, 129, 138, 139, 140</w:t>
      </w:r>
    </w:p>
    <w:p w14:paraId="66F58C91"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hospital tax, 144</w:t>
      </w:r>
    </w:p>
    <w:p w14:paraId="751E8BA3"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Hospitalized, 48</w:t>
      </w:r>
    </w:p>
    <w:p w14:paraId="2FDFDACF"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Hours per Day, 29</w:t>
      </w:r>
    </w:p>
    <w:p w14:paraId="39DA14EF"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IAIABC, 28, 29, 30, 31, 32, 40, 43, 144</w:t>
      </w:r>
    </w:p>
    <w:p w14:paraId="7E61F794"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ICD-9, viii, 45, 46, 48, 72, 92, 123, 138, 139</w:t>
      </w:r>
    </w:p>
    <w:p w14:paraId="0F63D20B"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Injury Date, 6, 30, 37, 38, 41, 42, 54</w:t>
      </w:r>
    </w:p>
    <w:p w14:paraId="037DAB6B"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Injury Time, 41</w:t>
      </w:r>
    </w:p>
    <w:p w14:paraId="0725DCED"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Insurance Services Offices, 60</w:t>
      </w:r>
    </w:p>
    <w:p w14:paraId="5299144A"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Invoice Number, 78</w:t>
      </w:r>
    </w:p>
    <w:p w14:paraId="55AC2A75"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ISO, iii, x, 46, 60</w:t>
      </w:r>
    </w:p>
    <w:p w14:paraId="48E5A099"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Key Map, ix, 8</w:t>
      </w:r>
    </w:p>
    <w:p w14:paraId="2C4EDC1C"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Knowledge Date, 30</w:t>
      </w:r>
    </w:p>
    <w:p w14:paraId="685EDF6F"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Last Work Date, 30</w:t>
      </w:r>
    </w:p>
    <w:p w14:paraId="1AAE872F"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Legal Firms, x, 51, 52</w:t>
      </w:r>
    </w:p>
    <w:p w14:paraId="3484D218"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Letter Code, 103, 110</w:t>
      </w:r>
    </w:p>
    <w:p w14:paraId="667CA926"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Line of Business, 107, 120</w:t>
      </w:r>
    </w:p>
    <w:p w14:paraId="57720D1E"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Litigation, viii, x, 48, 51, 52, 53, 71, 123, 136, 143</w:t>
      </w:r>
    </w:p>
    <w:p w14:paraId="4D6E0A78"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LOB, 62, 107, 109</w:t>
      </w:r>
    </w:p>
    <w:p w14:paraId="11947DE1"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Location Code, 24, 126</w:t>
      </w:r>
    </w:p>
    <w:p w14:paraId="08ADE3E1"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Login, 1</w:t>
      </w:r>
    </w:p>
    <w:p w14:paraId="120BD8A0"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Longshoreman, 48</w:t>
      </w:r>
    </w:p>
    <w:p w14:paraId="6B823A34"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loss codes, 3, 31, 45, 131, 133</w:t>
      </w:r>
    </w:p>
    <w:p w14:paraId="7DFFD30D"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Loss Codes, ix, 31, 32, 131</w:t>
      </w:r>
    </w:p>
    <w:p w14:paraId="5A5084CB"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Lost Time, 48</w:t>
      </w:r>
    </w:p>
    <w:p w14:paraId="5E034F50"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Managed Care Organization, 140</w:t>
      </w:r>
    </w:p>
    <w:p w14:paraId="40069BA9"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Marital Status, 15</w:t>
      </w:r>
    </w:p>
    <w:p w14:paraId="588E75F0"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maximum medical improvement, 47</w:t>
      </w:r>
    </w:p>
    <w:p w14:paraId="6C4F6654"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MCO, 138, 140</w:t>
      </w:r>
    </w:p>
    <w:p w14:paraId="3D15A52B"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Medical Fee, iii, v, viii, 25, 26, 61, 90, 91, 93, 123, 138, 139, 140, 144</w:t>
      </w:r>
    </w:p>
    <w:p w14:paraId="026E37D2"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Medicare, 16, 20, 42, 44, 48, 71, 72, 139, 143</w:t>
      </w:r>
    </w:p>
    <w:p w14:paraId="5960148E"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Medicare Beneficary, 44</w:t>
      </w:r>
    </w:p>
    <w:p w14:paraId="56017E4D"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MMI, 47, 78</w:t>
      </w:r>
    </w:p>
    <w:p w14:paraId="12574457"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NAICS, 123, 130, 141</w:t>
      </w:r>
    </w:p>
    <w:p w14:paraId="38E57474"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national council on compensation insurance, viii, 123, 141</w:t>
      </w:r>
    </w:p>
    <w:p w14:paraId="55B15E7B"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national drug code, viii, 141</w:t>
      </w:r>
    </w:p>
    <w:p w14:paraId="10827472"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Nature, 45, 49, 61, 122, 132</w:t>
      </w:r>
    </w:p>
    <w:p w14:paraId="77B9F222"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NCCI, viii, 29, 48, 122, 123, 132, 133, 141</w:t>
      </w:r>
    </w:p>
    <w:p w14:paraId="338AEF73"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NDC, viii, 123, 141</w:t>
      </w:r>
    </w:p>
    <w:p w14:paraId="7410D43C"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Next Check, 80, 81, 82, 83</w:t>
      </w:r>
    </w:p>
    <w:p w14:paraId="44AAEA3F"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north american industry classification system, viii, 123, 130, 141</w:t>
      </w:r>
    </w:p>
    <w:p w14:paraId="6BE954D1"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Notes, iii, iv, x, 17, 26, 34, 53, 61, 62, 64, 111</w:t>
      </w:r>
    </w:p>
    <w:p w14:paraId="7167BF46"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NPI, 24</w:t>
      </w:r>
    </w:p>
    <w:p w14:paraId="3421C941"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Occupation, viii, 16, 123, 141</w:t>
      </w:r>
    </w:p>
    <w:p w14:paraId="0F32A0F4"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One Time Limit, 83, 84</w:t>
      </w:r>
    </w:p>
    <w:p w14:paraId="2455580E"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Open Date, 38, 42, 54</w:t>
      </w:r>
    </w:p>
    <w:p w14:paraId="791FD963"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ORM, 44, 72</w:t>
      </w:r>
    </w:p>
    <w:p w14:paraId="55E3B608"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OSHA, 33, 42, 45, 46, 47, 48, 71, 77, 82, 122, 129, 132, 135, 143, 144</w:t>
      </w:r>
    </w:p>
    <w:p w14:paraId="1BCB2F8B"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Paid as Billed, 26</w:t>
      </w:r>
    </w:p>
    <w:p w14:paraId="5CEBAAC8"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Pay Code, 24, 80, 81, 90, 134</w:t>
      </w:r>
    </w:p>
    <w:p w14:paraId="580398D7"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Pay Period, 15, 81</w:t>
      </w:r>
    </w:p>
    <w:p w14:paraId="1D0B564F"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Pay Type, 75</w:t>
      </w:r>
    </w:p>
    <w:p w14:paraId="56FAE53F"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Payee, 51, 80, 88, 90, 92, 96</w:t>
      </w:r>
    </w:p>
    <w:p w14:paraId="723985D7"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payment, 20, 26, 27, 42, 43, 44, 47, 49, 51, 53, 57, 60, 65, 68, 72, 74, 75, 76, 77, 78, 79, 80, 81, 82, 83, 84, 85, 86, 87, 88, 89, 90, 91, 93, 94, 95, 96, 97, 98, 99, 101, 118, 126, 133, 134, 135, 137, 138, 139, 140, 142, 144</w:t>
      </w:r>
    </w:p>
    <w:p w14:paraId="23D06EC9"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Payment Code, 77, 91</w:t>
      </w:r>
    </w:p>
    <w:p w14:paraId="0E36DB3B"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lastRenderedPageBreak/>
        <w:t>PD, 42, 43, 68, 76, 77, 79, 81, 87, 135</w:t>
      </w:r>
    </w:p>
    <w:p w14:paraId="6985217A"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PERI, 25, 46</w:t>
      </w:r>
    </w:p>
    <w:p w14:paraId="33622441"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Policy, iv, 32, 33, 37, 41, 70</w:t>
      </w:r>
    </w:p>
    <w:p w14:paraId="5715B0C5"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Post, v, vi, 89, 99</w:t>
      </w:r>
    </w:p>
    <w:p w14:paraId="762B69A1"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PPS, 26</w:t>
      </w:r>
    </w:p>
    <w:p w14:paraId="7A802D30"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Primary Vendor, 25, 26</w:t>
      </w:r>
    </w:p>
    <w:p w14:paraId="22527344"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Print Name, 24</w:t>
      </w:r>
    </w:p>
    <w:p w14:paraId="501CAFAD"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Privacy Case, 47</w:t>
      </w:r>
    </w:p>
    <w:p w14:paraId="778C4D9F"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PTD, 86, 118, 135</w:t>
      </w:r>
    </w:p>
    <w:p w14:paraId="5C8ABB6E"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Query Employee Changes, 18</w:t>
      </w:r>
    </w:p>
    <w:p w14:paraId="51454FBD"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Rate Table, 93, 139, 140</w:t>
      </w:r>
    </w:p>
    <w:p w14:paraId="6B10EB43"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reason codes, 140</w:t>
      </w:r>
    </w:p>
    <w:p w14:paraId="031E4EDF"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rebatch, 100</w:t>
      </w:r>
    </w:p>
    <w:p w14:paraId="3CC47949"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Rebatch, vi, x, 100</w:t>
      </w:r>
    </w:p>
    <w:p w14:paraId="586DA8CE"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Recoveries, v, vi, x, 49, 65, 74, 87, 101, 105, 122</w:t>
      </w:r>
    </w:p>
    <w:p w14:paraId="01F1DC07"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Recovery Type, viii, 86, 122, 137</w:t>
      </w:r>
    </w:p>
    <w:p w14:paraId="3692AF51"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Region, v, vii, 11, 18, 30, 36, 88, 90, 97, 116, 122, 125, 127, 128, 129, 144</w:t>
      </w:r>
    </w:p>
    <w:p w14:paraId="345C87CD"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Region by Level, 18, 129</w:t>
      </w:r>
    </w:p>
    <w:p w14:paraId="5CD297FE"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Region View, 18, 36, 88, 98, 125</w:t>
      </w:r>
    </w:p>
    <w:p w14:paraId="161DC0EB"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regions, 122, 125</w:t>
      </w:r>
    </w:p>
    <w:p w14:paraId="0E7EC274"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Rehabilitation, 48, 134, 135</w:t>
      </w:r>
    </w:p>
    <w:p w14:paraId="2FF68FC4"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Relationship, viii, 21, 123, 142</w:t>
      </w:r>
    </w:p>
    <w:p w14:paraId="20F631D0"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Reopen Date, 42</w:t>
      </w:r>
    </w:p>
    <w:p w14:paraId="1FE1C9B6"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Report Date, 42</w:t>
      </w:r>
    </w:p>
    <w:p w14:paraId="34041A18"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Report Purpose Code, 30</w:t>
      </w:r>
    </w:p>
    <w:p w14:paraId="1C69CF6E"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Reserve Category, 86, 90, 101</w:t>
      </w:r>
    </w:p>
    <w:p w14:paraId="22477818"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Reserve Change, v, viii, 49, 54, 83, 84, 122, 136</w:t>
      </w:r>
    </w:p>
    <w:p w14:paraId="2AD6EEFC"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reserve worksheet, 67, 68, 69</w:t>
      </w:r>
    </w:p>
    <w:p w14:paraId="129B1137"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Reserve Worksheet, iv, x, 49, 67, 68</w:t>
      </w:r>
    </w:p>
    <w:p w14:paraId="61F03263"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reserves, 5, 41, 42, 49, 50, 54, 56, 64, 66, 67, 68, 69, 74, 75, 76, 81, 82, 83, 84, 89, 93, 94, 98, 104, 118, 135, 136</w:t>
      </w:r>
    </w:p>
    <w:p w14:paraId="56C9DDC6"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Reserves, iv, v, vi, viii, x, 5, 6, 48, 49, 50, 68, 69, 74, 75, 76, 82, 83, 93, 94, 101, 104, 133</w:t>
      </w:r>
    </w:p>
    <w:p w14:paraId="194DDEA8"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Restricted Work Days, 46, 70</w:t>
      </w:r>
    </w:p>
    <w:p w14:paraId="5B6391D2"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Routing Number, 17, 25</w:t>
      </w:r>
    </w:p>
    <w:p w14:paraId="15DE0760"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RRE, 44, 71, 72, 126, 130, 145</w:t>
      </w:r>
    </w:p>
    <w:p w14:paraId="01CD9870"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Rsv Category, 24</w:t>
      </w:r>
    </w:p>
    <w:p w14:paraId="475DBAC2"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RTW, 46, 136, 137</w:t>
      </w:r>
    </w:p>
    <w:p w14:paraId="71D2758C"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Salary Continued, 29</w:t>
      </w:r>
    </w:p>
    <w:p w14:paraId="31F4813C"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Search, iii, ix, 11, 17, 18, 24, 35, 39, 55, 60, 140, 141</w:t>
      </w:r>
    </w:p>
    <w:p w14:paraId="0C0E9A90"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Settlement, 53, 71, 73, 122, 132</w:t>
      </w:r>
    </w:p>
    <w:p w14:paraId="274C4FE5"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SI-4, 48, 144</w:t>
      </w:r>
    </w:p>
    <w:p w14:paraId="35A1C5E8"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SIC, viii, 123, 128, 130, 141</w:t>
      </w:r>
    </w:p>
    <w:p w14:paraId="1A321439"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Specialty, viii, 25, 92, 123, 138, 140</w:t>
      </w:r>
    </w:p>
    <w:p w14:paraId="0E3E985D"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SSN, 15, 16, 17, 21, 28, 34, 52, 71</w:t>
      </w:r>
    </w:p>
    <w:p w14:paraId="1267F078"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Stair Step Reserves, 76, 93</w:t>
      </w:r>
    </w:p>
    <w:p w14:paraId="3880E66A"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standard industry classification, viii, 141</w:t>
      </w:r>
    </w:p>
    <w:p w14:paraId="44143A89"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Stanford Reserve Estimate, 49</w:t>
      </w:r>
    </w:p>
    <w:p w14:paraId="5716854A"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State Claim Number, 33</w:t>
      </w:r>
    </w:p>
    <w:p w14:paraId="16045AD3"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State of Hire, 29</w:t>
      </w:r>
    </w:p>
    <w:p w14:paraId="401D1C8E"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state of jurisdiction, 21, 28, 29, 33, 41, 43, 44, 57, 59, 70, 81, 82, 144</w:t>
      </w:r>
    </w:p>
    <w:p w14:paraId="37DD4D80"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State of Jurisdiction, ix, 36, 39, 40, 70</w:t>
      </w:r>
    </w:p>
    <w:p w14:paraId="3FF30024"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State/Federal Levy, 24</w:t>
      </w:r>
    </w:p>
    <w:p w14:paraId="68593A58"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Status Bar, 2, 4</w:t>
      </w:r>
    </w:p>
    <w:p w14:paraId="422036EF"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Student, 21</w:t>
      </w:r>
    </w:p>
    <w:p w14:paraId="68E8370E"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Sub, viii, 16, 29, 30, 40, 122, 125, 126, 129, 131, 135</w:t>
      </w:r>
    </w:p>
    <w:p w14:paraId="2F94F1D3"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Subrogation, 48</w:t>
      </w:r>
    </w:p>
    <w:p w14:paraId="000DE80C"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Supervisor, vi, 16, 108, 111, 112</w:t>
      </w:r>
    </w:p>
    <w:p w14:paraId="308BD746"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Suspension, 46</w:t>
      </w:r>
    </w:p>
    <w:p w14:paraId="7FCE53C5"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Target Date, 107</w:t>
      </w:r>
    </w:p>
    <w:p w14:paraId="2970B503"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Tax ID, 23, 26, 27</w:t>
      </w:r>
    </w:p>
    <w:p w14:paraId="63DD0516"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TD, 42, 43, 47, 69, 76, 77, 79, 81, 82, 87, 135</w:t>
      </w:r>
    </w:p>
    <w:p w14:paraId="31190465"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Term Date, 15</w:t>
      </w:r>
    </w:p>
    <w:p w14:paraId="27CA63A5"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third-party administrator, 32, 107</w:t>
      </w:r>
    </w:p>
    <w:p w14:paraId="1A5D7953"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Third-party administrators, 67</w:t>
      </w:r>
    </w:p>
    <w:p w14:paraId="0F042A77"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tile, 3, 5</w:t>
      </w:r>
    </w:p>
    <w:p w14:paraId="2DDDCB62"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Tile, 4</w:t>
      </w:r>
    </w:p>
    <w:p w14:paraId="30D03243"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Time of Injury, 30</w:t>
      </w:r>
    </w:p>
    <w:p w14:paraId="3E250F01"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TIN Notice, 25</w:t>
      </w:r>
    </w:p>
    <w:p w14:paraId="2EBD6AF6"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TPA, 32, 138</w:t>
      </w:r>
    </w:p>
    <w:p w14:paraId="33BD31CA"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TPOC, iv, 53, 71, 72, 73</w:t>
      </w:r>
    </w:p>
    <w:p w14:paraId="7C2BE4BA"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Trade Name, 126</w:t>
      </w:r>
    </w:p>
    <w:p w14:paraId="3AF2A550"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transitional work, 47</w:t>
      </w:r>
    </w:p>
    <w:p w14:paraId="09BCBDB7"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TW, 46, 47, 71</w:t>
      </w:r>
    </w:p>
    <w:p w14:paraId="28C6CC2E"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Type of Rep, 22</w:t>
      </w:r>
    </w:p>
    <w:p w14:paraId="6D93CB1D"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UCR, viii, 91, 92, 94, 123, 138, 140</w:t>
      </w:r>
    </w:p>
    <w:p w14:paraId="59E3FF89"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Unbundling, v, 93, 94</w:t>
      </w:r>
    </w:p>
    <w:p w14:paraId="1ACF091B"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Valued As-of, vii, 118</w:t>
      </w:r>
    </w:p>
    <w:p w14:paraId="139D1E96"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vendor, 8, 10, 23, 24, 25, 26, 27, 51, 52, 54, 60, 75, 76, 78, 80, 85, 86, 90, 91, 92, 95, 105, 135, 138, 139, 140</w:t>
      </w:r>
    </w:p>
    <w:p w14:paraId="0DAB28CD"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Vendor Code, 24, 75, 85, 86, 92</w:t>
      </w:r>
    </w:p>
    <w:p w14:paraId="7A48FECF"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void, 65, 86, 87, 90, 118, 137</w:t>
      </w:r>
    </w:p>
    <w:p w14:paraId="5D645032"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Void, viii, 87, 122, 134, 137</w:t>
      </w:r>
    </w:p>
    <w:p w14:paraId="6C6577E3"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Voucher, 88, 97</w:t>
      </w:r>
    </w:p>
    <w:p w14:paraId="0BB5249F"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Vouchers, v, 86, 90</w:t>
      </w:r>
    </w:p>
    <w:p w14:paraId="3F4AA3A1"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W-9, 25</w:t>
      </w:r>
    </w:p>
    <w:p w14:paraId="2D743659"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Wage, 15, 29, 43, 48, 76, 145</w:t>
      </w:r>
    </w:p>
    <w:p w14:paraId="5E55CC85"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waiting period, 48, 80, 81, 144</w:t>
      </w:r>
    </w:p>
    <w:p w14:paraId="1C940281" w14:textId="77777777" w:rsidR="00FB577E" w:rsidRDefault="00C26483">
      <w:pPr>
        <w:pStyle w:val="Index1"/>
        <w:tabs>
          <w:tab w:val="right" w:leader="dot" w:pos="4670"/>
        </w:tabs>
        <w:rPr>
          <w:rFonts w:ascii="Tahoma" w:hAnsi="Tahoma" w:cs="Tahoma"/>
          <w:noProof/>
          <w:sz w:val="22"/>
        </w:rPr>
      </w:pPr>
      <w:r>
        <w:rPr>
          <w:rFonts w:ascii="Tahoma" w:hAnsi="Tahoma" w:cs="Tahoma"/>
          <w:noProof/>
          <w:sz w:val="22"/>
        </w:rPr>
        <w:t>Work Status, 25</w:t>
      </w:r>
    </w:p>
    <w:p w14:paraId="7530CFD3" w14:textId="77777777" w:rsidR="00FB577E" w:rsidRDefault="00FB577E">
      <w:pPr>
        <w:jc w:val="left"/>
        <w:rPr>
          <w:rFonts w:ascii="Tahoma" w:hAnsi="Tahoma" w:cs="Tahoma"/>
          <w:noProof/>
          <w:sz w:val="22"/>
        </w:rPr>
        <w:sectPr w:rsidR="00FB577E">
          <w:type w:val="continuous"/>
          <w:pgSz w:w="12240" w:h="15840"/>
          <w:pgMar w:top="720" w:right="1080" w:bottom="720" w:left="1080" w:header="720" w:footer="720" w:gutter="0"/>
          <w:cols w:num="2" w:space="720"/>
          <w:titlePg/>
        </w:sectPr>
      </w:pPr>
    </w:p>
    <w:p w14:paraId="6CA1BDFF" w14:textId="77777777" w:rsidR="00C26483" w:rsidRDefault="00C26483">
      <w:pPr>
        <w:spacing w:after="200"/>
        <w:rPr>
          <w:rFonts w:ascii="Tahoma" w:hAnsi="Tahoma" w:cs="Tahoma"/>
          <w:sz w:val="20"/>
          <w:szCs w:val="20"/>
        </w:rPr>
      </w:pPr>
      <w:r>
        <w:rPr>
          <w:rFonts w:ascii="Tahoma" w:hAnsi="Tahoma" w:cs="Tahoma"/>
          <w:sz w:val="22"/>
        </w:rPr>
        <w:fldChar w:fldCharType="end"/>
      </w:r>
    </w:p>
    <w:sectPr w:rsidR="00C26483">
      <w:type w:val="continuous"/>
      <w:pgSz w:w="12240" w:h="15840"/>
      <w:pgMar w:top="720" w:right="1080" w:bottom="720" w:left="108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651A61" w14:textId="77777777" w:rsidR="009D1CD2" w:rsidRDefault="009D1CD2">
      <w:r>
        <w:separator/>
      </w:r>
    </w:p>
  </w:endnote>
  <w:endnote w:type="continuationSeparator" w:id="0">
    <w:p w14:paraId="5645A916" w14:textId="77777777" w:rsidR="009D1CD2" w:rsidRDefault="009D1CD2">
      <w:r>
        <w:continuationSeparator/>
      </w:r>
    </w:p>
  </w:endnote>
  <w:endnote w:type="continuationNotice" w:id="1">
    <w:p w14:paraId="183DF0B3" w14:textId="77777777" w:rsidR="009D1CD2" w:rsidRDefault="009D1C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E2938" w14:textId="77777777" w:rsidR="00FB577E" w:rsidRDefault="00C26483">
    <w:pPr>
      <w:pStyle w:val="Footer"/>
      <w:jc w:val="center"/>
    </w:pPr>
    <w:r>
      <w:rPr>
        <w:noProof/>
      </w:rPr>
      <mc:AlternateContent>
        <mc:Choice Requires="wps">
          <w:drawing>
            <wp:anchor distT="4294967294" distB="4294967294" distL="114300" distR="114300" simplePos="0" relativeHeight="251654656" behindDoc="0" locked="0" layoutInCell="1" allowOverlap="1" wp14:anchorId="0D983669" wp14:editId="236C0AA0">
              <wp:simplePos x="0" y="0"/>
              <wp:positionH relativeFrom="page">
                <wp:posOffset>685800</wp:posOffset>
              </wp:positionH>
              <wp:positionV relativeFrom="page">
                <wp:posOffset>9372599</wp:posOffset>
              </wp:positionV>
              <wp:extent cx="6400800" cy="0"/>
              <wp:effectExtent l="0" t="0" r="0" b="0"/>
              <wp:wrapNone/>
              <wp:docPr id="1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2540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61094727" id="Straight Connector 7" o:spid="_x0000_s1026" style="position:absolute;z-index:251654656;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page" from="54pt,738pt" to="558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" strokecolor="#365f91" strokeweight="2pt">
              <o:lock v:ext="edit" shapetype="f"/>
              <w10:wrap anchorx="page" anchory="page"/>
            </v:line>
          </w:pict>
        </mc:Fallback>
      </mc:AlternateContent>
    </w:r>
  </w:p>
  <w:p w14:paraId="35902176" w14:textId="77777777" w:rsidR="00FB577E" w:rsidRDefault="009D1CD2">
    <w:pPr>
      <w:pStyle w:val="Footer"/>
      <w:jc w:val="center"/>
    </w:pPr>
    <w:sdt>
      <w:sdtPr>
        <w:rPr>
          <w:noProof/>
        </w:rPr>
        <w:id w:val="1417905926"/>
        <w:docPartObj>
          <w:docPartGallery w:val="Page Numbers (Bottom of Page)"/>
          <w:docPartUnique/>
        </w:docPartObj>
      </w:sdtPr>
      <w:sdtEndPr/>
      <w:sdtContent>
        <w:r w:rsidR="00C26483">
          <w:fldChar w:fldCharType="begin"/>
        </w:r>
        <w:r w:rsidR="00C26483">
          <w:instrText xml:space="preserve"> PAGE   \* MERGEFORMAT </w:instrText>
        </w:r>
        <w:r w:rsidR="00C26483">
          <w:fldChar w:fldCharType="separate"/>
        </w:r>
        <w:r w:rsidR="00C26483">
          <w:rPr>
            <w:noProof/>
          </w:rPr>
          <w:t>139</w:t>
        </w:r>
        <w:r w:rsidR="00C26483">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B5753" w14:textId="77777777" w:rsidR="00FB577E" w:rsidRDefault="00C26483">
    <w:pPr>
      <w:pStyle w:val="Footer"/>
      <w:jc w:val="center"/>
    </w:pPr>
    <w:r>
      <w:rPr>
        <w:noProof/>
      </w:rPr>
      <mc:AlternateContent>
        <mc:Choice Requires="wps">
          <w:drawing>
            <wp:anchor distT="4294967294" distB="4294967294" distL="114300" distR="114300" simplePos="0" relativeHeight="251650560" behindDoc="0" locked="0" layoutInCell="1" allowOverlap="1" wp14:anchorId="02E0639C" wp14:editId="755A1616">
              <wp:simplePos x="0" y="0"/>
              <wp:positionH relativeFrom="page">
                <wp:posOffset>685800</wp:posOffset>
              </wp:positionH>
              <wp:positionV relativeFrom="page">
                <wp:posOffset>9143999</wp:posOffset>
              </wp:positionV>
              <wp:extent cx="6400800" cy="0"/>
              <wp:effectExtent l="0" t="0" r="0" b="0"/>
              <wp:wrapNone/>
              <wp:docPr id="1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2540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0928F29" id="Straight Connector 2" o:spid="_x0000_s1026" style="position:absolute;z-index:251650560;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page" from="54pt,10in" to="558pt,10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" strokecolor="#365f91" strokeweight="2pt">
              <o:lock v:ext="edit" shapetype="f"/>
              <w10:wrap anchorx="page" anchory="page"/>
            </v:line>
          </w:pict>
        </mc:Fallback>
      </mc:AlternateContent>
    </w:r>
  </w:p>
  <w:p w14:paraId="01F1DC74" w14:textId="77777777" w:rsidR="00FB577E" w:rsidRDefault="009D1CD2">
    <w:pPr>
      <w:pStyle w:val="Footer"/>
      <w:jc w:val="center"/>
    </w:pPr>
    <w:sdt>
      <w:sdtPr>
        <w:rPr>
          <w:noProof/>
        </w:rPr>
        <w:id w:val="1327550634"/>
        <w:docPartObj>
          <w:docPartGallery w:val="Page Numbers (Bottom of Page)"/>
          <w:docPartUnique/>
        </w:docPartObj>
      </w:sdtPr>
      <w:sdtEndPr/>
      <w:sdtContent>
        <w:r w:rsidR="00C26483">
          <w:fldChar w:fldCharType="begin"/>
        </w:r>
        <w:r w:rsidR="00C26483">
          <w:instrText xml:space="preserve"> PAGE   \* MERGEFORMAT </w:instrText>
        </w:r>
        <w:r w:rsidR="00C26483">
          <w:fldChar w:fldCharType="separate"/>
        </w:r>
        <w:r w:rsidR="00C26483">
          <w:rPr>
            <w:noProof/>
          </w:rPr>
          <w:t>i</w:t>
        </w:r>
        <w:r w:rsidR="00C26483">
          <w:rPr>
            <w:noProof/>
          </w:rPr>
          <w:fldChar w:fldCharType="end"/>
        </w:r>
      </w:sdtContent>
    </w:sdt>
  </w:p>
  <w:p w14:paraId="36A304B0" w14:textId="77777777" w:rsidR="00FB577E" w:rsidRDefault="00FB57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9BF4F" w14:textId="77777777" w:rsidR="00FB577E" w:rsidRDefault="00C26483">
    <w:pPr>
      <w:pStyle w:val="Footer"/>
      <w:jc w:val="center"/>
    </w:pPr>
    <w:r>
      <w:rPr>
        <w:noProof/>
      </w:rPr>
      <mc:AlternateContent>
        <mc:Choice Requires="wps">
          <w:drawing>
            <wp:anchor distT="4294967294" distB="4294967294" distL="114300" distR="114300" simplePos="0" relativeHeight="251651584" behindDoc="0" locked="0" layoutInCell="1" allowOverlap="1" wp14:anchorId="56F2391D" wp14:editId="2585ECEC">
              <wp:simplePos x="0" y="0"/>
              <wp:positionH relativeFrom="page">
                <wp:posOffset>685800</wp:posOffset>
              </wp:positionH>
              <wp:positionV relativeFrom="page">
                <wp:posOffset>9372599</wp:posOffset>
              </wp:positionV>
              <wp:extent cx="6400800" cy="0"/>
              <wp:effectExtent l="0" t="0" r="0" b="0"/>
              <wp:wrapNone/>
              <wp:docPr id="1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2540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C6F242F" id="Straight Connector 4" o:spid="_x0000_s1026" style="position:absolute;z-index:251651584;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page" from="54pt,738pt" to="558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" strokecolor="#365f91" strokeweight="2pt">
              <o:lock v:ext="edit" shapetype="f"/>
              <w10:wrap anchorx="page" anchory="page"/>
            </v:line>
          </w:pict>
        </mc:Fallback>
      </mc:AlternateContent>
    </w:r>
  </w:p>
  <w:p w14:paraId="632D0992" w14:textId="77777777" w:rsidR="00FB577E" w:rsidRDefault="009D1CD2">
    <w:pPr>
      <w:pStyle w:val="Footer"/>
      <w:jc w:val="center"/>
    </w:pPr>
    <w:sdt>
      <w:sdtPr>
        <w:rPr>
          <w:noProof/>
        </w:rPr>
        <w:id w:val="-507912259"/>
        <w:docPartObj>
          <w:docPartGallery w:val="Page Numbers (Bottom of Page)"/>
          <w:docPartUnique/>
        </w:docPartObj>
      </w:sdtPr>
      <w:sdtEndPr/>
      <w:sdtContent>
        <w:r w:rsidR="00C26483">
          <w:fldChar w:fldCharType="begin"/>
        </w:r>
        <w:r w:rsidR="00C26483">
          <w:instrText xml:space="preserve"> PAGE   \* MERGEFORMAT </w:instrText>
        </w:r>
        <w:r w:rsidR="00C26483">
          <w:fldChar w:fldCharType="separate"/>
        </w:r>
        <w:r w:rsidR="00C26483">
          <w:rPr>
            <w:noProof/>
          </w:rPr>
          <w:t>41</w:t>
        </w:r>
        <w:r w:rsidR="00C26483">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849E1" w14:textId="77777777" w:rsidR="009D1CD2" w:rsidRDefault="009D1CD2">
      <w:r>
        <w:separator/>
      </w:r>
    </w:p>
  </w:footnote>
  <w:footnote w:type="continuationSeparator" w:id="0">
    <w:p w14:paraId="59B61441" w14:textId="77777777" w:rsidR="009D1CD2" w:rsidRDefault="009D1CD2">
      <w:r>
        <w:continuationSeparator/>
      </w:r>
    </w:p>
  </w:footnote>
  <w:footnote w:type="continuationNotice" w:id="1">
    <w:p w14:paraId="178A8AE4" w14:textId="77777777" w:rsidR="009D1CD2" w:rsidRDefault="009D1C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75C4B" w14:textId="77777777" w:rsidR="00FB577E" w:rsidRDefault="00FB577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67800" w14:textId="77777777" w:rsidR="00FB577E" w:rsidRDefault="00FB577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D9423" w14:textId="77777777" w:rsidR="00FB577E" w:rsidRDefault="00C26483">
    <w:pPr>
      <w:pStyle w:val="Header"/>
      <w:jc w:val="right"/>
      <w:rPr>
        <w:caps/>
      </w:rPr>
    </w:pPr>
    <w:r>
      <w:rPr>
        <w:caps/>
      </w:rPr>
      <w:t>Claims</w:t>
    </w:r>
  </w:p>
  <w:p w14:paraId="13F8C494" w14:textId="77777777" w:rsidR="00FB577E" w:rsidRDefault="00C26483">
    <w:pPr>
      <w:pStyle w:val="Header"/>
      <w:jc w:val="right"/>
      <w:rPr>
        <w:caps/>
      </w:rPr>
    </w:pPr>
    <w:r>
      <w:rPr>
        <w:noProof/>
      </w:rPr>
      <mc:AlternateContent>
        <mc:Choice Requires="wps">
          <w:drawing>
            <wp:anchor distT="4294967294" distB="4294967294" distL="114300" distR="114300" simplePos="0" relativeHeight="251658752" behindDoc="0" locked="0" layoutInCell="1" allowOverlap="1" wp14:anchorId="02DAC499" wp14:editId="1DB4C061">
              <wp:simplePos x="0" y="0"/>
              <wp:positionH relativeFrom="page">
                <wp:posOffset>685800</wp:posOffset>
              </wp:positionH>
              <wp:positionV relativeFrom="page">
                <wp:posOffset>685799</wp:posOffset>
              </wp:positionV>
              <wp:extent cx="6400800" cy="0"/>
              <wp:effectExtent l="0" t="0" r="0" b="0"/>
              <wp:wrapNone/>
              <wp:docPr id="8"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2540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436AD4E9" id="Straight Connector 35" o:spid="_x0000_s1026" style="position:absolute;z-index:251658752;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page" from="54pt,54pt" to="55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" strokecolor="#365f91" strokeweight="2pt">
              <o:lock v:ext="edit" shapetype="f"/>
              <w10:wrap anchorx="page" anchory="page"/>
            </v:lin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C315B" w14:textId="77777777" w:rsidR="00FB577E" w:rsidRDefault="00FB577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04A8C" w14:textId="77777777" w:rsidR="00FB577E" w:rsidRDefault="00C26483">
    <w:pPr>
      <w:pStyle w:val="Header"/>
      <w:jc w:val="right"/>
      <w:rPr>
        <w:caps/>
      </w:rPr>
    </w:pPr>
    <w:r>
      <w:rPr>
        <w:caps/>
      </w:rPr>
      <w:t>Finance</w:t>
    </w:r>
  </w:p>
  <w:p w14:paraId="1368CA7C" w14:textId="77777777" w:rsidR="00FB577E" w:rsidRDefault="00C26483">
    <w:pPr>
      <w:pStyle w:val="Header"/>
      <w:jc w:val="right"/>
      <w:rPr>
        <w:caps/>
      </w:rPr>
    </w:pPr>
    <w:r>
      <w:rPr>
        <w:noProof/>
      </w:rPr>
      <mc:AlternateContent>
        <mc:Choice Requires="wps">
          <w:drawing>
            <wp:anchor distT="4294967294" distB="4294967294" distL="114300" distR="114300" simplePos="0" relativeHeight="251659776" behindDoc="0" locked="0" layoutInCell="1" allowOverlap="1" wp14:anchorId="3A4515D1" wp14:editId="0762D5D6">
              <wp:simplePos x="0" y="0"/>
              <wp:positionH relativeFrom="page">
                <wp:posOffset>685800</wp:posOffset>
              </wp:positionH>
              <wp:positionV relativeFrom="page">
                <wp:posOffset>685799</wp:posOffset>
              </wp:positionV>
              <wp:extent cx="6400800" cy="0"/>
              <wp:effectExtent l="0" t="0" r="0" b="0"/>
              <wp:wrapNone/>
              <wp:docPr id="7"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2540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6DADC3FA" id="Straight Connector 39" o:spid="_x0000_s1026" style="position:absolute;z-index:251659776;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page" from="54pt,54pt" to="55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" strokecolor="#365f91" strokeweight="2pt">
              <o:lock v:ext="edit" shapetype="f"/>
              <w10:wrap anchorx="page" anchory="page"/>
            </v:lin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B396C" w14:textId="77777777" w:rsidR="00FB577E" w:rsidRDefault="00FB577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DE573" w14:textId="77777777" w:rsidR="00FB577E" w:rsidRDefault="00C26483">
    <w:pPr>
      <w:pStyle w:val="Header"/>
      <w:jc w:val="right"/>
      <w:rPr>
        <w:caps/>
      </w:rPr>
    </w:pPr>
    <w:r>
      <w:rPr>
        <w:caps/>
      </w:rPr>
      <w:t>History</w:t>
    </w:r>
  </w:p>
  <w:p w14:paraId="0C386364" w14:textId="77777777" w:rsidR="00FB577E" w:rsidRDefault="00C26483">
    <w:pPr>
      <w:pStyle w:val="Header"/>
      <w:jc w:val="right"/>
      <w:rPr>
        <w:caps/>
      </w:rPr>
    </w:pPr>
    <w:r>
      <w:rPr>
        <w:noProof/>
      </w:rPr>
      <mc:AlternateContent>
        <mc:Choice Requires="wps">
          <w:drawing>
            <wp:anchor distT="4294967294" distB="4294967294" distL="114300" distR="114300" simplePos="0" relativeHeight="251660800" behindDoc="0" locked="0" layoutInCell="1" allowOverlap="1" wp14:anchorId="75B21D39" wp14:editId="4D181389">
              <wp:simplePos x="0" y="0"/>
              <wp:positionH relativeFrom="page">
                <wp:posOffset>685800</wp:posOffset>
              </wp:positionH>
              <wp:positionV relativeFrom="page">
                <wp:posOffset>685799</wp:posOffset>
              </wp:positionV>
              <wp:extent cx="6400800" cy="0"/>
              <wp:effectExtent l="0" t="0" r="0" b="0"/>
              <wp:wrapNone/>
              <wp:docPr id="6"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2540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965D2F7" id="Straight Connector 40" o:spid="_x0000_s1026" style="position:absolute;z-index:251660800;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page" from="54pt,54pt" to="55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" strokecolor="#365f91" strokeweight="2pt">
              <o:lock v:ext="edit" shapetype="f"/>
              <w10:wrap anchorx="page" anchory="page"/>
            </v:lin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A5AD1" w14:textId="77777777" w:rsidR="00FB577E" w:rsidRDefault="00FB577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EE597" w14:textId="77777777" w:rsidR="00FB577E" w:rsidRDefault="00C26483">
    <w:pPr>
      <w:pStyle w:val="Header"/>
      <w:jc w:val="right"/>
      <w:rPr>
        <w:caps/>
      </w:rPr>
    </w:pPr>
    <w:r>
      <w:rPr>
        <w:caps/>
      </w:rPr>
      <w:t>Diary</w:t>
    </w:r>
  </w:p>
  <w:p w14:paraId="3EBA90B9" w14:textId="77777777" w:rsidR="00FB577E" w:rsidRDefault="00C26483">
    <w:pPr>
      <w:pStyle w:val="Header"/>
      <w:jc w:val="right"/>
      <w:rPr>
        <w:caps/>
      </w:rPr>
    </w:pPr>
    <w:r>
      <w:rPr>
        <w:noProof/>
      </w:rPr>
      <mc:AlternateContent>
        <mc:Choice Requires="wps">
          <w:drawing>
            <wp:anchor distT="4294967294" distB="4294967294" distL="114300" distR="114300" simplePos="0" relativeHeight="251661824" behindDoc="0" locked="0" layoutInCell="1" allowOverlap="1" wp14:anchorId="2FB2441D" wp14:editId="64EBE21A">
              <wp:simplePos x="0" y="0"/>
              <wp:positionH relativeFrom="page">
                <wp:posOffset>685800</wp:posOffset>
              </wp:positionH>
              <wp:positionV relativeFrom="page">
                <wp:posOffset>685799</wp:posOffset>
              </wp:positionV>
              <wp:extent cx="6400800" cy="0"/>
              <wp:effectExtent l="0" t="0" r="0" b="0"/>
              <wp:wrapNone/>
              <wp:docPr id="5"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2540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69C1B6CC" id="Straight Connector 41" o:spid="_x0000_s1026" style="position:absolute;z-index:251661824;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page" from="54pt,54pt" to="55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" strokecolor="#365f91" strokeweight="2pt">
              <o:lock v:ext="edit" shapetype="f"/>
              <w10:wrap anchorx="page" anchory="page"/>
            </v:lin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0DCFE" w14:textId="77777777" w:rsidR="00FB577E" w:rsidRDefault="00FB577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03C2F" w14:textId="77777777" w:rsidR="00FB577E" w:rsidRDefault="00C26483">
    <w:pPr>
      <w:pStyle w:val="Header"/>
      <w:jc w:val="right"/>
      <w:rPr>
        <w:caps/>
      </w:rPr>
    </w:pPr>
    <w:r>
      <w:rPr>
        <w:caps/>
      </w:rPr>
      <w:t>Forms and Letters</w:t>
    </w:r>
  </w:p>
  <w:p w14:paraId="1B718A7A" w14:textId="77777777" w:rsidR="00FB577E" w:rsidRDefault="00C26483">
    <w:pPr>
      <w:pStyle w:val="Header"/>
      <w:jc w:val="right"/>
      <w:rPr>
        <w:caps/>
      </w:rPr>
    </w:pPr>
    <w:r>
      <w:rPr>
        <w:noProof/>
      </w:rPr>
      <mc:AlternateContent>
        <mc:Choice Requires="wps">
          <w:drawing>
            <wp:anchor distT="4294967294" distB="4294967294" distL="114300" distR="114300" simplePos="0" relativeHeight="251664896" behindDoc="0" locked="0" layoutInCell="1" allowOverlap="1" wp14:anchorId="484DE9EB" wp14:editId="7013BA7A">
              <wp:simplePos x="0" y="0"/>
              <wp:positionH relativeFrom="page">
                <wp:posOffset>685800</wp:posOffset>
              </wp:positionH>
              <wp:positionV relativeFrom="page">
                <wp:posOffset>685799</wp:posOffset>
              </wp:positionV>
              <wp:extent cx="6400800" cy="0"/>
              <wp:effectExtent l="0" t="0" r="0" b="0"/>
              <wp:wrapNone/>
              <wp:docPr id="4"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2540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6AF5D53F" id="Straight Connector 45" o:spid="_x0000_s1026" style="position:absolute;z-index:251664896;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page" from="54pt,54pt" to="55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" strokecolor="#365f91" strokeweight="2pt">
              <o:lock v:ext="edit" shapetype="f"/>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B8474" w14:textId="77777777" w:rsidR="00FB577E" w:rsidRDefault="00FB577E">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104B0" w14:textId="77777777" w:rsidR="00FB577E" w:rsidRDefault="00FB577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44F72" w14:textId="77777777" w:rsidR="00FB577E" w:rsidRDefault="00C26483">
    <w:pPr>
      <w:pStyle w:val="Header"/>
      <w:jc w:val="right"/>
      <w:rPr>
        <w:caps/>
      </w:rPr>
    </w:pPr>
    <w:r>
      <w:rPr>
        <w:caps/>
      </w:rPr>
      <w:t>Reports</w:t>
    </w:r>
  </w:p>
  <w:p w14:paraId="57A882A2" w14:textId="77777777" w:rsidR="00FB577E" w:rsidRDefault="00C26483">
    <w:pPr>
      <w:pStyle w:val="Header"/>
      <w:jc w:val="right"/>
      <w:rPr>
        <w:caps/>
      </w:rPr>
    </w:pPr>
    <w:r>
      <w:rPr>
        <w:noProof/>
      </w:rPr>
      <mc:AlternateContent>
        <mc:Choice Requires="wps">
          <w:drawing>
            <wp:anchor distT="4294967294" distB="4294967294" distL="114300" distR="114300" simplePos="0" relativeHeight="251662848" behindDoc="0" locked="0" layoutInCell="1" allowOverlap="1" wp14:anchorId="3FE5DFEB" wp14:editId="70CC0F1D">
              <wp:simplePos x="0" y="0"/>
              <wp:positionH relativeFrom="page">
                <wp:posOffset>685800</wp:posOffset>
              </wp:positionH>
              <wp:positionV relativeFrom="page">
                <wp:posOffset>685799</wp:posOffset>
              </wp:positionV>
              <wp:extent cx="6400800" cy="0"/>
              <wp:effectExtent l="0" t="0" r="0" b="0"/>
              <wp:wrapNone/>
              <wp:docPr id="3"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2540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C231AC2" id="Straight Connector 42" o:spid="_x0000_s1026" style="position:absolute;z-index:251662848;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page" from="54pt,54pt" to="55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" strokecolor="#365f91" strokeweight="2pt">
              <o:lock v:ext="edit" shapetype="f"/>
              <w10:wrap anchorx="page" anchory="page"/>
            </v:lin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26F70" w14:textId="77777777" w:rsidR="00FB577E" w:rsidRDefault="00FB577E">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831ED" w14:textId="77777777" w:rsidR="00FB577E" w:rsidRDefault="00C26483">
    <w:pPr>
      <w:pStyle w:val="Header"/>
      <w:jc w:val="right"/>
      <w:rPr>
        <w:caps/>
      </w:rPr>
    </w:pPr>
    <w:r>
      <w:rPr>
        <w:caps/>
      </w:rPr>
      <w:t>System Tables</w:t>
    </w:r>
  </w:p>
  <w:p w14:paraId="33C02D7C" w14:textId="77777777" w:rsidR="00FB577E" w:rsidRDefault="00C26483">
    <w:pPr>
      <w:pStyle w:val="Header"/>
      <w:jc w:val="right"/>
      <w:rPr>
        <w:caps/>
      </w:rPr>
    </w:pPr>
    <w:r>
      <w:rPr>
        <w:noProof/>
      </w:rPr>
      <mc:AlternateContent>
        <mc:Choice Requires="wps">
          <w:drawing>
            <wp:anchor distT="4294967294" distB="4294967294" distL="114300" distR="114300" simplePos="0" relativeHeight="251663872" behindDoc="0" locked="0" layoutInCell="1" allowOverlap="1" wp14:anchorId="5F6CB615" wp14:editId="689228DB">
              <wp:simplePos x="0" y="0"/>
              <wp:positionH relativeFrom="page">
                <wp:posOffset>685800</wp:posOffset>
              </wp:positionH>
              <wp:positionV relativeFrom="page">
                <wp:posOffset>685799</wp:posOffset>
              </wp:positionV>
              <wp:extent cx="6400800" cy="0"/>
              <wp:effectExtent l="0" t="0" r="0" b="0"/>
              <wp:wrapNone/>
              <wp:docPr id="2"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2540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C4149D3" id="Straight Connector 44" o:spid="_x0000_s1026" style="position:absolute;z-index:251663872;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page" from="54pt,54pt" to="55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" strokecolor="#365f91" strokeweight="2pt">
              <o:lock v:ext="edit" shapetype="f"/>
              <w10:wrap anchorx="page" anchory="page"/>
            </v:lin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38398" w14:textId="77777777" w:rsidR="00FB577E" w:rsidRDefault="00FB577E">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D670D" w14:textId="77777777" w:rsidR="00FB577E" w:rsidRDefault="00C26483">
    <w:pPr>
      <w:pStyle w:val="Header"/>
      <w:jc w:val="right"/>
      <w:rPr>
        <w:caps/>
      </w:rPr>
    </w:pPr>
    <w:r>
      <w:rPr>
        <w:caps/>
      </w:rPr>
      <w:t>Index</w:t>
    </w:r>
  </w:p>
  <w:p w14:paraId="10C741E8" w14:textId="77777777" w:rsidR="00FB577E" w:rsidRDefault="00C26483">
    <w:pPr>
      <w:pStyle w:val="Header"/>
      <w:jc w:val="right"/>
      <w:rPr>
        <w:caps/>
      </w:rPr>
    </w:pPr>
    <w:r>
      <w:rPr>
        <w:noProof/>
      </w:rPr>
      <mc:AlternateContent>
        <mc:Choice Requires="wps">
          <w:drawing>
            <wp:anchor distT="4294967294" distB="4294967294" distL="114300" distR="114300" simplePos="0" relativeHeight="251657728" behindDoc="0" locked="0" layoutInCell="1" allowOverlap="1" wp14:anchorId="4A36429C" wp14:editId="1EA6277A">
              <wp:simplePos x="0" y="0"/>
              <wp:positionH relativeFrom="page">
                <wp:posOffset>685800</wp:posOffset>
              </wp:positionH>
              <wp:positionV relativeFrom="page">
                <wp:posOffset>685799</wp:posOffset>
              </wp:positionV>
              <wp:extent cx="6400800" cy="0"/>
              <wp:effectExtent l="0" t="0" r="0" b="0"/>
              <wp:wrapNone/>
              <wp:docPr id="1"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2540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A093D0A" id="Straight Connector 34" o:spid="_x0000_s1026" style="position:absolute;z-index:251657728;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page" from="54pt,54pt" to="55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" strokecolor="#365f91" strokeweight="2pt">
              <o:lock v:ext="edit" shapetype="f"/>
              <w10:wrap anchorx="page" anchory="page"/>
            </v:lin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991D9" w14:textId="77777777" w:rsidR="00FB577E" w:rsidRDefault="00FB57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2AD40" w14:textId="77777777" w:rsidR="00FB577E" w:rsidRDefault="00C26483">
    <w:pPr>
      <w:pStyle w:val="Header"/>
      <w:jc w:val="right"/>
      <w:rPr>
        <w:caps/>
      </w:rPr>
    </w:pPr>
    <w:r>
      <w:rPr>
        <w:caps/>
      </w:rPr>
      <w:t>Getting Started</w:t>
    </w:r>
  </w:p>
  <w:p w14:paraId="6BBD61B0" w14:textId="77777777" w:rsidR="00FB577E" w:rsidRDefault="00C26483">
    <w:pPr>
      <w:pStyle w:val="Header"/>
      <w:jc w:val="right"/>
      <w:rPr>
        <w:caps/>
      </w:rPr>
    </w:pPr>
    <w:r>
      <w:rPr>
        <w:noProof/>
      </w:rPr>
      <mc:AlternateContent>
        <mc:Choice Requires="wps">
          <w:drawing>
            <wp:anchor distT="4294967294" distB="4294967294" distL="114300" distR="114300" simplePos="0" relativeHeight="251652608" behindDoc="0" locked="0" layoutInCell="1" allowOverlap="1" wp14:anchorId="1C0E2F9A" wp14:editId="6744D6D3">
              <wp:simplePos x="0" y="0"/>
              <wp:positionH relativeFrom="page">
                <wp:posOffset>685800</wp:posOffset>
              </wp:positionH>
              <wp:positionV relativeFrom="page">
                <wp:posOffset>685799</wp:posOffset>
              </wp:positionV>
              <wp:extent cx="6400800" cy="0"/>
              <wp:effectExtent l="0" t="0" r="0" b="0"/>
              <wp:wrapNone/>
              <wp:docPr id="13"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2540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49F71A2" id="Straight Connector 5" o:spid="_x0000_s1026" style="position:absolute;z-index:251652608;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page" from="54pt,54pt" to="55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" strokecolor="#365f91" strokeweight="2pt">
              <o:lock v:ext="edit" shapetype="f"/>
              <w10:wrap anchorx="page" anchory="page"/>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6C2C4" w14:textId="77777777" w:rsidR="00FB577E" w:rsidRDefault="00FB577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DE45C" w14:textId="77777777" w:rsidR="00FB577E" w:rsidRDefault="00C26483">
    <w:pPr>
      <w:pStyle w:val="Header"/>
      <w:jc w:val="right"/>
      <w:rPr>
        <w:caps/>
      </w:rPr>
    </w:pPr>
    <w:r>
      <w:rPr>
        <w:caps/>
      </w:rPr>
      <w:t>Employees</w:t>
    </w:r>
  </w:p>
  <w:p w14:paraId="7D1E8113" w14:textId="77777777" w:rsidR="00FB577E" w:rsidRDefault="00C26483">
    <w:pPr>
      <w:pStyle w:val="Header"/>
      <w:jc w:val="right"/>
      <w:rPr>
        <w:caps/>
      </w:rPr>
    </w:pPr>
    <w:r>
      <w:rPr>
        <w:noProof/>
      </w:rPr>
      <mc:AlternateContent>
        <mc:Choice Requires="wps">
          <w:drawing>
            <wp:anchor distT="4294967294" distB="4294967294" distL="114300" distR="114300" simplePos="0" relativeHeight="251653632" behindDoc="0" locked="0" layoutInCell="1" allowOverlap="1" wp14:anchorId="1DDED5FB" wp14:editId="08C3B329">
              <wp:simplePos x="0" y="0"/>
              <wp:positionH relativeFrom="page">
                <wp:posOffset>685800</wp:posOffset>
              </wp:positionH>
              <wp:positionV relativeFrom="page">
                <wp:posOffset>685799</wp:posOffset>
              </wp:positionV>
              <wp:extent cx="6400800" cy="0"/>
              <wp:effectExtent l="0" t="0" r="0" b="0"/>
              <wp:wrapNone/>
              <wp:docPr id="11"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2540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5C24BB3" id="Straight Connector 6" o:spid="_x0000_s1026" style="position:absolute;z-index:251653632;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page" from="54pt,54pt" to="55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" strokecolor="#365f91" strokeweight="2pt">
              <o:lock v:ext="edit" shapetype="f"/>
              <w10:wrap anchorx="page" anchory="page"/>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796F9" w14:textId="77777777" w:rsidR="00FB577E" w:rsidRDefault="00FB577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CE108" w14:textId="77777777" w:rsidR="00FB577E" w:rsidRDefault="00C26483">
    <w:pPr>
      <w:pStyle w:val="Header"/>
      <w:jc w:val="right"/>
      <w:rPr>
        <w:caps/>
      </w:rPr>
    </w:pPr>
    <w:r>
      <w:rPr>
        <w:caps/>
      </w:rPr>
      <w:t>Vendors</w:t>
    </w:r>
  </w:p>
  <w:p w14:paraId="4191CDB7" w14:textId="77777777" w:rsidR="00FB577E" w:rsidRDefault="00C26483">
    <w:pPr>
      <w:pStyle w:val="Header"/>
      <w:jc w:val="right"/>
      <w:rPr>
        <w:caps/>
      </w:rPr>
    </w:pPr>
    <w:r>
      <w:rPr>
        <w:noProof/>
      </w:rPr>
      <mc:AlternateContent>
        <mc:Choice Requires="wps">
          <w:drawing>
            <wp:anchor distT="4294967294" distB="4294967294" distL="114300" distR="114300" simplePos="0" relativeHeight="251655680" behindDoc="0" locked="0" layoutInCell="1" allowOverlap="1" wp14:anchorId="56BCEF7B" wp14:editId="293C1561">
              <wp:simplePos x="0" y="0"/>
              <wp:positionH relativeFrom="page">
                <wp:posOffset>685800</wp:posOffset>
              </wp:positionH>
              <wp:positionV relativeFrom="page">
                <wp:posOffset>685799</wp:posOffset>
              </wp:positionV>
              <wp:extent cx="6400800" cy="0"/>
              <wp:effectExtent l="0" t="0" r="0" b="0"/>
              <wp:wrapNone/>
              <wp:docPr id="10"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2540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38808E8" id="Straight Connector 8" o:spid="_x0000_s1026" style="position:absolute;z-index:251655680;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page" from="54pt,54pt" to="55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" strokecolor="#365f91" strokeweight="2pt">
              <o:lock v:ext="edit" shapetype="f"/>
              <w10:wrap anchorx="page" anchory="page"/>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2E30C" w14:textId="77777777" w:rsidR="00FB577E" w:rsidRDefault="00FB577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27331" w14:textId="77777777" w:rsidR="00FB577E" w:rsidRDefault="00C26483">
    <w:pPr>
      <w:pStyle w:val="Header"/>
      <w:jc w:val="right"/>
      <w:rPr>
        <w:caps/>
      </w:rPr>
    </w:pPr>
    <w:r>
      <w:rPr>
        <w:caps/>
      </w:rPr>
      <w:t>Employer’s Report of Injury</w:t>
    </w:r>
  </w:p>
  <w:p w14:paraId="3D79D8DF" w14:textId="77777777" w:rsidR="00FB577E" w:rsidRDefault="00C26483">
    <w:pPr>
      <w:pStyle w:val="Header"/>
      <w:jc w:val="right"/>
      <w:rPr>
        <w:caps/>
      </w:rPr>
    </w:pPr>
    <w:r>
      <w:rPr>
        <w:noProof/>
      </w:rPr>
      <mc:AlternateContent>
        <mc:Choice Requires="wps">
          <w:drawing>
            <wp:anchor distT="4294967294" distB="4294967294" distL="114300" distR="114300" simplePos="0" relativeHeight="251656704" behindDoc="0" locked="0" layoutInCell="1" allowOverlap="1" wp14:anchorId="010CFFF6" wp14:editId="6AC42C0C">
              <wp:simplePos x="0" y="0"/>
              <wp:positionH relativeFrom="page">
                <wp:posOffset>685800</wp:posOffset>
              </wp:positionH>
              <wp:positionV relativeFrom="page">
                <wp:posOffset>685799</wp:posOffset>
              </wp:positionV>
              <wp:extent cx="6400800" cy="0"/>
              <wp:effectExtent l="0" t="0" r="0" b="0"/>
              <wp:wrapNone/>
              <wp:docPr id="9"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2540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358E08D2" id="Straight Connector 32" o:spid="_x0000_s1026" style="position:absolute;z-index:251656704;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page" from="54pt,54pt" to="55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" strokecolor="#365f91" strokeweight="2pt">
              <o:lock v:ext="edit" shapetype="f"/>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845B5"/>
    <w:multiLevelType w:val="hybridMultilevel"/>
    <w:tmpl w:val="CB8401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07D4404"/>
    <w:multiLevelType w:val="hybridMultilevel"/>
    <w:tmpl w:val="17D230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6E17960"/>
    <w:multiLevelType w:val="hybridMultilevel"/>
    <w:tmpl w:val="5E0ED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ACC277A"/>
    <w:multiLevelType w:val="hybridMultilevel"/>
    <w:tmpl w:val="3D6CD0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FE30FDE"/>
    <w:multiLevelType w:val="hybridMultilevel"/>
    <w:tmpl w:val="AFCEDD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0E10347"/>
    <w:multiLevelType w:val="hybridMultilevel"/>
    <w:tmpl w:val="B8E6C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19A59E4"/>
    <w:multiLevelType w:val="hybridMultilevel"/>
    <w:tmpl w:val="81BA3A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32F0AE5"/>
    <w:multiLevelType w:val="hybridMultilevel"/>
    <w:tmpl w:val="448C4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AB347DB"/>
    <w:multiLevelType w:val="hybridMultilevel"/>
    <w:tmpl w:val="CD00F1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B8662E7"/>
    <w:multiLevelType w:val="hybridMultilevel"/>
    <w:tmpl w:val="087CE1A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0" w15:restartNumberingAfterBreak="0">
    <w:nsid w:val="2BB02B0B"/>
    <w:multiLevelType w:val="hybridMultilevel"/>
    <w:tmpl w:val="5322B442"/>
    <w:lvl w:ilvl="0" w:tplc="CCBCC60C">
      <w:start w:val="1"/>
      <w:numFmt w:val="decimal"/>
      <w:pStyle w:val="Heading1"/>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C0D22A8"/>
    <w:multiLevelType w:val="hybridMultilevel"/>
    <w:tmpl w:val="8540493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33B61A19"/>
    <w:multiLevelType w:val="hybridMultilevel"/>
    <w:tmpl w:val="C110076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15:restartNumberingAfterBreak="0">
    <w:nsid w:val="37BE3B12"/>
    <w:multiLevelType w:val="hybridMultilevel"/>
    <w:tmpl w:val="C090CD4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4" w15:restartNumberingAfterBreak="0">
    <w:nsid w:val="37E1677E"/>
    <w:multiLevelType w:val="hybridMultilevel"/>
    <w:tmpl w:val="47FAA678"/>
    <w:lvl w:ilvl="0" w:tplc="0409000F">
      <w:start w:val="1"/>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F804370"/>
    <w:multiLevelType w:val="hybridMultilevel"/>
    <w:tmpl w:val="CAEC49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19F2A1B"/>
    <w:multiLevelType w:val="hybridMultilevel"/>
    <w:tmpl w:val="D200D5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878599C"/>
    <w:multiLevelType w:val="hybridMultilevel"/>
    <w:tmpl w:val="E1EC9C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4E2B7DA0"/>
    <w:multiLevelType w:val="hybridMultilevel"/>
    <w:tmpl w:val="85E070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FB214B5"/>
    <w:multiLevelType w:val="hybridMultilevel"/>
    <w:tmpl w:val="100AC3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B0343CE"/>
    <w:multiLevelType w:val="hybridMultilevel"/>
    <w:tmpl w:val="FF8E75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62896389"/>
    <w:multiLevelType w:val="hybridMultilevel"/>
    <w:tmpl w:val="D200D5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54A133F"/>
    <w:multiLevelType w:val="hybridMultilevel"/>
    <w:tmpl w:val="F8C4FFF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15:restartNumberingAfterBreak="0">
    <w:nsid w:val="70B364E3"/>
    <w:multiLevelType w:val="hybridMultilevel"/>
    <w:tmpl w:val="36BA065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4" w15:restartNumberingAfterBreak="0">
    <w:nsid w:val="79132EDA"/>
    <w:multiLevelType w:val="hybridMultilevel"/>
    <w:tmpl w:val="1ED8B73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5" w15:restartNumberingAfterBreak="0">
    <w:nsid w:val="7C5642C1"/>
    <w:multiLevelType w:val="hybridMultilevel"/>
    <w:tmpl w:val="58A292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7F6F0C72"/>
    <w:multiLevelType w:val="hybridMultilevel"/>
    <w:tmpl w:val="3724D0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8"/>
  </w:num>
  <w:num w:numId="6">
    <w:abstractNumId w:val="15"/>
  </w:num>
  <w:num w:numId="7">
    <w:abstractNumId w:val="5"/>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7"/>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12"/>
  </w:num>
  <w:num w:numId="18">
    <w:abstractNumId w:val="23"/>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24"/>
  </w:num>
  <w:num w:numId="22">
    <w:abstractNumId w:val="25"/>
  </w:num>
  <w:num w:numId="23">
    <w:abstractNumId w:val="6"/>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D27"/>
    <w:rsid w:val="000C6F33"/>
    <w:rsid w:val="00250689"/>
    <w:rsid w:val="002E0181"/>
    <w:rsid w:val="003A6C08"/>
    <w:rsid w:val="003F3A5C"/>
    <w:rsid w:val="004B2E7E"/>
    <w:rsid w:val="006D2F75"/>
    <w:rsid w:val="00833C93"/>
    <w:rsid w:val="008A48E8"/>
    <w:rsid w:val="009405F1"/>
    <w:rsid w:val="009B64FE"/>
    <w:rsid w:val="009D1CD2"/>
    <w:rsid w:val="00A36E09"/>
    <w:rsid w:val="00AE478A"/>
    <w:rsid w:val="00B36FF1"/>
    <w:rsid w:val="00B40D27"/>
    <w:rsid w:val="00B82802"/>
    <w:rsid w:val="00BD7F86"/>
    <w:rsid w:val="00C26483"/>
    <w:rsid w:val="00EC0CFA"/>
    <w:rsid w:val="00F30009"/>
    <w:rsid w:val="00F75EC3"/>
    <w:rsid w:val="00FB57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F985C1"/>
  <w15:chartTrackingRefBased/>
  <w15:docId w15:val="{A28E32BD-E7F4-4F9D-9B87-E40DBF805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rFonts w:ascii="Times New Roman" w:hAnsi="Times New Roman"/>
      <w:sz w:val="24"/>
      <w:szCs w:val="22"/>
    </w:rPr>
  </w:style>
  <w:style w:type="paragraph" w:styleId="Heading1">
    <w:name w:val="heading 1"/>
    <w:aliases w:val="No numbers"/>
    <w:basedOn w:val="Normal"/>
    <w:next w:val="Normal"/>
    <w:link w:val="Heading1Char"/>
    <w:qFormat/>
    <w:pPr>
      <w:keepNext/>
      <w:widowControl w:val="0"/>
      <w:numPr>
        <w:numId w:val="1"/>
      </w:numPr>
      <w:overflowPunct w:val="0"/>
      <w:autoSpaceDE w:val="0"/>
      <w:autoSpaceDN w:val="0"/>
      <w:adjustRightInd w:val="0"/>
      <w:spacing w:before="720" w:after="480"/>
      <w:jc w:val="center"/>
      <w:outlineLvl w:val="0"/>
    </w:pPr>
    <w:rPr>
      <w:rFonts w:ascii="Copperplate Gothic Bold" w:eastAsia="Times New Roman" w:hAnsi="Copperplate Gothic Bold" w:cs="Times New Roman"/>
      <w:smallCaps/>
      <w:color w:val="365F91" w:themeColor="accent1" w:themeShade="BF"/>
      <w:sz w:val="48"/>
      <w:szCs w:val="20"/>
    </w:rPr>
  </w:style>
  <w:style w:type="paragraph" w:styleId="Heading2">
    <w:name w:val="heading 2"/>
    <w:basedOn w:val="Normal"/>
    <w:next w:val="Normal"/>
    <w:link w:val="Heading2Char"/>
    <w:uiPriority w:val="9"/>
    <w:semiHidden/>
    <w:unhideWhenUsed/>
    <w:qFormat/>
    <w:pPr>
      <w:keepNext/>
      <w:keepLines/>
      <w:spacing w:before="480" w:after="240"/>
      <w:outlineLvl w:val="1"/>
    </w:pPr>
    <w:rPr>
      <w:rFonts w:ascii="Copperplate Gothic Bold" w:eastAsiaTheme="majorEastAsia" w:hAnsi="Copperplate Gothic Bold" w:cstheme="majorBidi"/>
      <w:b/>
      <w:bCs/>
      <w:caps/>
      <w:color w:val="365F91" w:themeColor="accent1" w:themeShade="BF"/>
      <w:szCs w:val="26"/>
    </w:rPr>
  </w:style>
  <w:style w:type="paragraph" w:styleId="Heading3">
    <w:name w:val="heading 3"/>
    <w:basedOn w:val="Normal"/>
    <w:next w:val="Normal"/>
    <w:link w:val="Heading3Char"/>
    <w:uiPriority w:val="9"/>
    <w:semiHidden/>
    <w:unhideWhenUsed/>
    <w:qFormat/>
    <w:pPr>
      <w:keepNext/>
      <w:keepLines/>
      <w:spacing w:after="240"/>
      <w:ind w:left="360" w:right="360"/>
      <w:outlineLvl w:val="2"/>
    </w:pPr>
    <w:rPr>
      <w:rFonts w:ascii="Copperplate Gothic Bold" w:eastAsiaTheme="majorEastAsia" w:hAnsi="Copperplate Gothic Bold" w:cstheme="majorBidi"/>
      <w:b/>
      <w:bCs/>
      <w:color w:val="365F91" w:themeColor="accent1" w:themeShade="BF"/>
    </w:rPr>
  </w:style>
  <w:style w:type="paragraph" w:styleId="Heading4">
    <w:name w:val="heading 4"/>
    <w:basedOn w:val="Normal"/>
    <w:next w:val="Normal"/>
    <w:link w:val="Heading4Char"/>
    <w:uiPriority w:val="9"/>
    <w:semiHidden/>
    <w:unhideWhenUsed/>
    <w:qFormat/>
    <w:pPr>
      <w:keepNext/>
      <w:keepLines/>
      <w:spacing w:after="240"/>
      <w:ind w:left="720" w:right="360"/>
      <w:outlineLvl w:val="3"/>
    </w:pPr>
    <w:rPr>
      <w:rFonts w:ascii="Copperplate Gothic Bold" w:eastAsiaTheme="majorEastAsia" w:hAnsi="Copperplate Gothic Bold" w:cstheme="majorBidi"/>
      <w:bCs/>
      <w:iCs/>
      <w:color w:val="365F91" w:themeColor="accent1" w:themeShade="BF"/>
      <w:u w:val="single"/>
    </w:rPr>
  </w:style>
  <w:style w:type="paragraph" w:styleId="Heading5">
    <w:name w:val="heading 5"/>
    <w:basedOn w:val="Normal"/>
    <w:next w:val="Normal"/>
    <w:link w:val="Heading5Char"/>
    <w:uiPriority w:val="9"/>
    <w:semiHidden/>
    <w:unhideWhenUsed/>
    <w:qFormat/>
    <w:pPr>
      <w:keepNext/>
      <w:keepLines/>
      <w:spacing w:after="240"/>
      <w:ind w:left="1080" w:right="1080"/>
      <w:outlineLvl w:val="4"/>
    </w:pPr>
    <w:rPr>
      <w:rFonts w:ascii="Copperplate Gothic Bold" w:eastAsiaTheme="majorEastAsia" w:hAnsi="Copperplate Gothic Bold" w:cstheme="majorBidi"/>
      <w:i/>
      <w:color w:val="243F60" w:themeColor="accent1" w:themeShade="7F"/>
      <w:u w:val="single"/>
    </w:rPr>
  </w:style>
  <w:style w:type="paragraph" w:styleId="Heading6">
    <w:name w:val="heading 6"/>
    <w:basedOn w:val="Normal"/>
    <w:next w:val="Normal"/>
    <w:link w:val="Heading6Char"/>
    <w:uiPriority w:val="9"/>
    <w:semiHidden/>
    <w:unhideWhenUsed/>
    <w:qFormat/>
    <w:pPr>
      <w:keepNext/>
      <w:keepLines/>
      <w:spacing w:before="200"/>
      <w:outlineLvl w:val="5"/>
    </w:pPr>
    <w:rPr>
      <w:rFonts w:ascii="Copperplate Gothic Bold" w:eastAsiaTheme="majorEastAsia" w:hAnsi="Copperplate Gothic Bold"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1Char">
    <w:name w:val="Heading 1 Char"/>
    <w:aliases w:val="No numbers Char"/>
    <w:basedOn w:val="DefaultParagraphFont"/>
    <w:link w:val="Heading1"/>
    <w:locked/>
    <w:rPr>
      <w:rFonts w:ascii="Copperplate Gothic Bold" w:eastAsia="Times New Roman" w:hAnsi="Copperplate Gothic Bold" w:cs="Times New Roman"/>
      <w:smallCaps/>
      <w:color w:val="365F91" w:themeColor="accent1" w:themeShade="BF"/>
      <w:sz w:val="48"/>
    </w:rPr>
  </w:style>
  <w:style w:type="character" w:customStyle="1" w:styleId="Heading1Char1">
    <w:name w:val="Heading 1 Char1"/>
    <w:aliases w:val="No numbers Char1"/>
    <w:basedOn w:val="DefaultParagraphFont"/>
    <w:rPr>
      <w:rFonts w:asciiTheme="majorHAnsi" w:eastAsiaTheme="majorEastAsia" w:hAnsiTheme="majorHAnsi" w:cstheme="majorBidi" w:hint="default"/>
      <w:color w:val="365F91" w:themeColor="accent1" w:themeShade="BF"/>
      <w:sz w:val="32"/>
      <w:szCs w:val="32"/>
    </w:rPr>
  </w:style>
  <w:style w:type="character" w:customStyle="1" w:styleId="Heading2Char">
    <w:name w:val="Heading 2 Char"/>
    <w:basedOn w:val="DefaultParagraphFont"/>
    <w:link w:val="Heading2"/>
    <w:uiPriority w:val="9"/>
    <w:semiHidden/>
    <w:locked/>
    <w:rPr>
      <w:rFonts w:ascii="Copperplate Gothic Bold" w:eastAsiaTheme="majorEastAsia" w:hAnsi="Copperplate Gothic Bold" w:cstheme="majorBidi" w:hint="default"/>
      <w:b/>
      <w:bCs/>
      <w:caps/>
      <w:color w:val="365F91" w:themeColor="accent1" w:themeShade="BF"/>
      <w:sz w:val="24"/>
      <w:szCs w:val="26"/>
    </w:rPr>
  </w:style>
  <w:style w:type="character" w:customStyle="1" w:styleId="Heading3Char">
    <w:name w:val="Heading 3 Char"/>
    <w:basedOn w:val="DefaultParagraphFont"/>
    <w:link w:val="Heading3"/>
    <w:uiPriority w:val="9"/>
    <w:semiHidden/>
    <w:locked/>
    <w:rPr>
      <w:rFonts w:ascii="Copperplate Gothic Bold" w:eastAsiaTheme="majorEastAsia" w:hAnsi="Copperplate Gothic Bold" w:cstheme="majorBidi" w:hint="default"/>
      <w:b/>
      <w:bCs/>
      <w:color w:val="365F91" w:themeColor="accent1" w:themeShade="BF"/>
      <w:sz w:val="24"/>
    </w:rPr>
  </w:style>
  <w:style w:type="character" w:customStyle="1" w:styleId="Heading4Char">
    <w:name w:val="Heading 4 Char"/>
    <w:basedOn w:val="DefaultParagraphFont"/>
    <w:link w:val="Heading4"/>
    <w:uiPriority w:val="9"/>
    <w:semiHidden/>
    <w:locked/>
    <w:rPr>
      <w:rFonts w:ascii="Copperplate Gothic Bold" w:eastAsiaTheme="majorEastAsia" w:hAnsi="Copperplate Gothic Bold" w:cstheme="majorBidi" w:hint="default"/>
      <w:bCs/>
      <w:iCs/>
      <w:color w:val="365F91" w:themeColor="accent1" w:themeShade="BF"/>
      <w:sz w:val="24"/>
      <w:u w:val="single"/>
    </w:rPr>
  </w:style>
  <w:style w:type="character" w:customStyle="1" w:styleId="Heading5Char">
    <w:name w:val="Heading 5 Char"/>
    <w:basedOn w:val="DefaultParagraphFont"/>
    <w:link w:val="Heading5"/>
    <w:uiPriority w:val="9"/>
    <w:semiHidden/>
    <w:locked/>
    <w:rPr>
      <w:rFonts w:ascii="Copperplate Gothic Bold" w:eastAsiaTheme="majorEastAsia" w:hAnsi="Copperplate Gothic Bold" w:cstheme="majorBidi" w:hint="default"/>
      <w:i/>
      <w:iCs w:val="0"/>
      <w:color w:val="243F60" w:themeColor="accent1" w:themeShade="7F"/>
      <w:sz w:val="24"/>
      <w:u w:val="single"/>
    </w:rPr>
  </w:style>
  <w:style w:type="character" w:customStyle="1" w:styleId="Heading6Char">
    <w:name w:val="Heading 6 Char"/>
    <w:basedOn w:val="DefaultParagraphFont"/>
    <w:link w:val="Heading6"/>
    <w:uiPriority w:val="9"/>
    <w:semiHidden/>
    <w:locked/>
    <w:rPr>
      <w:rFonts w:ascii="Copperplate Gothic Bold" w:eastAsiaTheme="majorEastAsia" w:hAnsi="Copperplate Gothic Bold" w:cstheme="majorBidi" w:hint="default"/>
      <w:i/>
      <w:iCs/>
      <w:color w:val="243F60" w:themeColor="accent1" w:themeShade="7F"/>
      <w:sz w:val="24"/>
    </w:rPr>
  </w:style>
  <w:style w:type="paragraph" w:customStyle="1" w:styleId="msonormal0">
    <w:name w:val="msonormal"/>
    <w:basedOn w:val="Normal"/>
    <w:pPr>
      <w:spacing w:before="100" w:beforeAutospacing="1" w:after="100" w:afterAutospacing="1"/>
      <w:jc w:val="left"/>
    </w:pPr>
    <w:rPr>
      <w:rFonts w:eastAsiaTheme="minorEastAsia" w:cs="Times New Roman"/>
      <w:szCs w:val="24"/>
    </w:rPr>
  </w:style>
  <w:style w:type="paragraph" w:styleId="Index1">
    <w:name w:val="index 1"/>
    <w:basedOn w:val="Normal"/>
    <w:next w:val="Normal"/>
    <w:autoRedefine/>
    <w:uiPriority w:val="99"/>
    <w:semiHidden/>
    <w:unhideWhenUsed/>
    <w:pPr>
      <w:ind w:left="240" w:hanging="240"/>
    </w:pPr>
  </w:style>
  <w:style w:type="paragraph" w:styleId="TOC1">
    <w:name w:val="toc 1"/>
    <w:basedOn w:val="Normal"/>
    <w:next w:val="Normal"/>
    <w:autoRedefine/>
    <w:uiPriority w:val="39"/>
    <w:semiHidden/>
    <w:unhideWhenUsed/>
    <w:qFormat/>
    <w:pPr>
      <w:spacing w:after="120"/>
    </w:pPr>
    <w:rPr>
      <w:rFonts w:eastAsiaTheme="minorEastAsia"/>
      <w:b/>
      <w:smallCaps/>
      <w:sz w:val="32"/>
      <w:lang w:eastAsia="ja-JP"/>
    </w:rPr>
  </w:style>
  <w:style w:type="paragraph" w:styleId="TOC2">
    <w:name w:val="toc 2"/>
    <w:basedOn w:val="Normal"/>
    <w:next w:val="Normal"/>
    <w:autoRedefine/>
    <w:uiPriority w:val="39"/>
    <w:semiHidden/>
    <w:unhideWhenUsed/>
    <w:qFormat/>
    <w:pPr>
      <w:spacing w:after="120"/>
      <w:ind w:left="216"/>
    </w:pPr>
    <w:rPr>
      <w:rFonts w:eastAsiaTheme="minorEastAsia"/>
      <w:b/>
      <w:caps/>
      <w:lang w:eastAsia="ja-JP"/>
    </w:rPr>
  </w:style>
  <w:style w:type="paragraph" w:styleId="TOC3">
    <w:name w:val="toc 3"/>
    <w:basedOn w:val="Normal"/>
    <w:next w:val="Normal"/>
    <w:autoRedefine/>
    <w:uiPriority w:val="39"/>
    <w:semiHidden/>
    <w:unhideWhenUsed/>
    <w:qFormat/>
    <w:pPr>
      <w:spacing w:after="120"/>
      <w:ind w:left="446"/>
    </w:pPr>
    <w:rPr>
      <w:rFonts w:eastAsiaTheme="minorEastAsia"/>
      <w:lang w:eastAsia="ja-JP"/>
    </w:rPr>
  </w:style>
  <w:style w:type="paragraph" w:styleId="TOC4">
    <w:name w:val="toc 4"/>
    <w:basedOn w:val="Normal"/>
    <w:next w:val="Normal"/>
    <w:autoRedefine/>
    <w:uiPriority w:val="39"/>
    <w:semiHidden/>
    <w:unhideWhenUsed/>
    <w:pPr>
      <w:spacing w:after="120"/>
      <w:ind w:left="720"/>
    </w:pPr>
    <w:rPr>
      <w:sz w:val="22"/>
    </w:rPr>
  </w:style>
  <w:style w:type="paragraph" w:styleId="TOC5">
    <w:name w:val="toc 5"/>
    <w:basedOn w:val="Normal"/>
    <w:next w:val="Normal"/>
    <w:autoRedefine/>
    <w:uiPriority w:val="39"/>
    <w:semiHidden/>
    <w:unhideWhenUsed/>
    <w:pPr>
      <w:spacing w:after="120"/>
      <w:ind w:left="965"/>
    </w:pPr>
    <w:rPr>
      <w:i/>
      <w:sz w:val="22"/>
    </w:rPr>
  </w:style>
  <w:style w:type="paragraph" w:styleId="TOC6">
    <w:name w:val="toc 6"/>
    <w:basedOn w:val="Normal"/>
    <w:next w:val="Normal"/>
    <w:autoRedefine/>
    <w:uiPriority w:val="39"/>
    <w:semiHidden/>
    <w:unhideWhenUsed/>
    <w:pPr>
      <w:spacing w:after="100" w:line="276" w:lineRule="auto"/>
      <w:ind w:left="1100"/>
      <w:jc w:val="left"/>
    </w:pPr>
    <w:rPr>
      <w:rFonts w:asciiTheme="minorHAnsi" w:eastAsiaTheme="minorEastAsia" w:hAnsiTheme="minorHAnsi"/>
      <w:sz w:val="22"/>
    </w:rPr>
  </w:style>
  <w:style w:type="paragraph" w:styleId="TOC7">
    <w:name w:val="toc 7"/>
    <w:basedOn w:val="Normal"/>
    <w:next w:val="Normal"/>
    <w:autoRedefine/>
    <w:uiPriority w:val="39"/>
    <w:semiHidden/>
    <w:unhideWhenUsed/>
    <w:pPr>
      <w:spacing w:after="100" w:line="276" w:lineRule="auto"/>
      <w:ind w:left="1320"/>
      <w:jc w:val="left"/>
    </w:pPr>
    <w:rPr>
      <w:rFonts w:asciiTheme="minorHAnsi" w:eastAsiaTheme="minorEastAsia" w:hAnsiTheme="minorHAnsi"/>
      <w:sz w:val="22"/>
    </w:rPr>
  </w:style>
  <w:style w:type="paragraph" w:styleId="TOC8">
    <w:name w:val="toc 8"/>
    <w:basedOn w:val="Normal"/>
    <w:next w:val="Normal"/>
    <w:autoRedefine/>
    <w:uiPriority w:val="39"/>
    <w:semiHidden/>
    <w:unhideWhenUsed/>
    <w:pPr>
      <w:spacing w:after="100" w:line="276" w:lineRule="auto"/>
      <w:ind w:left="1540"/>
      <w:jc w:val="left"/>
    </w:pPr>
    <w:rPr>
      <w:rFonts w:asciiTheme="minorHAnsi" w:eastAsiaTheme="minorEastAsia" w:hAnsiTheme="minorHAnsi"/>
      <w:sz w:val="22"/>
    </w:rPr>
  </w:style>
  <w:style w:type="paragraph" w:styleId="TOC9">
    <w:name w:val="toc 9"/>
    <w:basedOn w:val="Normal"/>
    <w:next w:val="Normal"/>
    <w:autoRedefine/>
    <w:uiPriority w:val="39"/>
    <w:semiHidden/>
    <w:unhideWhenUsed/>
    <w:pPr>
      <w:spacing w:after="100" w:line="276" w:lineRule="auto"/>
      <w:ind w:left="1760"/>
      <w:jc w:val="left"/>
    </w:pPr>
    <w:rPr>
      <w:rFonts w:asciiTheme="minorHAnsi" w:eastAsiaTheme="minorEastAsia" w:hAnsiTheme="minorHAnsi"/>
      <w:sz w:val="22"/>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locked/>
    <w:rPr>
      <w:rFonts w:ascii="Arial" w:hAnsi="Arial" w:cs="Arial" w:hint="default"/>
      <w:sz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locked/>
    <w:rPr>
      <w:rFonts w:ascii="Arial" w:hAnsi="Arial" w:cs="Arial" w:hint="default"/>
      <w:sz w:val="24"/>
    </w:rPr>
  </w:style>
  <w:style w:type="character" w:customStyle="1" w:styleId="CaptionChar">
    <w:name w:val="Caption Char"/>
    <w:basedOn w:val="DefaultParagraphFont"/>
    <w:link w:val="Caption"/>
    <w:uiPriority w:val="35"/>
    <w:locked/>
    <w:rPr>
      <w:rFonts w:ascii="Arial" w:hAnsi="Arial" w:cs="Arial" w:hint="default"/>
      <w:b/>
      <w:bCs/>
      <w:color w:val="4F81BD" w:themeColor="accent1"/>
      <w:sz w:val="18"/>
      <w:szCs w:val="18"/>
    </w:rPr>
  </w:style>
  <w:style w:type="paragraph" w:styleId="Caption">
    <w:name w:val="caption"/>
    <w:basedOn w:val="Normal"/>
    <w:next w:val="Normal"/>
    <w:link w:val="CaptionChar"/>
    <w:uiPriority w:val="35"/>
    <w:semiHidden/>
    <w:unhideWhenUsed/>
    <w:qFormat/>
    <w:pPr>
      <w:spacing w:after="200"/>
    </w:pPr>
    <w:rPr>
      <w:b/>
      <w:bCs/>
      <w:color w:val="4F81BD" w:themeColor="accent1"/>
      <w:sz w:val="18"/>
      <w:szCs w:val="18"/>
    </w:rPr>
  </w:style>
  <w:style w:type="paragraph" w:styleId="TableofFigures">
    <w:name w:val="table of figures"/>
    <w:basedOn w:val="Normal"/>
    <w:next w:val="Normal"/>
    <w:uiPriority w:val="99"/>
    <w:semiHidden/>
    <w:unhideWhenUsed/>
    <w:rPr>
      <w:b/>
      <w:smallCap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sz w:val="16"/>
      <w:szCs w:val="16"/>
    </w:rPr>
  </w:style>
  <w:style w:type="paragraph" w:styleId="Revision">
    <w:name w:val="Revision"/>
    <w:uiPriority w:val="99"/>
    <w:semiHidden/>
    <w:rPr>
      <w:rFonts w:ascii="Times New Roman" w:hAnsi="Times New Roman"/>
      <w:sz w:val="24"/>
      <w:szCs w:val="22"/>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semiHidden/>
    <w:unhideWhenUsed/>
    <w:qFormat/>
    <w:pPr>
      <w:keepLines/>
      <w:widowControl/>
      <w:overflowPunct/>
      <w:autoSpaceDE/>
      <w:autoSpaceDN/>
      <w:adjustRightInd/>
      <w:spacing w:before="480" w:after="0" w:line="276" w:lineRule="auto"/>
      <w:jc w:val="left"/>
      <w:outlineLvl w:val="9"/>
    </w:pPr>
    <w:rPr>
      <w:rFonts w:asciiTheme="majorHAnsi" w:eastAsiaTheme="majorEastAsia" w:hAnsiTheme="majorHAnsi" w:cstheme="majorBidi"/>
      <w:b/>
      <w:bCs/>
      <w:szCs w:val="28"/>
      <w:lang w:eastAsia="ja-JP"/>
    </w:rPr>
  </w:style>
  <w:style w:type="character" w:customStyle="1" w:styleId="NoteChar">
    <w:name w:val="Note Char"/>
    <w:basedOn w:val="DefaultParagraphFont"/>
    <w:link w:val="Note"/>
    <w:locked/>
    <w:rPr>
      <w:rFonts w:ascii="Arial" w:hAnsi="Arial" w:cs="Arial" w:hint="default"/>
      <w:i/>
      <w:iCs w:val="0"/>
      <w:color w:val="7F7F7F" w:themeColor="text1" w:themeTint="80"/>
      <w:sz w:val="24"/>
    </w:rPr>
  </w:style>
  <w:style w:type="paragraph" w:customStyle="1" w:styleId="Note">
    <w:name w:val="Note"/>
    <w:basedOn w:val="Normal"/>
    <w:link w:val="NoteChar"/>
    <w:qFormat/>
    <w:pPr>
      <w:spacing w:after="240"/>
    </w:pPr>
    <w:rPr>
      <w:i/>
      <w:color w:val="7F7F7F" w:themeColor="text1" w:themeTint="80"/>
    </w:rPr>
  </w:style>
  <w:style w:type="character" w:customStyle="1" w:styleId="FigureCaptionChar">
    <w:name w:val="Figure Caption Char"/>
    <w:basedOn w:val="CaptionChar"/>
    <w:link w:val="FigureCaption"/>
    <w:locked/>
    <w:rPr>
      <w:rFonts w:ascii="Arial" w:hAnsi="Arial" w:cs="Arial" w:hint="default"/>
      <w:b/>
      <w:bCs w:val="0"/>
      <w:color w:val="365F91" w:themeColor="accent1" w:themeShade="BF"/>
      <w:sz w:val="18"/>
      <w:szCs w:val="18"/>
    </w:rPr>
  </w:style>
  <w:style w:type="paragraph" w:customStyle="1" w:styleId="FigureCaption">
    <w:name w:val="Figure Caption"/>
    <w:basedOn w:val="Normal"/>
    <w:next w:val="Normal"/>
    <w:link w:val="FigureCaptionChar"/>
    <w:qFormat/>
    <w:pPr>
      <w:spacing w:before="120" w:after="240"/>
      <w:jc w:val="center"/>
    </w:pPr>
    <w:rPr>
      <w:b/>
      <w:color w:val="365F91" w:themeColor="accent1" w:themeShade="BF"/>
      <w:sz w:val="22"/>
    </w:rPr>
  </w:style>
  <w:style w:type="character" w:customStyle="1" w:styleId="ButtonChar">
    <w:name w:val="Button Char"/>
    <w:basedOn w:val="DefaultParagraphFont"/>
    <w:link w:val="Button"/>
    <w:locked/>
    <w:rPr>
      <w:rFonts w:ascii="Arial Narrow" w:hAnsi="Arial Narrow" w:cs="Arial" w:hint="default"/>
      <w:b/>
      <w:bCs w:val="0"/>
      <w:caps/>
      <w:color w:val="4483D0"/>
      <w:sz w:val="20"/>
    </w:rPr>
  </w:style>
  <w:style w:type="paragraph" w:customStyle="1" w:styleId="Button">
    <w:name w:val="Button"/>
    <w:basedOn w:val="Normal"/>
    <w:link w:val="ButtonChar"/>
    <w:qFormat/>
    <w:pPr>
      <w:spacing w:before="240" w:after="200"/>
    </w:pPr>
    <w:rPr>
      <w:rFonts w:ascii="Arial Narrow" w:hAnsi="Arial Narrow" w:cs="Arial"/>
      <w:b/>
      <w:caps/>
      <w:color w:val="4483D0"/>
      <w:sz w:val="20"/>
    </w:rPr>
  </w:style>
  <w:style w:type="character" w:customStyle="1" w:styleId="MenuItemChar">
    <w:name w:val="Menu Item Char"/>
    <w:basedOn w:val="DefaultParagraphFont"/>
    <w:link w:val="MenuItem"/>
    <w:locked/>
    <w:rPr>
      <w:rFonts w:ascii="Arial" w:hAnsi="Arial" w:cs="Arial" w:hint="default"/>
      <w:b/>
      <w:bCs w:val="0"/>
      <w:smallCaps/>
      <w:color w:val="595959" w:themeColor="text1" w:themeTint="A6"/>
      <w:sz w:val="20"/>
    </w:rPr>
  </w:style>
  <w:style w:type="paragraph" w:customStyle="1" w:styleId="MenuItem">
    <w:name w:val="Menu Item"/>
    <w:basedOn w:val="Normal"/>
    <w:link w:val="MenuItemChar"/>
    <w:qFormat/>
    <w:pPr>
      <w:spacing w:after="200"/>
    </w:pPr>
    <w:rPr>
      <w:rFonts w:ascii="Arial" w:hAnsi="Arial" w:cs="Arial"/>
      <w:b/>
      <w:smallCaps/>
      <w:color w:val="595959" w:themeColor="text1" w:themeTint="A6"/>
      <w:sz w:val="20"/>
    </w:rPr>
  </w:style>
  <w:style w:type="character" w:customStyle="1" w:styleId="ShortcutChar">
    <w:name w:val="Shortcut Char"/>
    <w:basedOn w:val="DefaultParagraphFont"/>
    <w:link w:val="Shortcut"/>
    <w:locked/>
    <w:rPr>
      <w:rFonts w:ascii="Arial Narrow" w:hAnsi="Arial Narrow" w:hint="default"/>
      <w:b/>
      <w:bCs w:val="0"/>
      <w:smallCaps/>
      <w:color w:val="8367A5"/>
    </w:rPr>
  </w:style>
  <w:style w:type="paragraph" w:customStyle="1" w:styleId="Shortcut">
    <w:name w:val="Shortcut"/>
    <w:basedOn w:val="Normal"/>
    <w:link w:val="ShortcutChar"/>
    <w:qFormat/>
    <w:rPr>
      <w:rFonts w:ascii="Arial Narrow" w:hAnsi="Arial Narrow"/>
      <w:b/>
      <w:smallCaps/>
      <w:color w:val="8367A5"/>
      <w:sz w:val="22"/>
    </w:rPr>
  </w:style>
  <w:style w:type="character" w:customStyle="1" w:styleId="KeyChar">
    <w:name w:val="Key Char"/>
    <w:basedOn w:val="DefaultParagraphFont"/>
    <w:link w:val="Key"/>
    <w:locked/>
    <w:rPr>
      <w:rFonts w:ascii="Arial Narrow" w:hAnsi="Arial Narrow" w:hint="default"/>
      <w:b/>
      <w:bCs w:val="0"/>
      <w:color w:val="A9318F"/>
    </w:rPr>
  </w:style>
  <w:style w:type="paragraph" w:customStyle="1" w:styleId="Key">
    <w:name w:val="Key"/>
    <w:basedOn w:val="Normal"/>
    <w:link w:val="KeyChar"/>
    <w:qFormat/>
    <w:rPr>
      <w:rFonts w:ascii="Arial Narrow" w:hAnsi="Arial Narrow"/>
      <w:b/>
      <w:color w:val="A9318F"/>
      <w:sz w:val="22"/>
    </w:rPr>
  </w:style>
  <w:style w:type="character" w:customStyle="1" w:styleId="PageNameChar">
    <w:name w:val="Page Name Char"/>
    <w:basedOn w:val="DefaultParagraphFont"/>
    <w:link w:val="PageName"/>
    <w:locked/>
    <w:rPr>
      <w:rFonts w:ascii="Arial" w:hAnsi="Arial" w:cs="Arial" w:hint="default"/>
      <w:sz w:val="20"/>
    </w:rPr>
  </w:style>
  <w:style w:type="paragraph" w:customStyle="1" w:styleId="PageName">
    <w:name w:val="Page Name"/>
    <w:basedOn w:val="Normal"/>
    <w:link w:val="PageNameChar"/>
    <w:qFormat/>
    <w:pPr>
      <w:spacing w:after="240"/>
    </w:pPr>
    <w:rPr>
      <w:rFonts w:ascii="Arial" w:hAnsi="Arial"/>
      <w:sz w:val="20"/>
    </w:rPr>
  </w:style>
  <w:style w:type="table" w:styleId="TableGrid">
    <w:name w:val="Table Grid"/>
    <w:basedOn w:val="TableNormal"/>
    <w:uiPriority w:val="59"/>
    <w:semiHidden/>
    <w:rPr>
      <w:rFonts w:cs="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png"/><Relationship Id="rId21" Type="http://schemas.openxmlformats.org/officeDocument/2006/relationships/image" Target="media/image10.jpg"/><Relationship Id="rId42" Type="http://schemas.openxmlformats.org/officeDocument/2006/relationships/footer" Target="footer3.xml"/><Relationship Id="rId63" Type="http://schemas.openxmlformats.org/officeDocument/2006/relationships/image" Target="media/image45.jpg"/><Relationship Id="rId84" Type="http://schemas.openxmlformats.org/officeDocument/2006/relationships/image" Target="media/image63.jpg"/><Relationship Id="rId138" Type="http://schemas.openxmlformats.org/officeDocument/2006/relationships/image" Target="media/image107.jpg"/><Relationship Id="rId107" Type="http://schemas.openxmlformats.org/officeDocument/2006/relationships/image" Target="media/image86.jpg"/><Relationship Id="rId11" Type="http://schemas.openxmlformats.org/officeDocument/2006/relationships/footer" Target="footer2.xml"/><Relationship Id="rId32" Type="http://schemas.openxmlformats.org/officeDocument/2006/relationships/image" Target="media/image21.jpg"/><Relationship Id="rId53" Type="http://schemas.openxmlformats.org/officeDocument/2006/relationships/header" Target="header5.xml"/><Relationship Id="rId74" Type="http://schemas.openxmlformats.org/officeDocument/2006/relationships/header" Target="header9.xml"/><Relationship Id="rId128" Type="http://schemas.openxmlformats.org/officeDocument/2006/relationships/image" Target="media/image101.jpg"/><Relationship Id="rId149" Type="http://schemas.openxmlformats.org/officeDocument/2006/relationships/image" Target="media/image116.jpg"/><Relationship Id="rId5" Type="http://schemas.openxmlformats.org/officeDocument/2006/relationships/webSettings" Target="webSettings.xml"/><Relationship Id="rId95" Type="http://schemas.openxmlformats.org/officeDocument/2006/relationships/image" Target="media/image74.png"/><Relationship Id="rId22" Type="http://schemas.openxmlformats.org/officeDocument/2006/relationships/image" Target="media/image11.jpg"/><Relationship Id="rId43" Type="http://schemas.openxmlformats.org/officeDocument/2006/relationships/header" Target="header4.xml"/><Relationship Id="rId64" Type="http://schemas.openxmlformats.org/officeDocument/2006/relationships/image" Target="media/image46.jpg"/><Relationship Id="rId118" Type="http://schemas.openxmlformats.org/officeDocument/2006/relationships/header" Target="header13.xml"/><Relationship Id="rId139" Type="http://schemas.openxmlformats.org/officeDocument/2006/relationships/image" Target="media/image108.jpg"/><Relationship Id="rId80" Type="http://schemas.openxmlformats.org/officeDocument/2006/relationships/image" Target="media/image59.jpg"/><Relationship Id="rId85" Type="http://schemas.openxmlformats.org/officeDocument/2006/relationships/image" Target="media/image64.gif"/><Relationship Id="rId150" Type="http://schemas.openxmlformats.org/officeDocument/2006/relationships/image" Target="media/image117.jpg"/><Relationship Id="rId155" Type="http://schemas.openxmlformats.org/officeDocument/2006/relationships/header" Target="header26.xml"/><Relationship Id="rId12" Type="http://schemas.openxmlformats.org/officeDocument/2006/relationships/header" Target="header2.xml"/><Relationship Id="rId17" Type="http://schemas.openxmlformats.org/officeDocument/2006/relationships/image" Target="media/image6.png"/><Relationship Id="rId33" Type="http://schemas.openxmlformats.org/officeDocument/2006/relationships/image" Target="media/image22.jpg"/><Relationship Id="rId38" Type="http://schemas.openxmlformats.org/officeDocument/2006/relationships/image" Target="media/image27.jpg"/><Relationship Id="rId59" Type="http://schemas.openxmlformats.org/officeDocument/2006/relationships/header" Target="header8.xml"/><Relationship Id="rId103" Type="http://schemas.openxmlformats.org/officeDocument/2006/relationships/image" Target="media/image82.png"/><Relationship Id="rId108" Type="http://schemas.openxmlformats.org/officeDocument/2006/relationships/header" Target="header11.xml"/><Relationship Id="rId124" Type="http://schemas.openxmlformats.org/officeDocument/2006/relationships/image" Target="media/image99.jpg"/><Relationship Id="rId129" Type="http://schemas.openxmlformats.org/officeDocument/2006/relationships/image" Target="media/image102.jpg"/><Relationship Id="rId54" Type="http://schemas.openxmlformats.org/officeDocument/2006/relationships/header" Target="header6.xml"/><Relationship Id="rId70" Type="http://schemas.openxmlformats.org/officeDocument/2006/relationships/image" Target="media/image52.jpg"/><Relationship Id="rId75" Type="http://schemas.openxmlformats.org/officeDocument/2006/relationships/header" Target="header10.xml"/><Relationship Id="rId91" Type="http://schemas.openxmlformats.org/officeDocument/2006/relationships/image" Target="media/image70.jpg"/><Relationship Id="rId96" Type="http://schemas.openxmlformats.org/officeDocument/2006/relationships/image" Target="media/image75.png"/><Relationship Id="rId140" Type="http://schemas.openxmlformats.org/officeDocument/2006/relationships/image" Target="media/image109.png"/><Relationship Id="rId145"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jpg"/><Relationship Id="rId28" Type="http://schemas.openxmlformats.org/officeDocument/2006/relationships/image" Target="media/image17.jpg"/><Relationship Id="rId49" Type="http://schemas.openxmlformats.org/officeDocument/2006/relationships/image" Target="media/image35.gif"/><Relationship Id="rId114" Type="http://schemas.openxmlformats.org/officeDocument/2006/relationships/image" Target="media/image91.png"/><Relationship Id="rId119" Type="http://schemas.openxmlformats.org/officeDocument/2006/relationships/header" Target="header14.xml"/><Relationship Id="rId44" Type="http://schemas.openxmlformats.org/officeDocument/2006/relationships/image" Target="media/image30.gif"/><Relationship Id="rId60" Type="http://schemas.openxmlformats.org/officeDocument/2006/relationships/image" Target="media/image42.jpg"/><Relationship Id="rId65" Type="http://schemas.openxmlformats.org/officeDocument/2006/relationships/image" Target="media/image47.jpg"/><Relationship Id="rId81" Type="http://schemas.openxmlformats.org/officeDocument/2006/relationships/image" Target="media/image60.gif"/><Relationship Id="rId86" Type="http://schemas.openxmlformats.org/officeDocument/2006/relationships/image" Target="media/image65.jpg"/><Relationship Id="rId130" Type="http://schemas.openxmlformats.org/officeDocument/2006/relationships/header" Target="header17.xml"/><Relationship Id="rId135" Type="http://schemas.openxmlformats.org/officeDocument/2006/relationships/image" Target="media/image106.png"/><Relationship Id="rId151" Type="http://schemas.openxmlformats.org/officeDocument/2006/relationships/image" Target="media/image118.jpg"/><Relationship Id="rId156" Type="http://schemas.openxmlformats.org/officeDocument/2006/relationships/fontTable" Target="fontTable.xml"/><Relationship Id="rId13" Type="http://schemas.openxmlformats.org/officeDocument/2006/relationships/image" Target="media/image2.png"/><Relationship Id="rId18" Type="http://schemas.openxmlformats.org/officeDocument/2006/relationships/image" Target="media/image7.jpg"/><Relationship Id="rId39" Type="http://schemas.openxmlformats.org/officeDocument/2006/relationships/image" Target="media/image28.png"/><Relationship Id="rId109" Type="http://schemas.openxmlformats.org/officeDocument/2006/relationships/header" Target="header12.xml"/><Relationship Id="rId34" Type="http://schemas.openxmlformats.org/officeDocument/2006/relationships/image" Target="media/image23.jpg"/><Relationship Id="rId50" Type="http://schemas.openxmlformats.org/officeDocument/2006/relationships/image" Target="media/image36.png"/><Relationship Id="rId55" Type="http://schemas.openxmlformats.org/officeDocument/2006/relationships/image" Target="media/image39.jpg"/><Relationship Id="rId76" Type="http://schemas.openxmlformats.org/officeDocument/2006/relationships/image" Target="media/image56.jpg"/><Relationship Id="rId97" Type="http://schemas.openxmlformats.org/officeDocument/2006/relationships/image" Target="media/image76.jpg"/><Relationship Id="rId104" Type="http://schemas.openxmlformats.org/officeDocument/2006/relationships/image" Target="media/image83.jpg"/><Relationship Id="rId120" Type="http://schemas.openxmlformats.org/officeDocument/2006/relationships/image" Target="media/image95.jpg"/><Relationship Id="rId125" Type="http://schemas.openxmlformats.org/officeDocument/2006/relationships/header" Target="header15.xml"/><Relationship Id="rId141" Type="http://schemas.openxmlformats.org/officeDocument/2006/relationships/image" Target="media/image110.png"/><Relationship Id="rId146" Type="http://schemas.openxmlformats.org/officeDocument/2006/relationships/header" Target="header22.xml"/><Relationship Id="rId7" Type="http://schemas.openxmlformats.org/officeDocument/2006/relationships/endnotes" Target="endnotes.xml"/><Relationship Id="rId71" Type="http://schemas.openxmlformats.org/officeDocument/2006/relationships/image" Target="media/image53.jpg"/><Relationship Id="rId92" Type="http://schemas.openxmlformats.org/officeDocument/2006/relationships/image" Target="media/image71.jpg"/><Relationship Id="rId2" Type="http://schemas.openxmlformats.org/officeDocument/2006/relationships/numbering" Target="numbering.xml"/><Relationship Id="rId29" Type="http://schemas.openxmlformats.org/officeDocument/2006/relationships/image" Target="media/image18.jpg"/><Relationship Id="rId24" Type="http://schemas.openxmlformats.org/officeDocument/2006/relationships/image" Target="media/image13.jpg"/><Relationship Id="rId40" Type="http://schemas.openxmlformats.org/officeDocument/2006/relationships/image" Target="media/image29.png"/><Relationship Id="rId45" Type="http://schemas.openxmlformats.org/officeDocument/2006/relationships/image" Target="media/image31.jpg"/><Relationship Id="rId66" Type="http://schemas.openxmlformats.org/officeDocument/2006/relationships/image" Target="media/image48.jpg"/><Relationship Id="rId87" Type="http://schemas.openxmlformats.org/officeDocument/2006/relationships/image" Target="media/image66.jpg"/><Relationship Id="rId110" Type="http://schemas.openxmlformats.org/officeDocument/2006/relationships/image" Target="media/image87.png"/><Relationship Id="rId115" Type="http://schemas.openxmlformats.org/officeDocument/2006/relationships/image" Target="media/image92.png"/><Relationship Id="rId131" Type="http://schemas.openxmlformats.org/officeDocument/2006/relationships/header" Target="header18.xml"/><Relationship Id="rId136" Type="http://schemas.openxmlformats.org/officeDocument/2006/relationships/header" Target="header19.xml"/><Relationship Id="rId157" Type="http://schemas.openxmlformats.org/officeDocument/2006/relationships/theme" Target="theme/theme1.xml"/><Relationship Id="rId61" Type="http://schemas.openxmlformats.org/officeDocument/2006/relationships/image" Target="media/image43.jpg"/><Relationship Id="rId82" Type="http://schemas.openxmlformats.org/officeDocument/2006/relationships/image" Target="media/image61.jpg"/><Relationship Id="rId152" Type="http://schemas.openxmlformats.org/officeDocument/2006/relationships/header" Target="header23.xml"/><Relationship Id="rId19" Type="http://schemas.openxmlformats.org/officeDocument/2006/relationships/image" Target="media/image8.jpg"/><Relationship Id="rId14" Type="http://schemas.openxmlformats.org/officeDocument/2006/relationships/image" Target="media/image3.png"/><Relationship Id="rId30" Type="http://schemas.openxmlformats.org/officeDocument/2006/relationships/image" Target="media/image19.jpg"/><Relationship Id="rId35" Type="http://schemas.openxmlformats.org/officeDocument/2006/relationships/image" Target="media/image24.jpg"/><Relationship Id="rId56" Type="http://schemas.openxmlformats.org/officeDocument/2006/relationships/image" Target="media/image40.jpg"/><Relationship Id="rId77" Type="http://schemas.openxmlformats.org/officeDocument/2006/relationships/image" Target="media/image57.jpg"/><Relationship Id="rId100" Type="http://schemas.openxmlformats.org/officeDocument/2006/relationships/image" Target="media/image79.png"/><Relationship Id="rId105" Type="http://schemas.openxmlformats.org/officeDocument/2006/relationships/image" Target="media/image84.jpg"/><Relationship Id="rId126" Type="http://schemas.openxmlformats.org/officeDocument/2006/relationships/header" Target="header16.xml"/><Relationship Id="rId147" Type="http://schemas.openxmlformats.org/officeDocument/2006/relationships/image" Target="media/image114.jpg"/><Relationship Id="rId8" Type="http://schemas.openxmlformats.org/officeDocument/2006/relationships/image" Target="media/image1.gif"/><Relationship Id="rId51" Type="http://schemas.openxmlformats.org/officeDocument/2006/relationships/image" Target="media/image37.png"/><Relationship Id="rId72" Type="http://schemas.openxmlformats.org/officeDocument/2006/relationships/image" Target="media/image54.jpg"/><Relationship Id="rId93" Type="http://schemas.openxmlformats.org/officeDocument/2006/relationships/image" Target="media/image72.jpg"/><Relationship Id="rId98" Type="http://schemas.openxmlformats.org/officeDocument/2006/relationships/image" Target="media/image77.jpg"/><Relationship Id="rId121" Type="http://schemas.openxmlformats.org/officeDocument/2006/relationships/image" Target="media/image96.jpg"/><Relationship Id="rId142" Type="http://schemas.openxmlformats.org/officeDocument/2006/relationships/image" Target="media/image111.jpg"/><Relationship Id="rId3" Type="http://schemas.openxmlformats.org/officeDocument/2006/relationships/styles" Target="styles.xml"/><Relationship Id="rId25" Type="http://schemas.openxmlformats.org/officeDocument/2006/relationships/image" Target="media/image14.jpg"/><Relationship Id="rId46" Type="http://schemas.openxmlformats.org/officeDocument/2006/relationships/image" Target="media/image32.jpg"/><Relationship Id="rId67" Type="http://schemas.openxmlformats.org/officeDocument/2006/relationships/image" Target="media/image49.jpg"/><Relationship Id="rId116" Type="http://schemas.openxmlformats.org/officeDocument/2006/relationships/image" Target="media/image93.png"/><Relationship Id="rId137" Type="http://schemas.openxmlformats.org/officeDocument/2006/relationships/header" Target="header20.xml"/><Relationship Id="rId20" Type="http://schemas.openxmlformats.org/officeDocument/2006/relationships/image" Target="media/image9.jpg"/><Relationship Id="rId41" Type="http://schemas.openxmlformats.org/officeDocument/2006/relationships/header" Target="header3.xml"/><Relationship Id="rId62" Type="http://schemas.openxmlformats.org/officeDocument/2006/relationships/image" Target="media/image44.jpg"/><Relationship Id="rId83" Type="http://schemas.openxmlformats.org/officeDocument/2006/relationships/image" Target="media/image62.jpg"/><Relationship Id="rId88" Type="http://schemas.openxmlformats.org/officeDocument/2006/relationships/image" Target="media/image67.jpg"/><Relationship Id="rId111" Type="http://schemas.openxmlformats.org/officeDocument/2006/relationships/image" Target="media/image88.png"/><Relationship Id="rId132" Type="http://schemas.openxmlformats.org/officeDocument/2006/relationships/image" Target="media/image103.png"/><Relationship Id="rId153" Type="http://schemas.openxmlformats.org/officeDocument/2006/relationships/header" Target="header24.xml"/><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1.jpg"/><Relationship Id="rId106" Type="http://schemas.openxmlformats.org/officeDocument/2006/relationships/image" Target="media/image85.jpg"/><Relationship Id="rId127" Type="http://schemas.openxmlformats.org/officeDocument/2006/relationships/image" Target="media/image100.jpg"/><Relationship Id="rId10" Type="http://schemas.openxmlformats.org/officeDocument/2006/relationships/header" Target="header1.xml"/><Relationship Id="rId31" Type="http://schemas.openxmlformats.org/officeDocument/2006/relationships/image" Target="media/image20.jpg"/><Relationship Id="rId52" Type="http://schemas.openxmlformats.org/officeDocument/2006/relationships/image" Target="media/image38.jpg"/><Relationship Id="rId73" Type="http://schemas.openxmlformats.org/officeDocument/2006/relationships/image" Target="media/image55.png"/><Relationship Id="rId78" Type="http://schemas.openxmlformats.org/officeDocument/2006/relationships/image" Target="media/image58.png"/><Relationship Id="rId94" Type="http://schemas.openxmlformats.org/officeDocument/2006/relationships/image" Target="media/image73.jpg"/><Relationship Id="rId99" Type="http://schemas.openxmlformats.org/officeDocument/2006/relationships/image" Target="media/image78.jpg"/><Relationship Id="rId101" Type="http://schemas.openxmlformats.org/officeDocument/2006/relationships/image" Target="media/image80.jpg"/><Relationship Id="rId122" Type="http://schemas.openxmlformats.org/officeDocument/2006/relationships/image" Target="media/image97.jpg"/><Relationship Id="rId143" Type="http://schemas.openxmlformats.org/officeDocument/2006/relationships/image" Target="media/image112.jpg"/><Relationship Id="rId148" Type="http://schemas.openxmlformats.org/officeDocument/2006/relationships/image" Target="media/image115.jpg"/><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5.jpg"/><Relationship Id="rId47" Type="http://schemas.openxmlformats.org/officeDocument/2006/relationships/image" Target="media/image33.jpg"/><Relationship Id="rId68" Type="http://schemas.openxmlformats.org/officeDocument/2006/relationships/image" Target="media/image50.jpg"/><Relationship Id="rId89" Type="http://schemas.openxmlformats.org/officeDocument/2006/relationships/image" Target="media/image68.png"/><Relationship Id="rId112" Type="http://schemas.openxmlformats.org/officeDocument/2006/relationships/image" Target="media/image89.png"/><Relationship Id="rId133" Type="http://schemas.openxmlformats.org/officeDocument/2006/relationships/image" Target="media/image104.png"/><Relationship Id="rId154" Type="http://schemas.openxmlformats.org/officeDocument/2006/relationships/header" Target="header25.xml"/><Relationship Id="rId16" Type="http://schemas.openxmlformats.org/officeDocument/2006/relationships/image" Target="media/image5.png"/><Relationship Id="rId37" Type="http://schemas.openxmlformats.org/officeDocument/2006/relationships/image" Target="media/image26.png"/><Relationship Id="rId58" Type="http://schemas.openxmlformats.org/officeDocument/2006/relationships/header" Target="header7.xml"/><Relationship Id="rId79" Type="http://schemas.openxmlformats.org/officeDocument/2006/relationships/oleObject" Target="embeddings/oleObject1.bin"/><Relationship Id="rId102" Type="http://schemas.openxmlformats.org/officeDocument/2006/relationships/image" Target="media/image81.png"/><Relationship Id="rId123" Type="http://schemas.openxmlformats.org/officeDocument/2006/relationships/image" Target="media/image98.jpg"/><Relationship Id="rId144" Type="http://schemas.openxmlformats.org/officeDocument/2006/relationships/image" Target="media/image113.jpg"/><Relationship Id="rId90" Type="http://schemas.openxmlformats.org/officeDocument/2006/relationships/image" Target="media/image69.jpg"/><Relationship Id="rId27" Type="http://schemas.openxmlformats.org/officeDocument/2006/relationships/image" Target="media/image16.jpg"/><Relationship Id="rId48" Type="http://schemas.openxmlformats.org/officeDocument/2006/relationships/image" Target="media/image34.gif"/><Relationship Id="rId69" Type="http://schemas.openxmlformats.org/officeDocument/2006/relationships/image" Target="media/image51.png"/><Relationship Id="rId113" Type="http://schemas.openxmlformats.org/officeDocument/2006/relationships/image" Target="media/image90.png"/><Relationship Id="rId134" Type="http://schemas.openxmlformats.org/officeDocument/2006/relationships/image" Target="media/image10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3A9DC-74FA-4807-8305-DCFF9E194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155</Pages>
  <Words>44723</Words>
  <Characters>254926</Characters>
  <Application>Microsoft Office Word</Application>
  <DocSecurity>0</DocSecurity>
  <Lines>2124</Lines>
  <Paragraphs>598</Paragraphs>
  <ScaleCrop>false</ScaleCrop>
  <HeadingPairs>
    <vt:vector size="2" baseType="variant">
      <vt:variant>
        <vt:lpstr>Title</vt:lpstr>
      </vt:variant>
      <vt:variant>
        <vt:i4>1</vt:i4>
      </vt:variant>
    </vt:vector>
  </HeadingPairs>
  <TitlesOfParts>
    <vt:vector size="1" baseType="lpstr">
      <vt:lpstr/>
    </vt:vector>
  </TitlesOfParts>
  <Company>American Technical Services, Inc.</Company>
  <LinksUpToDate>false</LinksUpToDate>
  <CharactersWithSpaces>299051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Cassaly</dc:creator>
  <cp:keywords/>
  <dc:description/>
  <cp:lastModifiedBy>Craig Zivolich</cp:lastModifiedBy>
  <cp:revision>23</cp:revision>
  <cp:lastPrinted>2019-08-31T16:59:00Z</cp:lastPrinted>
  <dcterms:created xsi:type="dcterms:W3CDTF">2020-04-21T18:24:00Z</dcterms:created>
  <dcterms:modified xsi:type="dcterms:W3CDTF">2021-10-11T16:51:00Z</dcterms:modified>
</cp:coreProperties>
</file>