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AEA" w:rsidRDefault="00E05AEA" w:rsidP="00E05AEA">
      <w:pPr>
        <w:pStyle w:val="Heading3"/>
      </w:pPr>
      <w:bookmarkStart w:id="0" w:name="_Toc17795855"/>
      <w:bookmarkStart w:id="1" w:name="_GoBack"/>
      <w:bookmarkEnd w:id="1"/>
      <w:r>
        <w:t>Issuing Credits</w:t>
      </w:r>
      <w:bookmarkEnd w:id="0"/>
      <w:r>
        <w:fldChar w:fldCharType="begin"/>
      </w:r>
      <w:r>
        <w:instrText xml:space="preserve"> XE "</w:instrText>
      </w:r>
      <w:r w:rsidRPr="008E2A73">
        <w:instrText>Credits</w:instrText>
      </w:r>
      <w:r>
        <w:instrText xml:space="preserve">" </w:instrText>
      </w:r>
      <w:r>
        <w:fldChar w:fldCharType="end"/>
      </w:r>
    </w:p>
    <w:p w:rsidR="00E05AEA" w:rsidRDefault="00E05AEA" w:rsidP="00E05AEA">
      <w:pPr>
        <w:spacing w:before="240" w:after="200"/>
        <w:ind w:left="360"/>
      </w:pPr>
      <w:r>
        <w:t>There may be times when you need to issue a credit against a specific claim. The credit might be for a particular payment</w:t>
      </w:r>
      <w:r>
        <w:fldChar w:fldCharType="begin"/>
      </w:r>
      <w:r>
        <w:instrText xml:space="preserve"> XE "</w:instrText>
      </w:r>
      <w:r w:rsidRPr="003E3FB6">
        <w:instrText>payment</w:instrText>
      </w:r>
      <w:r>
        <w:instrText xml:space="preserve">" </w:instrText>
      </w:r>
      <w:r>
        <w:fldChar w:fldCharType="end"/>
      </w:r>
      <w:r>
        <w:t xml:space="preserve"> when there was an overpayment. A credit may also be issued when there has been money recovered and the amount should be subtracted from the amount paid. In that case, there would be no prior payment involved. Regardless, if the claim is closed and the futures are zero, they will remain zero after the transaction has been made. Each of these </w:t>
      </w:r>
      <w:proofErr w:type="gramStart"/>
      <w:r>
        <w:t>type</w:t>
      </w:r>
      <w:proofErr w:type="gramEnd"/>
      <w:r>
        <w:t xml:space="preserve"> of credits will be covered in this section.</w:t>
      </w:r>
    </w:p>
    <w:p w:rsidR="00E05AEA" w:rsidRDefault="00E05AEA" w:rsidP="00E05AEA">
      <w:pPr>
        <w:pStyle w:val="Heading4"/>
      </w:pPr>
      <w:bookmarkStart w:id="2" w:name="_Toc17795856"/>
      <w:r>
        <w:t>A Standard Credit</w:t>
      </w:r>
      <w:bookmarkEnd w:id="2"/>
    </w:p>
    <w:p w:rsidR="00E05AEA" w:rsidRDefault="00E05AEA" w:rsidP="00E05AEA">
      <w:pPr>
        <w:spacing w:before="240" w:after="200"/>
        <w:ind w:left="720"/>
      </w:pPr>
      <w:r>
        <w:t>Select the Payment History</w:t>
      </w:r>
      <w:r>
        <w:fldChar w:fldCharType="begin"/>
      </w:r>
      <w:r>
        <w:instrText xml:space="preserve"> XE "</w:instrText>
      </w:r>
      <w:r w:rsidRPr="0082000F">
        <w:rPr>
          <w:rStyle w:val="MenuItemChar"/>
        </w:rPr>
        <w:instrText>History</w:instrText>
      </w:r>
      <w:r>
        <w:instrText xml:space="preserve">" </w:instrText>
      </w:r>
      <w:r>
        <w:fldChar w:fldCharType="end"/>
      </w:r>
      <w:r>
        <w:t xml:space="preserve"> button if you need to issue a credit for all or a part of a specific payment</w:t>
      </w:r>
      <w:r>
        <w:fldChar w:fldCharType="begin"/>
      </w:r>
      <w:r>
        <w:instrText xml:space="preserve"> XE "</w:instrText>
      </w:r>
      <w:r w:rsidRPr="003E3FB6">
        <w:instrText>payment</w:instrText>
      </w:r>
      <w:r>
        <w:instrText xml:space="preserve">" </w:instrText>
      </w:r>
      <w:r>
        <w:fldChar w:fldCharType="end"/>
      </w:r>
      <w:r>
        <w:t>. The following screen will appear with a list of the payments that have been made. The list may include some existing credits where the form number ends with *R and a number.</w:t>
      </w:r>
    </w:p>
    <w:p w:rsidR="00E05AEA" w:rsidRDefault="00E05AEA" w:rsidP="00E05AEA">
      <w:pPr>
        <w:spacing w:before="240" w:after="200"/>
        <w:ind w:left="720"/>
      </w:pPr>
      <w:r>
        <w:t>Scroll through the list until you find the payment</w:t>
      </w:r>
      <w:r>
        <w:fldChar w:fldCharType="begin"/>
      </w:r>
      <w:r>
        <w:instrText xml:space="preserve"> XE "</w:instrText>
      </w:r>
      <w:r w:rsidRPr="003E3FB6">
        <w:instrText>payment</w:instrText>
      </w:r>
      <w:r>
        <w:instrText xml:space="preserve">" </w:instrText>
      </w:r>
      <w:r>
        <w:fldChar w:fldCharType="end"/>
      </w:r>
      <w:r>
        <w:t xml:space="preserve"> you want.   Then, select the payment and click the </w:t>
      </w:r>
      <w:r w:rsidRPr="002F3EA6">
        <w:rPr>
          <w:rStyle w:val="ButtonChar"/>
        </w:rPr>
        <w:t>Credit</w:t>
      </w:r>
      <w:r>
        <w:t xml:space="preserve"> button. The program will display the Credit screen along with the data from the original payment. Note the Status field. A warning message will appear if you attempt to credit a payment that has been voided. </w:t>
      </w:r>
    </w:p>
    <w:p w:rsidR="00E05AEA" w:rsidRDefault="00E05AEA" w:rsidP="00E05AEA">
      <w:pPr>
        <w:spacing w:before="240" w:after="200"/>
        <w:ind w:left="720"/>
      </w:pPr>
      <w:r>
        <w:t>The cursor will be positioned in the Credit Date field so that you can modify the following items. Save the record to complete the transaction.</w:t>
      </w:r>
    </w:p>
    <w:tbl>
      <w:tblPr>
        <w:tblStyle w:val="TableGrid"/>
        <w:tblW w:w="0" w:type="auto"/>
        <w:tblInd w:w="828" w:type="dxa"/>
        <w:tblLook w:val="04A0" w:firstRow="1" w:lastRow="0" w:firstColumn="1" w:lastColumn="0" w:noHBand="0" w:noVBand="1"/>
      </w:tblPr>
      <w:tblGrid>
        <w:gridCol w:w="2051"/>
        <w:gridCol w:w="6697"/>
      </w:tblGrid>
      <w:tr w:rsidR="00E05AEA" w:rsidTr="009547B2">
        <w:trPr>
          <w:tblHeader/>
        </w:trPr>
        <w:tc>
          <w:tcPr>
            <w:tcW w:w="2160" w:type="dxa"/>
            <w:shd w:val="clear" w:color="auto" w:fill="365F91" w:themeFill="accent1" w:themeFillShade="BF"/>
          </w:tcPr>
          <w:p w:rsidR="00E05AEA" w:rsidRPr="00C21465" w:rsidRDefault="00E05AEA" w:rsidP="009547B2">
            <w:pPr>
              <w:spacing w:before="120" w:after="120"/>
              <w:rPr>
                <w:b/>
                <w:color w:val="FFFFFF" w:themeColor="background1"/>
              </w:rPr>
            </w:pPr>
            <w:r w:rsidRPr="00C21465">
              <w:rPr>
                <w:b/>
                <w:color w:val="FFFFFF" w:themeColor="background1"/>
              </w:rPr>
              <w:t>Field Name</w:t>
            </w:r>
          </w:p>
        </w:tc>
        <w:tc>
          <w:tcPr>
            <w:tcW w:w="7200" w:type="dxa"/>
            <w:shd w:val="clear" w:color="auto" w:fill="365F91" w:themeFill="accent1" w:themeFillShade="BF"/>
          </w:tcPr>
          <w:p w:rsidR="00E05AEA" w:rsidRPr="00C21465" w:rsidRDefault="00E05AEA" w:rsidP="009547B2">
            <w:pPr>
              <w:spacing w:before="120" w:after="120"/>
              <w:rPr>
                <w:b/>
                <w:color w:val="FFFFFF" w:themeColor="background1"/>
              </w:rPr>
            </w:pPr>
            <w:r w:rsidRPr="00C21465">
              <w:rPr>
                <w:b/>
                <w:color w:val="FFFFFF" w:themeColor="background1"/>
              </w:rPr>
              <w:t>Description</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Credit Date - Time</w:t>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The current date and time appear by default.</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Amount</w:t>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The amount to credit may not exceed the amount of the original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If a credit has already been applied, it will be subtracted from this value.</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Note</w:t>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The  note  or  memo  that  appeared  on  the  original  payment</w:t>
            </w:r>
            <w:r>
              <w:rPr>
                <w:rFonts w:ascii="Arial" w:hAnsi="Arial" w:cs="Arial"/>
                <w:sz w:val="20"/>
                <w:szCs w:val="20"/>
              </w:rPr>
              <w:fldChar w:fldCharType="begin"/>
            </w:r>
            <w:r>
              <w:instrText xml:space="preserve"> XE "</w:instrText>
            </w:r>
            <w:r w:rsidRPr="003E3FB6">
              <w:instrText>payment</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is displayed. It may be modified to indicate the reason for the credit.</w:t>
            </w:r>
          </w:p>
        </w:tc>
      </w:tr>
    </w:tbl>
    <w:p w:rsidR="00E05AEA" w:rsidRDefault="00E05AEA" w:rsidP="00E05AEA">
      <w:pPr>
        <w:pStyle w:val="Heading4"/>
        <w:spacing w:before="240"/>
      </w:pPr>
      <w:bookmarkStart w:id="3" w:name="_Toc17795857"/>
      <w:r>
        <w:t>Credit No Check</w:t>
      </w:r>
      <w:bookmarkEnd w:id="3"/>
      <w:r>
        <w:fldChar w:fldCharType="begin"/>
      </w:r>
      <w:r>
        <w:instrText xml:space="preserve"> XE "</w:instrText>
      </w:r>
      <w:r w:rsidRPr="008F5E5B">
        <w:instrText>Credit No Check</w:instrText>
      </w:r>
      <w:r>
        <w:instrText xml:space="preserve">" </w:instrText>
      </w:r>
      <w:r>
        <w:fldChar w:fldCharType="end"/>
      </w:r>
    </w:p>
    <w:p w:rsidR="00E05AEA" w:rsidRDefault="00E05AEA" w:rsidP="00E05AEA">
      <w:pPr>
        <w:spacing w:before="240" w:after="200"/>
        <w:ind w:left="720"/>
      </w:pPr>
      <w:r>
        <w:t>This option allows you to issue a credit for a claim when there is no particular payment</w:t>
      </w:r>
      <w:r>
        <w:fldChar w:fldCharType="begin"/>
      </w:r>
      <w:r>
        <w:instrText xml:space="preserve"> XE "</w:instrText>
      </w:r>
      <w:r w:rsidRPr="003E3FB6">
        <w:instrText>payment</w:instrText>
      </w:r>
      <w:r>
        <w:instrText xml:space="preserve">" </w:instrText>
      </w:r>
      <w:r>
        <w:fldChar w:fldCharType="end"/>
      </w:r>
      <w:r>
        <w:t xml:space="preserve"> involved (e.g. the credit applies to a group of payments). This feature should also be used when the money recovered on a claim must be deducted from the amount paid. In this case, the amount could not be entered as a recovery since these are tracked separately in the ATS System.</w:t>
      </w:r>
    </w:p>
    <w:p w:rsidR="00E05AEA" w:rsidRDefault="00E05AEA" w:rsidP="00E05AEA">
      <w:pPr>
        <w:spacing w:before="240" w:after="200"/>
        <w:ind w:left="720"/>
      </w:pPr>
      <w:r>
        <w:t xml:space="preserve">After selecting the desired claim, pick the </w:t>
      </w:r>
      <w:r w:rsidRPr="002F3EA6">
        <w:rPr>
          <w:rStyle w:val="ButtonChar"/>
        </w:rPr>
        <w:t>Credit</w:t>
      </w:r>
      <w:r>
        <w:t xml:space="preserve"> (no check) button. The program will display the same form used to issue standard credits, but the information has to be entered manually since there is no payment</w:t>
      </w:r>
      <w:r>
        <w:fldChar w:fldCharType="begin"/>
      </w:r>
      <w:r>
        <w:instrText xml:space="preserve"> XE "</w:instrText>
      </w:r>
      <w:r w:rsidRPr="003E3FB6">
        <w:instrText>payment</w:instrText>
      </w:r>
      <w:r>
        <w:instrText xml:space="preserve">" </w:instrText>
      </w:r>
      <w:r>
        <w:fldChar w:fldCharType="end"/>
      </w:r>
      <w:r>
        <w:t xml:space="preserve"> record</w:t>
      </w:r>
      <w:proofErr w:type="gramStart"/>
      <w:r>
        <w:t>..</w:t>
      </w:r>
      <w:proofErr w:type="gramEnd"/>
    </w:p>
    <w:p w:rsidR="00E05AEA" w:rsidRDefault="00E05AEA" w:rsidP="00E05AEA">
      <w:pPr>
        <w:spacing w:before="240" w:after="200"/>
        <w:ind w:left="720"/>
      </w:pPr>
      <w:r>
        <w:t>The fields on the form are described as follows:</w:t>
      </w:r>
    </w:p>
    <w:tbl>
      <w:tblPr>
        <w:tblStyle w:val="TableGrid"/>
        <w:tblW w:w="0" w:type="auto"/>
        <w:tblInd w:w="828" w:type="dxa"/>
        <w:tblLook w:val="04A0" w:firstRow="1" w:lastRow="0" w:firstColumn="1" w:lastColumn="0" w:noHBand="0" w:noVBand="1"/>
      </w:tblPr>
      <w:tblGrid>
        <w:gridCol w:w="2061"/>
        <w:gridCol w:w="6687"/>
      </w:tblGrid>
      <w:tr w:rsidR="00E05AEA" w:rsidTr="009547B2">
        <w:trPr>
          <w:tblHeader/>
        </w:trPr>
        <w:tc>
          <w:tcPr>
            <w:tcW w:w="2160" w:type="dxa"/>
            <w:shd w:val="clear" w:color="auto" w:fill="365F91" w:themeFill="accent1" w:themeFillShade="BF"/>
          </w:tcPr>
          <w:p w:rsidR="00E05AEA" w:rsidRPr="00C21465" w:rsidRDefault="00E05AEA" w:rsidP="009547B2">
            <w:pPr>
              <w:spacing w:before="120" w:after="120"/>
              <w:rPr>
                <w:b/>
                <w:color w:val="FFFFFF" w:themeColor="background1"/>
              </w:rPr>
            </w:pPr>
            <w:r w:rsidRPr="00C21465">
              <w:rPr>
                <w:b/>
                <w:color w:val="FFFFFF" w:themeColor="background1"/>
              </w:rPr>
              <w:t>Field Name</w:t>
            </w:r>
          </w:p>
        </w:tc>
        <w:tc>
          <w:tcPr>
            <w:tcW w:w="7200" w:type="dxa"/>
            <w:shd w:val="clear" w:color="auto" w:fill="365F91" w:themeFill="accent1" w:themeFillShade="BF"/>
          </w:tcPr>
          <w:p w:rsidR="00E05AEA" w:rsidRPr="00C21465" w:rsidRDefault="00E05AEA" w:rsidP="009547B2">
            <w:pPr>
              <w:spacing w:before="120" w:after="120"/>
              <w:rPr>
                <w:b/>
                <w:color w:val="FFFFFF" w:themeColor="background1"/>
              </w:rPr>
            </w:pPr>
            <w:r w:rsidRPr="00C21465">
              <w:rPr>
                <w:b/>
                <w:color w:val="FFFFFF" w:themeColor="background1"/>
              </w:rPr>
              <w:t>Description</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lastRenderedPageBreak/>
              <w:t>Vendor Code</w:t>
            </w:r>
            <w:r>
              <w:rPr>
                <w:rFonts w:ascii="Arial" w:hAnsi="Arial" w:cs="Arial"/>
                <w:sz w:val="20"/>
                <w:szCs w:val="20"/>
              </w:rPr>
              <w:fldChar w:fldCharType="begin"/>
            </w:r>
            <w:r>
              <w:instrText xml:space="preserve"> XE "</w:instrText>
            </w:r>
            <w:r w:rsidRPr="00A117B8">
              <w:rPr>
                <w:rFonts w:ascii="Arial" w:hAnsi="Arial" w:cs="Arial"/>
                <w:sz w:val="20"/>
                <w:szCs w:val="20"/>
              </w:rPr>
              <w:instrText>Vendor Code</w:instrText>
            </w:r>
            <w:r>
              <w:instrText xml:space="preserve">" </w:instrText>
            </w:r>
            <w:r>
              <w:rPr>
                <w:rFonts w:ascii="Arial" w:hAnsi="Arial" w:cs="Arial"/>
                <w:sz w:val="20"/>
                <w:szCs w:val="20"/>
              </w:rPr>
              <w:fldChar w:fldCharType="end"/>
            </w:r>
          </w:p>
        </w:tc>
        <w:tc>
          <w:tcPr>
            <w:tcW w:w="7200" w:type="dxa"/>
          </w:tcPr>
          <w:p w:rsidR="00E05AEA" w:rsidRPr="00E408EF" w:rsidRDefault="00E05AEA" w:rsidP="009547B2">
            <w:pPr>
              <w:spacing w:before="240" w:after="200"/>
              <w:rPr>
                <w:rFonts w:ascii="Arial" w:hAnsi="Arial" w:cs="Arial"/>
                <w:sz w:val="20"/>
                <w:szCs w:val="20"/>
              </w:rPr>
            </w:pPr>
            <w:r w:rsidRPr="00E408EF">
              <w:rPr>
                <w:rFonts w:ascii="Arial" w:hAnsi="Arial" w:cs="Arial"/>
                <w:sz w:val="20"/>
                <w:szCs w:val="20"/>
              </w:rPr>
              <w:t>If the payee is any of the following, enter the code and the vendor</w:t>
            </w:r>
            <w:r>
              <w:rPr>
                <w:rFonts w:ascii="Arial" w:hAnsi="Arial" w:cs="Arial"/>
                <w:sz w:val="20"/>
                <w:szCs w:val="20"/>
              </w:rPr>
              <w:fldChar w:fldCharType="begin"/>
            </w:r>
            <w:r>
              <w:instrText xml:space="preserve"> XE "</w:instrText>
            </w:r>
            <w:r w:rsidRPr="008E70F8">
              <w:instrText>vendor</w:instrText>
            </w:r>
            <w:r>
              <w:instrText xml:space="preserve">" </w:instrText>
            </w:r>
            <w:r>
              <w:rPr>
                <w:rFonts w:ascii="Arial" w:hAnsi="Arial" w:cs="Arial"/>
                <w:sz w:val="20"/>
                <w:szCs w:val="20"/>
              </w:rPr>
              <w:fldChar w:fldCharType="end"/>
            </w:r>
            <w:r w:rsidRPr="00E408EF">
              <w:rPr>
                <w:rFonts w:ascii="Arial" w:hAnsi="Arial" w:cs="Arial"/>
                <w:sz w:val="20"/>
                <w:szCs w:val="20"/>
              </w:rPr>
              <w:t xml:space="preserve"> code, name, and address will be filled in with the information in the claim record.</w:t>
            </w:r>
          </w:p>
          <w:p w:rsidR="00E05AEA" w:rsidRPr="00E408EF" w:rsidRDefault="00E05AEA" w:rsidP="00E05AEA">
            <w:pPr>
              <w:pStyle w:val="ListParagraph"/>
              <w:numPr>
                <w:ilvl w:val="0"/>
                <w:numId w:val="1"/>
              </w:numPr>
              <w:spacing w:before="240" w:after="200"/>
              <w:rPr>
                <w:rFonts w:ascii="Arial" w:hAnsi="Arial" w:cs="Arial"/>
                <w:sz w:val="20"/>
                <w:szCs w:val="20"/>
              </w:rPr>
            </w:pPr>
            <w:r w:rsidRPr="00E408EF">
              <w:rPr>
                <w:rFonts w:ascii="Arial" w:hAnsi="Arial" w:cs="Arial"/>
                <w:sz w:val="20"/>
                <w:szCs w:val="20"/>
              </w:rPr>
              <w:t>C</w:t>
            </w:r>
            <w:r w:rsidRPr="00E408EF">
              <w:rPr>
                <w:rFonts w:ascii="Arial" w:hAnsi="Arial" w:cs="Arial"/>
                <w:sz w:val="20"/>
                <w:szCs w:val="20"/>
              </w:rPr>
              <w:tab/>
              <w:t>claimant</w:t>
            </w:r>
          </w:p>
          <w:p w:rsidR="00E05AEA" w:rsidRPr="00E408EF" w:rsidRDefault="00E05AEA" w:rsidP="00E05AEA">
            <w:pPr>
              <w:pStyle w:val="ListParagraph"/>
              <w:numPr>
                <w:ilvl w:val="0"/>
                <w:numId w:val="1"/>
              </w:numPr>
              <w:spacing w:before="240" w:after="200"/>
              <w:rPr>
                <w:rFonts w:ascii="Arial" w:hAnsi="Arial" w:cs="Arial"/>
                <w:sz w:val="20"/>
                <w:szCs w:val="20"/>
              </w:rPr>
            </w:pPr>
            <w:r w:rsidRPr="00E408EF">
              <w:rPr>
                <w:rFonts w:ascii="Arial" w:hAnsi="Arial" w:cs="Arial"/>
                <w:sz w:val="20"/>
                <w:szCs w:val="20"/>
              </w:rPr>
              <w:t>P          medical provider</w:t>
            </w:r>
          </w:p>
          <w:p w:rsidR="00E05AEA" w:rsidRPr="00E408EF" w:rsidRDefault="00E05AEA" w:rsidP="00E05AEA">
            <w:pPr>
              <w:pStyle w:val="ListParagraph"/>
              <w:numPr>
                <w:ilvl w:val="0"/>
                <w:numId w:val="1"/>
              </w:numPr>
              <w:spacing w:before="240" w:after="200"/>
              <w:rPr>
                <w:rFonts w:ascii="Arial" w:hAnsi="Arial" w:cs="Arial"/>
                <w:sz w:val="20"/>
                <w:szCs w:val="20"/>
              </w:rPr>
            </w:pPr>
            <w:r w:rsidRPr="00E408EF">
              <w:rPr>
                <w:rFonts w:ascii="Arial" w:hAnsi="Arial" w:cs="Arial"/>
                <w:sz w:val="20"/>
                <w:szCs w:val="20"/>
              </w:rPr>
              <w:t>CA</w:t>
            </w:r>
            <w:r w:rsidRPr="00E408EF">
              <w:rPr>
                <w:rFonts w:ascii="Arial" w:hAnsi="Arial" w:cs="Arial"/>
                <w:sz w:val="20"/>
                <w:szCs w:val="20"/>
              </w:rPr>
              <w:tab/>
              <w:t>claimant’s attorney</w:t>
            </w:r>
            <w:r w:rsidRPr="00E408EF">
              <w:rPr>
                <w:rFonts w:ascii="Arial" w:hAnsi="Arial" w:cs="Arial"/>
                <w:sz w:val="20"/>
                <w:szCs w:val="20"/>
              </w:rPr>
              <w:tab/>
            </w:r>
          </w:p>
          <w:p w:rsidR="00E05AEA" w:rsidRPr="00E408EF" w:rsidRDefault="00E05AEA" w:rsidP="00E05AEA">
            <w:pPr>
              <w:pStyle w:val="ListParagraph"/>
              <w:numPr>
                <w:ilvl w:val="0"/>
                <w:numId w:val="1"/>
              </w:numPr>
              <w:spacing w:before="240" w:after="200"/>
              <w:rPr>
                <w:rFonts w:ascii="Arial" w:hAnsi="Arial" w:cs="Arial"/>
                <w:sz w:val="20"/>
                <w:szCs w:val="20"/>
              </w:rPr>
            </w:pPr>
            <w:r w:rsidRPr="00E408EF">
              <w:rPr>
                <w:rFonts w:ascii="Arial" w:hAnsi="Arial" w:cs="Arial"/>
                <w:sz w:val="20"/>
                <w:szCs w:val="20"/>
              </w:rPr>
              <w:t>DA       defense attorney</w:t>
            </w:r>
          </w:p>
          <w:p w:rsidR="00E05AEA" w:rsidRPr="00E408EF" w:rsidRDefault="00E05AEA" w:rsidP="009547B2">
            <w:pPr>
              <w:rPr>
                <w:rFonts w:ascii="Arial" w:hAnsi="Arial" w:cs="Arial"/>
                <w:sz w:val="20"/>
                <w:szCs w:val="20"/>
              </w:rPr>
            </w:pPr>
            <w:r w:rsidRPr="00E408EF">
              <w:rPr>
                <w:rFonts w:ascii="Arial" w:hAnsi="Arial" w:cs="Arial"/>
                <w:sz w:val="20"/>
                <w:szCs w:val="20"/>
              </w:rPr>
              <w:t>If the payee is someone else, press the Ellipsis button to search for the vendor</w:t>
            </w:r>
            <w:r>
              <w:rPr>
                <w:rFonts w:ascii="Arial" w:hAnsi="Arial" w:cs="Arial"/>
                <w:sz w:val="20"/>
                <w:szCs w:val="20"/>
              </w:rPr>
              <w:fldChar w:fldCharType="begin"/>
            </w:r>
            <w:r>
              <w:instrText xml:space="preserve"> XE "</w:instrText>
            </w:r>
            <w:r w:rsidRPr="008E70F8">
              <w:instrText>vendor</w:instrText>
            </w:r>
            <w:r>
              <w:instrText xml:space="preserve">" </w:instrText>
            </w:r>
            <w:r>
              <w:rPr>
                <w:rFonts w:ascii="Arial" w:hAnsi="Arial" w:cs="Arial"/>
                <w:sz w:val="20"/>
                <w:szCs w:val="20"/>
              </w:rPr>
              <w:fldChar w:fldCharType="end"/>
            </w:r>
            <w:r w:rsidRPr="00E408EF">
              <w:rPr>
                <w:rFonts w:ascii="Arial" w:hAnsi="Arial" w:cs="Arial"/>
                <w:sz w:val="20"/>
                <w:szCs w:val="20"/>
              </w:rPr>
              <w:t>.</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Reserve Cat</w:t>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The code for the reserve category to be credited.</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Amount PTD</w:t>
            </w:r>
            <w:r>
              <w:rPr>
                <w:rFonts w:ascii="Arial" w:hAnsi="Arial" w:cs="Arial"/>
                <w:sz w:val="20"/>
                <w:szCs w:val="20"/>
              </w:rPr>
              <w:fldChar w:fldCharType="begin"/>
            </w:r>
            <w:r>
              <w:instrText xml:space="preserve"> XE "</w:instrText>
            </w:r>
            <w:r w:rsidRPr="00397275">
              <w:instrText>PTD</w:instrText>
            </w:r>
            <w:r>
              <w:instrText xml:space="preserve">" </w:instrText>
            </w:r>
            <w:r>
              <w:rPr>
                <w:rFonts w:ascii="Arial" w:hAnsi="Arial" w:cs="Arial"/>
                <w:sz w:val="20"/>
                <w:szCs w:val="20"/>
              </w:rPr>
              <w:fldChar w:fldCharType="end"/>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As soon as the reserve category has been specified, the total amount paid for that category will be displayed.</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Payment Type</w:t>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The type is either check or voucher.</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Credit Date/Time</w:t>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Normally, this data is not changed.</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Reason</w:t>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A note explaining why the credit was issued.</w:t>
            </w:r>
          </w:p>
        </w:tc>
      </w:tr>
      <w:tr w:rsidR="00E05AEA" w:rsidTr="009547B2">
        <w:trPr>
          <w:cantSplit/>
        </w:trPr>
        <w:tc>
          <w:tcPr>
            <w:tcW w:w="2160" w:type="dxa"/>
          </w:tcPr>
          <w:p w:rsidR="00E05AEA" w:rsidRPr="00E408EF" w:rsidRDefault="00E05AEA" w:rsidP="009547B2">
            <w:pPr>
              <w:rPr>
                <w:rFonts w:ascii="Arial" w:hAnsi="Arial" w:cs="Arial"/>
                <w:sz w:val="20"/>
                <w:szCs w:val="20"/>
              </w:rPr>
            </w:pPr>
            <w:r w:rsidRPr="00E408EF">
              <w:rPr>
                <w:rFonts w:ascii="Arial" w:hAnsi="Arial" w:cs="Arial"/>
                <w:sz w:val="20"/>
                <w:szCs w:val="20"/>
              </w:rPr>
              <w:t>Credit Amount</w:t>
            </w:r>
          </w:p>
        </w:tc>
        <w:tc>
          <w:tcPr>
            <w:tcW w:w="7200" w:type="dxa"/>
          </w:tcPr>
          <w:p w:rsidR="00E05AEA" w:rsidRPr="00E408EF" w:rsidRDefault="00E05AEA" w:rsidP="009547B2">
            <w:pPr>
              <w:rPr>
                <w:rFonts w:ascii="Arial" w:hAnsi="Arial" w:cs="Arial"/>
                <w:sz w:val="20"/>
                <w:szCs w:val="20"/>
              </w:rPr>
            </w:pPr>
            <w:r w:rsidRPr="00E408EF">
              <w:rPr>
                <w:rFonts w:ascii="Arial" w:hAnsi="Arial" w:cs="Arial"/>
                <w:sz w:val="20"/>
                <w:szCs w:val="20"/>
              </w:rPr>
              <w:t>The amount to be credited may not exceed the amount paid.</w:t>
            </w:r>
          </w:p>
        </w:tc>
      </w:tr>
    </w:tbl>
    <w:p w:rsidR="00E05AEA" w:rsidRDefault="00E05AEA" w:rsidP="00E05AEA">
      <w:pPr>
        <w:pStyle w:val="Heading3"/>
        <w:spacing w:before="240"/>
      </w:pPr>
    </w:p>
    <w:sectPr w:rsidR="00E05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B7DA0"/>
    <w:multiLevelType w:val="hybridMultilevel"/>
    <w:tmpl w:val="85E07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AEA"/>
    <w:rsid w:val="009F7CC6"/>
    <w:rsid w:val="00E05AEA"/>
    <w:rsid w:val="00F1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EA"/>
    <w:pPr>
      <w:spacing w:after="0" w:line="240" w:lineRule="auto"/>
      <w:jc w:val="both"/>
    </w:pPr>
    <w:rPr>
      <w:rFonts w:ascii="Times New Roman" w:hAnsi="Times New Roman"/>
      <w:sz w:val="24"/>
    </w:rPr>
  </w:style>
  <w:style w:type="paragraph" w:styleId="Heading3">
    <w:name w:val="heading 3"/>
    <w:basedOn w:val="Normal"/>
    <w:next w:val="Normal"/>
    <w:link w:val="Heading3Char"/>
    <w:uiPriority w:val="9"/>
    <w:unhideWhenUsed/>
    <w:qFormat/>
    <w:rsid w:val="00E05AEA"/>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E05AEA"/>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AEA"/>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E05AEA"/>
    <w:rPr>
      <w:rFonts w:ascii="Copperplate Gothic Bold" w:eastAsiaTheme="majorEastAsia" w:hAnsi="Copperplate Gothic Bold" w:cstheme="majorBidi"/>
      <w:bCs/>
      <w:iCs/>
      <w:color w:val="365F91" w:themeColor="accent1" w:themeShade="BF"/>
      <w:sz w:val="24"/>
      <w:u w:val="single"/>
    </w:rPr>
  </w:style>
  <w:style w:type="table" w:styleId="TableGrid">
    <w:name w:val="Table Grid"/>
    <w:basedOn w:val="TableNormal"/>
    <w:uiPriority w:val="59"/>
    <w:rsid w:val="00E0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AEA"/>
    <w:pPr>
      <w:ind w:left="720"/>
      <w:contextualSpacing/>
    </w:pPr>
  </w:style>
  <w:style w:type="paragraph" w:customStyle="1" w:styleId="Button">
    <w:name w:val="Button"/>
    <w:basedOn w:val="Normal"/>
    <w:link w:val="ButtonChar"/>
    <w:qFormat/>
    <w:rsid w:val="00E05AEA"/>
    <w:pPr>
      <w:spacing w:before="240" w:after="200"/>
    </w:pPr>
    <w:rPr>
      <w:rFonts w:ascii="Arial Narrow" w:hAnsi="Arial Narrow" w:cs="Arial"/>
      <w:b/>
      <w:caps/>
      <w:color w:val="4483D0"/>
      <w:sz w:val="20"/>
    </w:rPr>
  </w:style>
  <w:style w:type="paragraph" w:customStyle="1" w:styleId="MenuItem">
    <w:name w:val="Menu Item"/>
    <w:basedOn w:val="Normal"/>
    <w:link w:val="MenuItemChar"/>
    <w:qFormat/>
    <w:rsid w:val="00E05AEA"/>
    <w:pPr>
      <w:spacing w:after="200"/>
    </w:pPr>
    <w:rPr>
      <w:rFonts w:ascii="Arial" w:hAnsi="Arial" w:cs="Arial"/>
      <w:b/>
      <w:smallCaps/>
      <w:color w:val="595959" w:themeColor="text1" w:themeTint="A6"/>
      <w:sz w:val="20"/>
    </w:rPr>
  </w:style>
  <w:style w:type="character" w:customStyle="1" w:styleId="ButtonChar">
    <w:name w:val="Button Char"/>
    <w:basedOn w:val="DefaultParagraphFont"/>
    <w:link w:val="Button"/>
    <w:rsid w:val="00E05AEA"/>
    <w:rPr>
      <w:rFonts w:ascii="Arial Narrow" w:hAnsi="Arial Narrow" w:cs="Arial"/>
      <w:b/>
      <w:caps/>
      <w:color w:val="4483D0"/>
      <w:sz w:val="20"/>
    </w:rPr>
  </w:style>
  <w:style w:type="character" w:customStyle="1" w:styleId="MenuItemChar">
    <w:name w:val="Menu Item Char"/>
    <w:basedOn w:val="DefaultParagraphFont"/>
    <w:link w:val="MenuItem"/>
    <w:rsid w:val="00E05AEA"/>
    <w:rPr>
      <w:rFonts w:ascii="Arial" w:hAnsi="Arial" w:cs="Arial"/>
      <w:b/>
      <w:smallCaps/>
      <w:color w:val="595959" w:themeColor="text1" w:themeTint="A6"/>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AEA"/>
    <w:pPr>
      <w:spacing w:after="0" w:line="240" w:lineRule="auto"/>
      <w:jc w:val="both"/>
    </w:pPr>
    <w:rPr>
      <w:rFonts w:ascii="Times New Roman" w:hAnsi="Times New Roman"/>
      <w:sz w:val="24"/>
    </w:rPr>
  </w:style>
  <w:style w:type="paragraph" w:styleId="Heading3">
    <w:name w:val="heading 3"/>
    <w:basedOn w:val="Normal"/>
    <w:next w:val="Normal"/>
    <w:link w:val="Heading3Char"/>
    <w:uiPriority w:val="9"/>
    <w:unhideWhenUsed/>
    <w:qFormat/>
    <w:rsid w:val="00E05AEA"/>
    <w:pPr>
      <w:keepNext/>
      <w:keepLines/>
      <w:spacing w:after="240"/>
      <w:ind w:left="360" w:right="360"/>
      <w:outlineLvl w:val="2"/>
    </w:pPr>
    <w:rPr>
      <w:rFonts w:ascii="Copperplate Gothic Bold" w:eastAsiaTheme="majorEastAsia" w:hAnsi="Copperplate Gothic Bold" w:cstheme="majorBidi"/>
      <w:b/>
      <w:bCs/>
      <w:color w:val="365F91" w:themeColor="accent1" w:themeShade="BF"/>
    </w:rPr>
  </w:style>
  <w:style w:type="paragraph" w:styleId="Heading4">
    <w:name w:val="heading 4"/>
    <w:basedOn w:val="Normal"/>
    <w:next w:val="Normal"/>
    <w:link w:val="Heading4Char"/>
    <w:uiPriority w:val="9"/>
    <w:unhideWhenUsed/>
    <w:qFormat/>
    <w:rsid w:val="00E05AEA"/>
    <w:pPr>
      <w:keepNext/>
      <w:keepLines/>
      <w:spacing w:after="240"/>
      <w:ind w:left="720" w:right="360"/>
      <w:outlineLvl w:val="3"/>
    </w:pPr>
    <w:rPr>
      <w:rFonts w:ascii="Copperplate Gothic Bold" w:eastAsiaTheme="majorEastAsia" w:hAnsi="Copperplate Gothic Bold" w:cstheme="majorBidi"/>
      <w:bCs/>
      <w:iCs/>
      <w:color w:val="365F91" w:themeColor="accent1" w:themeShade="B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5AEA"/>
    <w:rPr>
      <w:rFonts w:ascii="Copperplate Gothic Bold" w:eastAsiaTheme="majorEastAsia" w:hAnsi="Copperplate Gothic Bold" w:cstheme="majorBidi"/>
      <w:b/>
      <w:bCs/>
      <w:color w:val="365F91" w:themeColor="accent1" w:themeShade="BF"/>
      <w:sz w:val="24"/>
    </w:rPr>
  </w:style>
  <w:style w:type="character" w:customStyle="1" w:styleId="Heading4Char">
    <w:name w:val="Heading 4 Char"/>
    <w:basedOn w:val="DefaultParagraphFont"/>
    <w:link w:val="Heading4"/>
    <w:uiPriority w:val="9"/>
    <w:rsid w:val="00E05AEA"/>
    <w:rPr>
      <w:rFonts w:ascii="Copperplate Gothic Bold" w:eastAsiaTheme="majorEastAsia" w:hAnsi="Copperplate Gothic Bold" w:cstheme="majorBidi"/>
      <w:bCs/>
      <w:iCs/>
      <w:color w:val="365F91" w:themeColor="accent1" w:themeShade="BF"/>
      <w:sz w:val="24"/>
      <w:u w:val="single"/>
    </w:rPr>
  </w:style>
  <w:style w:type="table" w:styleId="TableGrid">
    <w:name w:val="Table Grid"/>
    <w:basedOn w:val="TableNormal"/>
    <w:uiPriority w:val="59"/>
    <w:rsid w:val="00E0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5AEA"/>
    <w:pPr>
      <w:ind w:left="720"/>
      <w:contextualSpacing/>
    </w:pPr>
  </w:style>
  <w:style w:type="paragraph" w:customStyle="1" w:styleId="Button">
    <w:name w:val="Button"/>
    <w:basedOn w:val="Normal"/>
    <w:link w:val="ButtonChar"/>
    <w:qFormat/>
    <w:rsid w:val="00E05AEA"/>
    <w:pPr>
      <w:spacing w:before="240" w:after="200"/>
    </w:pPr>
    <w:rPr>
      <w:rFonts w:ascii="Arial Narrow" w:hAnsi="Arial Narrow" w:cs="Arial"/>
      <w:b/>
      <w:caps/>
      <w:color w:val="4483D0"/>
      <w:sz w:val="20"/>
    </w:rPr>
  </w:style>
  <w:style w:type="paragraph" w:customStyle="1" w:styleId="MenuItem">
    <w:name w:val="Menu Item"/>
    <w:basedOn w:val="Normal"/>
    <w:link w:val="MenuItemChar"/>
    <w:qFormat/>
    <w:rsid w:val="00E05AEA"/>
    <w:pPr>
      <w:spacing w:after="200"/>
    </w:pPr>
    <w:rPr>
      <w:rFonts w:ascii="Arial" w:hAnsi="Arial" w:cs="Arial"/>
      <w:b/>
      <w:smallCaps/>
      <w:color w:val="595959" w:themeColor="text1" w:themeTint="A6"/>
      <w:sz w:val="20"/>
    </w:rPr>
  </w:style>
  <w:style w:type="character" w:customStyle="1" w:styleId="ButtonChar">
    <w:name w:val="Button Char"/>
    <w:basedOn w:val="DefaultParagraphFont"/>
    <w:link w:val="Button"/>
    <w:rsid w:val="00E05AEA"/>
    <w:rPr>
      <w:rFonts w:ascii="Arial Narrow" w:hAnsi="Arial Narrow" w:cs="Arial"/>
      <w:b/>
      <w:caps/>
      <w:color w:val="4483D0"/>
      <w:sz w:val="20"/>
    </w:rPr>
  </w:style>
  <w:style w:type="character" w:customStyle="1" w:styleId="MenuItemChar">
    <w:name w:val="Menu Item Char"/>
    <w:basedOn w:val="DefaultParagraphFont"/>
    <w:link w:val="MenuItem"/>
    <w:rsid w:val="00E05AEA"/>
    <w:rPr>
      <w:rFonts w:ascii="Arial" w:hAnsi="Arial" w:cs="Arial"/>
      <w:b/>
      <w:smallCaps/>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2019-09-28T16:52:00Z</dcterms:created>
  <dcterms:modified xsi:type="dcterms:W3CDTF">2019-09-28T16:53:00Z</dcterms:modified>
</cp:coreProperties>
</file>