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8030D" w14:textId="77777777" w:rsidR="009A42F2" w:rsidRDefault="009A42F2" w:rsidP="009A42F2">
      <w:pPr>
        <w:pStyle w:val="Heading2"/>
      </w:pPr>
      <w:bookmarkStart w:id="0" w:name="_Toc17795883"/>
      <w:bookmarkStart w:id="1" w:name="_GoBack"/>
      <w:bookmarkEnd w:id="1"/>
      <w:r>
        <w:t>The process home page</w:t>
      </w:r>
      <w:bookmarkEnd w:id="0"/>
    </w:p>
    <w:p w14:paraId="152A098E" w14:textId="77777777" w:rsidR="009A42F2" w:rsidRDefault="009A42F2" w:rsidP="009A42F2">
      <w:pPr>
        <w:spacing w:before="240"/>
        <w:ind w:left="360"/>
        <w:jc w:val="center"/>
      </w:pPr>
      <w:r>
        <w:rPr>
          <w:noProof/>
        </w:rPr>
        <w:drawing>
          <wp:inline distT="0" distB="0" distL="0" distR="0" wp14:anchorId="09A9176A" wp14:editId="36F3E200">
            <wp:extent cx="6126480" cy="4230007"/>
            <wp:effectExtent l="19050" t="19050" r="26670" b="18143"/>
            <wp:docPr id="144"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 cstate="print"/>
                    <a:srcRect/>
                    <a:stretch>
                      <a:fillRect/>
                    </a:stretch>
                  </pic:blipFill>
                  <pic:spPr bwMode="auto">
                    <a:xfrm>
                      <a:off x="0" y="0"/>
                      <a:ext cx="6126480" cy="4230007"/>
                    </a:xfrm>
                    <a:prstGeom prst="rect">
                      <a:avLst/>
                    </a:prstGeom>
                    <a:noFill/>
                    <a:ln w="12700">
                      <a:solidFill>
                        <a:schemeClr val="accent1"/>
                      </a:solidFill>
                      <a:miter lim="800000"/>
                      <a:headEnd/>
                      <a:tailEnd/>
                    </a:ln>
                  </pic:spPr>
                </pic:pic>
              </a:graphicData>
            </a:graphic>
          </wp:inline>
        </w:drawing>
      </w:r>
      <w:r w:rsidRPr="00686DA5">
        <w:t xml:space="preserve"> </w:t>
      </w:r>
    </w:p>
    <w:p w14:paraId="08BD3B92" w14:textId="77777777" w:rsidR="009A42F2" w:rsidRDefault="009A42F2" w:rsidP="009A42F2">
      <w:pPr>
        <w:pStyle w:val="Caption"/>
        <w:spacing w:after="300"/>
        <w:ind w:left="360"/>
        <w:jc w:val="center"/>
      </w:pPr>
      <w:bookmarkStart w:id="2" w:name="_Toc17796043"/>
      <w:r>
        <w:t xml:space="preserve">Figure </w:t>
      </w:r>
      <w:fldSimple w:instr=" STYLEREF 1 \s ">
        <w:r>
          <w:rPr>
            <w:noProof/>
          </w:rPr>
          <w:t>6</w:t>
        </w:r>
      </w:fldSimple>
      <w:r>
        <w:noBreakHyphen/>
      </w:r>
      <w:fldSimple w:instr=" SEQ Figure \* ARABIC \s 1 ">
        <w:r>
          <w:rPr>
            <w:noProof/>
          </w:rPr>
          <w:t>4</w:t>
        </w:r>
      </w:fldSimple>
      <w:r>
        <w:t>: Process Home Page</w:t>
      </w:r>
      <w:bookmarkEnd w:id="2"/>
    </w:p>
    <w:p w14:paraId="5EA2FF3E" w14:textId="77777777" w:rsidR="009A42F2" w:rsidRDefault="009A42F2" w:rsidP="009A42F2">
      <w:pPr>
        <w:pStyle w:val="Heading3"/>
      </w:pPr>
      <w:bookmarkStart w:id="3" w:name="_Toc17795884"/>
      <w:r>
        <w:t>Batch</w:t>
      </w:r>
      <w:bookmarkEnd w:id="3"/>
      <w:r>
        <w:fldChar w:fldCharType="begin"/>
      </w:r>
      <w:r>
        <w:instrText xml:space="preserve"> XE "</w:instrText>
      </w:r>
      <w:r w:rsidRPr="003F7BC7">
        <w:instrText>Batch</w:instrText>
      </w:r>
      <w:r>
        <w:instrText xml:space="preserve">" </w:instrText>
      </w:r>
      <w:r>
        <w:fldChar w:fldCharType="end"/>
      </w:r>
    </w:p>
    <w:p w14:paraId="2E26D7FF" w14:textId="77777777" w:rsidR="009A42F2" w:rsidRDefault="009A42F2" w:rsidP="009A42F2">
      <w:pPr>
        <w:spacing w:before="240" w:after="200"/>
        <w:ind w:left="360"/>
      </w:pPr>
      <w:r>
        <w:t>All payments that are entered with a status of “B” are batched for future processing. At any time, these batched payments may be reviewed, approved, posted, deleted and/or released (when pended) by anyone with the proper access level.</w:t>
      </w:r>
    </w:p>
    <w:p w14:paraId="23392FC0" w14:textId="77777777" w:rsidR="009A42F2" w:rsidRDefault="009A42F2" w:rsidP="009A42F2">
      <w:pPr>
        <w:spacing w:before="240" w:after="200"/>
        <w:ind w:left="360"/>
      </w:pPr>
      <w:r>
        <w:t>Use the Batched Payments</w:t>
      </w:r>
      <w:r>
        <w:fldChar w:fldCharType="begin"/>
      </w:r>
      <w:r>
        <w:instrText xml:space="preserve"> XE "</w:instrText>
      </w:r>
      <w:r w:rsidRPr="004252E1">
        <w:instrText>Batched Payments</w:instrText>
      </w:r>
      <w:r>
        <w:instrText xml:space="preserve">" </w:instrText>
      </w:r>
      <w:r>
        <w:fldChar w:fldCharType="end"/>
      </w:r>
      <w:r>
        <w:t xml:space="preserve"> menu and click the </w:t>
      </w:r>
      <w:r w:rsidRPr="008A631A">
        <w:rPr>
          <w:rStyle w:val="ButtonChar"/>
        </w:rPr>
        <w:t>Process</w:t>
      </w:r>
      <w:r>
        <w:t xml:space="preserve"> button to view all the payments.</w:t>
      </w:r>
    </w:p>
    <w:p w14:paraId="63E9919E" w14:textId="77777777" w:rsidR="009A42F2" w:rsidRDefault="009A42F2" w:rsidP="009A42F2">
      <w:pPr>
        <w:spacing w:before="240" w:after="200"/>
        <w:ind w:left="360"/>
      </w:pPr>
      <w:r>
        <w:t xml:space="preserve">Use the </w:t>
      </w:r>
      <w:r w:rsidRPr="008A631A">
        <w:rPr>
          <w:rStyle w:val="ButtonChar"/>
        </w:rPr>
        <w:t>Previous</w:t>
      </w:r>
      <w:r>
        <w:t xml:space="preserve"> and </w:t>
      </w:r>
      <w:r w:rsidRPr="008A631A">
        <w:rPr>
          <w:rStyle w:val="ButtonChar"/>
        </w:rPr>
        <w:t>Next</w:t>
      </w:r>
      <w:r>
        <w:t xml:space="preserve"> buttons to page through the list. The columns contain the following information.</w:t>
      </w:r>
    </w:p>
    <w:tbl>
      <w:tblPr>
        <w:tblStyle w:val="TableGrid"/>
        <w:tblW w:w="0" w:type="auto"/>
        <w:tblInd w:w="468" w:type="dxa"/>
        <w:tblLook w:val="04A0" w:firstRow="1" w:lastRow="0" w:firstColumn="1" w:lastColumn="0" w:noHBand="0" w:noVBand="1"/>
      </w:tblPr>
      <w:tblGrid>
        <w:gridCol w:w="1590"/>
        <w:gridCol w:w="7518"/>
      </w:tblGrid>
      <w:tr w:rsidR="009A42F2" w14:paraId="788ED754" w14:textId="77777777" w:rsidTr="004504B9">
        <w:trPr>
          <w:tblHeader/>
        </w:trPr>
        <w:tc>
          <w:tcPr>
            <w:tcW w:w="1620" w:type="dxa"/>
            <w:shd w:val="clear" w:color="auto" w:fill="365F91" w:themeFill="accent1" w:themeFillShade="BF"/>
          </w:tcPr>
          <w:p w14:paraId="1284556F" w14:textId="77777777" w:rsidR="009A42F2" w:rsidRPr="00C21465" w:rsidRDefault="009A42F2" w:rsidP="004504B9">
            <w:pPr>
              <w:spacing w:before="120" w:after="120"/>
              <w:rPr>
                <w:b/>
                <w:color w:val="FFFFFF" w:themeColor="background1"/>
              </w:rPr>
            </w:pPr>
            <w:r>
              <w:rPr>
                <w:b/>
                <w:color w:val="FFFFFF" w:themeColor="background1"/>
              </w:rPr>
              <w:t>Column</w:t>
            </w:r>
          </w:p>
        </w:tc>
        <w:tc>
          <w:tcPr>
            <w:tcW w:w="8100" w:type="dxa"/>
            <w:shd w:val="clear" w:color="auto" w:fill="365F91" w:themeFill="accent1" w:themeFillShade="BF"/>
          </w:tcPr>
          <w:p w14:paraId="79CE408A" w14:textId="77777777" w:rsidR="009A42F2" w:rsidRPr="00C21465" w:rsidRDefault="009A42F2" w:rsidP="004504B9">
            <w:pPr>
              <w:spacing w:before="120" w:after="120"/>
              <w:rPr>
                <w:b/>
                <w:color w:val="FFFFFF" w:themeColor="background1"/>
              </w:rPr>
            </w:pPr>
            <w:r>
              <w:rPr>
                <w:b/>
                <w:color w:val="FFFFFF" w:themeColor="background1"/>
              </w:rPr>
              <w:t>Contents</w:t>
            </w:r>
          </w:p>
        </w:tc>
      </w:tr>
      <w:tr w:rsidR="009A42F2" w14:paraId="5F8BC4E6" w14:textId="77777777" w:rsidTr="004504B9">
        <w:trPr>
          <w:cantSplit/>
        </w:trPr>
        <w:tc>
          <w:tcPr>
            <w:tcW w:w="1620" w:type="dxa"/>
          </w:tcPr>
          <w:p w14:paraId="1AE7B29F" w14:textId="77777777" w:rsidR="009A42F2" w:rsidRPr="00E408EF" w:rsidRDefault="009A42F2" w:rsidP="004504B9">
            <w:pPr>
              <w:rPr>
                <w:rFonts w:ascii="Arial" w:hAnsi="Arial" w:cs="Arial"/>
                <w:sz w:val="20"/>
                <w:szCs w:val="20"/>
              </w:rPr>
            </w:pPr>
            <w:r w:rsidRPr="00E408EF">
              <w:rPr>
                <w:rFonts w:ascii="Arial" w:hAnsi="Arial" w:cs="Arial"/>
                <w:sz w:val="20"/>
                <w:szCs w:val="20"/>
              </w:rPr>
              <w:t>Type</w:t>
            </w:r>
          </w:p>
        </w:tc>
        <w:tc>
          <w:tcPr>
            <w:tcW w:w="8100" w:type="dxa"/>
          </w:tcPr>
          <w:p w14:paraId="45BC300A" w14:textId="77777777" w:rsidR="009A42F2" w:rsidRPr="00E408EF" w:rsidRDefault="009A42F2" w:rsidP="004504B9">
            <w:pPr>
              <w:rPr>
                <w:rFonts w:ascii="Arial" w:hAnsi="Arial" w:cs="Arial"/>
                <w:sz w:val="20"/>
                <w:szCs w:val="20"/>
              </w:rPr>
            </w:pPr>
            <w:r w:rsidRPr="00E408EF">
              <w:rPr>
                <w:rFonts w:ascii="Arial" w:hAnsi="Arial" w:cs="Arial"/>
                <w:sz w:val="20"/>
                <w:szCs w:val="20"/>
              </w:rPr>
              <w:t>The type of payment</w:t>
            </w:r>
            <w:r>
              <w:rPr>
                <w:rFonts w:ascii="Arial" w:hAnsi="Arial" w:cs="Arial"/>
                <w:sz w:val="20"/>
                <w:szCs w:val="20"/>
              </w:rPr>
              <w:fldChar w:fldCharType="begin"/>
            </w:r>
            <w:r>
              <w:instrText xml:space="preserve"> XE "</w:instrText>
            </w:r>
            <w:r w:rsidRPr="003E3FB6">
              <w:instrText>payment</w:instrText>
            </w:r>
            <w:r>
              <w:instrText xml:space="preserve">" </w:instrText>
            </w:r>
            <w:r>
              <w:rPr>
                <w:rFonts w:ascii="Arial" w:hAnsi="Arial" w:cs="Arial"/>
                <w:sz w:val="20"/>
                <w:szCs w:val="20"/>
              </w:rPr>
              <w:fldChar w:fldCharType="end"/>
            </w:r>
            <w:r w:rsidRPr="00E408EF">
              <w:rPr>
                <w:rFonts w:ascii="Arial" w:hAnsi="Arial" w:cs="Arial"/>
                <w:sz w:val="20"/>
                <w:szCs w:val="20"/>
              </w:rPr>
              <w:t xml:space="preserve"> where C = check and V = voucher</w:t>
            </w:r>
          </w:p>
        </w:tc>
      </w:tr>
      <w:tr w:rsidR="009A42F2" w14:paraId="5ADA9698" w14:textId="77777777" w:rsidTr="004504B9">
        <w:trPr>
          <w:cantSplit/>
        </w:trPr>
        <w:tc>
          <w:tcPr>
            <w:tcW w:w="1620" w:type="dxa"/>
          </w:tcPr>
          <w:p w14:paraId="100DA085" w14:textId="77777777" w:rsidR="009A42F2" w:rsidRPr="00E408EF" w:rsidRDefault="009A42F2" w:rsidP="004504B9">
            <w:pPr>
              <w:rPr>
                <w:rFonts w:ascii="Arial" w:hAnsi="Arial" w:cs="Arial"/>
                <w:sz w:val="20"/>
                <w:szCs w:val="20"/>
              </w:rPr>
            </w:pPr>
            <w:r w:rsidRPr="00E408EF">
              <w:rPr>
                <w:rFonts w:ascii="Arial" w:hAnsi="Arial" w:cs="Arial"/>
                <w:sz w:val="20"/>
                <w:szCs w:val="20"/>
              </w:rPr>
              <w:t>Status</w:t>
            </w:r>
          </w:p>
        </w:tc>
        <w:tc>
          <w:tcPr>
            <w:tcW w:w="8100" w:type="dxa"/>
          </w:tcPr>
          <w:p w14:paraId="75D3D68B" w14:textId="77777777" w:rsidR="009A42F2" w:rsidRPr="00E408EF" w:rsidRDefault="009A42F2" w:rsidP="004504B9">
            <w:pPr>
              <w:rPr>
                <w:rFonts w:ascii="Arial" w:hAnsi="Arial" w:cs="Arial"/>
                <w:sz w:val="20"/>
                <w:szCs w:val="20"/>
              </w:rPr>
            </w:pPr>
            <w:r w:rsidRPr="00E408EF">
              <w:rPr>
                <w:rFonts w:ascii="Arial" w:hAnsi="Arial" w:cs="Arial"/>
                <w:sz w:val="20"/>
                <w:szCs w:val="20"/>
              </w:rPr>
              <w:t>“A” if the Approve feature is used, otherwise empty.</w:t>
            </w:r>
          </w:p>
        </w:tc>
      </w:tr>
      <w:tr w:rsidR="009A42F2" w14:paraId="465DA588" w14:textId="77777777" w:rsidTr="004504B9">
        <w:trPr>
          <w:cantSplit/>
        </w:trPr>
        <w:tc>
          <w:tcPr>
            <w:tcW w:w="1620" w:type="dxa"/>
          </w:tcPr>
          <w:p w14:paraId="0ED0280D" w14:textId="77777777" w:rsidR="009A42F2" w:rsidRPr="00E408EF" w:rsidRDefault="009A42F2" w:rsidP="004504B9">
            <w:pPr>
              <w:rPr>
                <w:rFonts w:ascii="Arial" w:hAnsi="Arial" w:cs="Arial"/>
                <w:sz w:val="20"/>
                <w:szCs w:val="20"/>
              </w:rPr>
            </w:pPr>
            <w:r w:rsidRPr="00E408EF">
              <w:rPr>
                <w:rFonts w:ascii="Arial" w:hAnsi="Arial" w:cs="Arial"/>
                <w:sz w:val="20"/>
                <w:szCs w:val="20"/>
              </w:rPr>
              <w:t>Entry</w:t>
            </w:r>
          </w:p>
        </w:tc>
        <w:tc>
          <w:tcPr>
            <w:tcW w:w="8100" w:type="dxa"/>
          </w:tcPr>
          <w:p w14:paraId="629D449A" w14:textId="77777777" w:rsidR="009A42F2" w:rsidRPr="00E408EF" w:rsidRDefault="009A42F2" w:rsidP="004504B9">
            <w:pPr>
              <w:rPr>
                <w:rFonts w:ascii="Arial" w:hAnsi="Arial" w:cs="Arial"/>
                <w:sz w:val="20"/>
                <w:szCs w:val="20"/>
              </w:rPr>
            </w:pPr>
            <w:r w:rsidRPr="00E408EF">
              <w:rPr>
                <w:rFonts w:ascii="Arial" w:hAnsi="Arial" w:cs="Arial"/>
                <w:sz w:val="20"/>
                <w:szCs w:val="20"/>
              </w:rPr>
              <w:t>The code for the user who entered the payment</w:t>
            </w:r>
            <w:r>
              <w:rPr>
                <w:rFonts w:ascii="Arial" w:hAnsi="Arial" w:cs="Arial"/>
                <w:sz w:val="20"/>
                <w:szCs w:val="20"/>
              </w:rPr>
              <w:fldChar w:fldCharType="begin"/>
            </w:r>
            <w:r>
              <w:instrText xml:space="preserve"> XE "</w:instrText>
            </w:r>
            <w:r w:rsidRPr="003E3FB6">
              <w:instrText>payment</w:instrText>
            </w:r>
            <w:r>
              <w:instrText xml:space="preserve">" </w:instrText>
            </w:r>
            <w:r>
              <w:rPr>
                <w:rFonts w:ascii="Arial" w:hAnsi="Arial" w:cs="Arial"/>
                <w:sz w:val="20"/>
                <w:szCs w:val="20"/>
              </w:rPr>
              <w:fldChar w:fldCharType="end"/>
            </w:r>
            <w:r w:rsidRPr="00E408EF">
              <w:rPr>
                <w:rFonts w:ascii="Arial" w:hAnsi="Arial" w:cs="Arial"/>
                <w:sz w:val="20"/>
                <w:szCs w:val="20"/>
              </w:rPr>
              <w:t xml:space="preserve"> or AUTO if the system batched the reoccurring payment.</w:t>
            </w:r>
          </w:p>
        </w:tc>
      </w:tr>
      <w:tr w:rsidR="009A42F2" w14:paraId="45F916AA" w14:textId="77777777" w:rsidTr="004504B9">
        <w:trPr>
          <w:cantSplit/>
        </w:trPr>
        <w:tc>
          <w:tcPr>
            <w:tcW w:w="1620" w:type="dxa"/>
          </w:tcPr>
          <w:p w14:paraId="11A4273A" w14:textId="77777777" w:rsidR="009A42F2" w:rsidRPr="00E408EF" w:rsidRDefault="009A42F2" w:rsidP="004504B9">
            <w:pPr>
              <w:rPr>
                <w:rFonts w:ascii="Arial" w:hAnsi="Arial" w:cs="Arial"/>
                <w:sz w:val="20"/>
                <w:szCs w:val="20"/>
              </w:rPr>
            </w:pPr>
            <w:r w:rsidRPr="00E408EF">
              <w:rPr>
                <w:rFonts w:ascii="Arial" w:hAnsi="Arial" w:cs="Arial"/>
                <w:sz w:val="20"/>
                <w:szCs w:val="20"/>
              </w:rPr>
              <w:t>Amount</w:t>
            </w:r>
          </w:p>
        </w:tc>
        <w:tc>
          <w:tcPr>
            <w:tcW w:w="8100" w:type="dxa"/>
          </w:tcPr>
          <w:p w14:paraId="6181A739" w14:textId="77777777" w:rsidR="009A42F2" w:rsidRPr="00E408EF" w:rsidRDefault="009A42F2" w:rsidP="004504B9">
            <w:pPr>
              <w:rPr>
                <w:rFonts w:ascii="Arial" w:hAnsi="Arial" w:cs="Arial"/>
                <w:sz w:val="20"/>
                <w:szCs w:val="20"/>
              </w:rPr>
            </w:pPr>
            <w:r w:rsidRPr="00E408EF">
              <w:rPr>
                <w:rFonts w:ascii="Arial" w:hAnsi="Arial" w:cs="Arial"/>
                <w:sz w:val="20"/>
                <w:szCs w:val="20"/>
              </w:rPr>
              <w:t>The amount of the payment</w:t>
            </w:r>
            <w:r>
              <w:rPr>
                <w:rFonts w:ascii="Arial" w:hAnsi="Arial" w:cs="Arial"/>
                <w:sz w:val="20"/>
                <w:szCs w:val="20"/>
              </w:rPr>
              <w:fldChar w:fldCharType="begin"/>
            </w:r>
            <w:r>
              <w:instrText xml:space="preserve"> XE "</w:instrText>
            </w:r>
            <w:r w:rsidRPr="003E3FB6">
              <w:instrText>payment</w:instrText>
            </w:r>
            <w:r>
              <w:instrText xml:space="preserve">" </w:instrText>
            </w:r>
            <w:r>
              <w:rPr>
                <w:rFonts w:ascii="Arial" w:hAnsi="Arial" w:cs="Arial"/>
                <w:sz w:val="20"/>
                <w:szCs w:val="20"/>
              </w:rPr>
              <w:fldChar w:fldCharType="end"/>
            </w:r>
          </w:p>
        </w:tc>
      </w:tr>
      <w:tr w:rsidR="009A42F2" w14:paraId="61E5AC98" w14:textId="77777777" w:rsidTr="004504B9">
        <w:trPr>
          <w:cantSplit/>
        </w:trPr>
        <w:tc>
          <w:tcPr>
            <w:tcW w:w="1620" w:type="dxa"/>
          </w:tcPr>
          <w:p w14:paraId="7FE7533E" w14:textId="77777777" w:rsidR="009A42F2" w:rsidRPr="00E408EF" w:rsidRDefault="009A42F2" w:rsidP="004504B9">
            <w:pPr>
              <w:rPr>
                <w:rFonts w:ascii="Arial" w:hAnsi="Arial" w:cs="Arial"/>
                <w:sz w:val="20"/>
                <w:szCs w:val="20"/>
              </w:rPr>
            </w:pPr>
            <w:r w:rsidRPr="00E408EF">
              <w:rPr>
                <w:rFonts w:ascii="Arial" w:hAnsi="Arial" w:cs="Arial"/>
                <w:sz w:val="20"/>
                <w:szCs w:val="20"/>
              </w:rPr>
              <w:t>Payee</w:t>
            </w:r>
            <w:r>
              <w:rPr>
                <w:rFonts w:ascii="Arial" w:hAnsi="Arial" w:cs="Arial"/>
                <w:sz w:val="20"/>
                <w:szCs w:val="20"/>
              </w:rPr>
              <w:fldChar w:fldCharType="begin"/>
            </w:r>
            <w:r>
              <w:instrText xml:space="preserve"> XE "</w:instrText>
            </w:r>
            <w:r w:rsidRPr="008C71FE">
              <w:rPr>
                <w:rFonts w:ascii="Arial" w:hAnsi="Arial" w:cs="Arial"/>
                <w:sz w:val="20"/>
                <w:szCs w:val="20"/>
              </w:rPr>
              <w:instrText>Payee</w:instrText>
            </w:r>
            <w:r>
              <w:instrText xml:space="preserve">" </w:instrText>
            </w:r>
            <w:r>
              <w:rPr>
                <w:rFonts w:ascii="Arial" w:hAnsi="Arial" w:cs="Arial"/>
                <w:sz w:val="20"/>
                <w:szCs w:val="20"/>
              </w:rPr>
              <w:fldChar w:fldCharType="end"/>
            </w:r>
          </w:p>
        </w:tc>
        <w:tc>
          <w:tcPr>
            <w:tcW w:w="8100" w:type="dxa"/>
          </w:tcPr>
          <w:p w14:paraId="68716968" w14:textId="77777777" w:rsidR="009A42F2" w:rsidRPr="00E408EF" w:rsidRDefault="009A42F2" w:rsidP="004504B9">
            <w:pPr>
              <w:rPr>
                <w:rFonts w:ascii="Arial" w:hAnsi="Arial" w:cs="Arial"/>
                <w:sz w:val="20"/>
                <w:szCs w:val="20"/>
              </w:rPr>
            </w:pPr>
            <w:r w:rsidRPr="00E408EF">
              <w:rPr>
                <w:rFonts w:ascii="Arial" w:hAnsi="Arial" w:cs="Arial"/>
                <w:sz w:val="20"/>
                <w:szCs w:val="20"/>
              </w:rPr>
              <w:t>The name of the payee</w:t>
            </w:r>
          </w:p>
        </w:tc>
      </w:tr>
      <w:tr w:rsidR="009A42F2" w14:paraId="2E369B98" w14:textId="77777777" w:rsidTr="004504B9">
        <w:trPr>
          <w:cantSplit/>
        </w:trPr>
        <w:tc>
          <w:tcPr>
            <w:tcW w:w="1620" w:type="dxa"/>
          </w:tcPr>
          <w:p w14:paraId="431B400D" w14:textId="77777777" w:rsidR="009A42F2" w:rsidRPr="00E408EF" w:rsidRDefault="009A42F2" w:rsidP="004504B9">
            <w:pPr>
              <w:rPr>
                <w:rFonts w:ascii="Arial" w:hAnsi="Arial" w:cs="Arial"/>
                <w:sz w:val="20"/>
                <w:szCs w:val="20"/>
              </w:rPr>
            </w:pPr>
            <w:r w:rsidRPr="00E408EF">
              <w:rPr>
                <w:rFonts w:ascii="Arial" w:hAnsi="Arial" w:cs="Arial"/>
                <w:sz w:val="20"/>
                <w:szCs w:val="20"/>
              </w:rPr>
              <w:t>From/Thru</w:t>
            </w:r>
          </w:p>
        </w:tc>
        <w:tc>
          <w:tcPr>
            <w:tcW w:w="8100" w:type="dxa"/>
          </w:tcPr>
          <w:p w14:paraId="0774FDBB" w14:textId="77777777" w:rsidR="009A42F2" w:rsidRPr="00E408EF" w:rsidRDefault="009A42F2" w:rsidP="004504B9">
            <w:pPr>
              <w:rPr>
                <w:rFonts w:ascii="Arial" w:hAnsi="Arial" w:cs="Arial"/>
                <w:sz w:val="20"/>
                <w:szCs w:val="20"/>
              </w:rPr>
            </w:pPr>
            <w:r w:rsidRPr="00E408EF">
              <w:rPr>
                <w:rFonts w:ascii="Arial" w:hAnsi="Arial" w:cs="Arial"/>
                <w:sz w:val="20"/>
                <w:szCs w:val="20"/>
              </w:rPr>
              <w:t>The dates in the billing period</w:t>
            </w:r>
          </w:p>
        </w:tc>
      </w:tr>
      <w:tr w:rsidR="009A42F2" w14:paraId="088AED5A" w14:textId="77777777" w:rsidTr="004504B9">
        <w:trPr>
          <w:cantSplit/>
        </w:trPr>
        <w:tc>
          <w:tcPr>
            <w:tcW w:w="1620" w:type="dxa"/>
          </w:tcPr>
          <w:p w14:paraId="7FFBD395" w14:textId="77777777" w:rsidR="009A42F2" w:rsidRPr="00E408EF" w:rsidRDefault="009A42F2" w:rsidP="004504B9">
            <w:pPr>
              <w:rPr>
                <w:rFonts w:ascii="Arial" w:hAnsi="Arial" w:cs="Arial"/>
                <w:sz w:val="20"/>
                <w:szCs w:val="20"/>
              </w:rPr>
            </w:pPr>
            <w:r w:rsidRPr="00E408EF">
              <w:rPr>
                <w:rFonts w:ascii="Arial" w:hAnsi="Arial" w:cs="Arial"/>
                <w:sz w:val="20"/>
                <w:szCs w:val="20"/>
              </w:rPr>
              <w:t>Due</w:t>
            </w:r>
          </w:p>
        </w:tc>
        <w:tc>
          <w:tcPr>
            <w:tcW w:w="8100" w:type="dxa"/>
          </w:tcPr>
          <w:p w14:paraId="7AF0F243" w14:textId="77777777" w:rsidR="009A42F2" w:rsidRPr="00E408EF" w:rsidRDefault="009A42F2" w:rsidP="004504B9">
            <w:pPr>
              <w:rPr>
                <w:rFonts w:ascii="Arial" w:hAnsi="Arial" w:cs="Arial"/>
                <w:sz w:val="20"/>
                <w:szCs w:val="20"/>
              </w:rPr>
            </w:pPr>
            <w:r w:rsidRPr="00E408EF">
              <w:rPr>
                <w:rFonts w:ascii="Arial" w:hAnsi="Arial" w:cs="Arial"/>
                <w:sz w:val="20"/>
                <w:szCs w:val="20"/>
              </w:rPr>
              <w:t>The date the payment</w:t>
            </w:r>
            <w:r>
              <w:rPr>
                <w:rFonts w:ascii="Arial" w:hAnsi="Arial" w:cs="Arial"/>
                <w:sz w:val="20"/>
                <w:szCs w:val="20"/>
              </w:rPr>
              <w:fldChar w:fldCharType="begin"/>
            </w:r>
            <w:r>
              <w:instrText xml:space="preserve"> XE "</w:instrText>
            </w:r>
            <w:r w:rsidRPr="003E3FB6">
              <w:instrText>payment</w:instrText>
            </w:r>
            <w:r>
              <w:instrText xml:space="preserve">" </w:instrText>
            </w:r>
            <w:r>
              <w:rPr>
                <w:rFonts w:ascii="Arial" w:hAnsi="Arial" w:cs="Arial"/>
                <w:sz w:val="20"/>
                <w:szCs w:val="20"/>
              </w:rPr>
              <w:fldChar w:fldCharType="end"/>
            </w:r>
            <w:r w:rsidRPr="00E408EF">
              <w:rPr>
                <w:rFonts w:ascii="Arial" w:hAnsi="Arial" w:cs="Arial"/>
                <w:sz w:val="20"/>
                <w:szCs w:val="20"/>
              </w:rPr>
              <w:t xml:space="preserve"> is to be issued</w:t>
            </w:r>
          </w:p>
        </w:tc>
      </w:tr>
      <w:tr w:rsidR="009A42F2" w14:paraId="5429F0BD" w14:textId="77777777" w:rsidTr="004504B9">
        <w:trPr>
          <w:cantSplit/>
        </w:trPr>
        <w:tc>
          <w:tcPr>
            <w:tcW w:w="1620" w:type="dxa"/>
          </w:tcPr>
          <w:p w14:paraId="54C056A8" w14:textId="77777777" w:rsidR="009A42F2" w:rsidRPr="00E408EF" w:rsidRDefault="009A42F2" w:rsidP="004504B9">
            <w:pPr>
              <w:rPr>
                <w:rFonts w:ascii="Arial" w:hAnsi="Arial" w:cs="Arial"/>
                <w:sz w:val="20"/>
                <w:szCs w:val="20"/>
              </w:rPr>
            </w:pPr>
            <w:r w:rsidRPr="00E408EF">
              <w:rPr>
                <w:rFonts w:ascii="Arial" w:hAnsi="Arial" w:cs="Arial"/>
                <w:sz w:val="20"/>
                <w:szCs w:val="20"/>
              </w:rPr>
              <w:t>Desc</w:t>
            </w:r>
          </w:p>
        </w:tc>
        <w:tc>
          <w:tcPr>
            <w:tcW w:w="8100" w:type="dxa"/>
          </w:tcPr>
          <w:p w14:paraId="71C95760" w14:textId="77777777" w:rsidR="009A42F2" w:rsidRPr="00E408EF" w:rsidRDefault="009A42F2" w:rsidP="004504B9">
            <w:pPr>
              <w:rPr>
                <w:rFonts w:ascii="Arial" w:hAnsi="Arial" w:cs="Arial"/>
                <w:sz w:val="20"/>
                <w:szCs w:val="20"/>
              </w:rPr>
            </w:pPr>
            <w:r w:rsidRPr="00E408EF">
              <w:rPr>
                <w:rFonts w:ascii="Arial" w:hAnsi="Arial" w:cs="Arial"/>
                <w:sz w:val="20"/>
                <w:szCs w:val="20"/>
              </w:rPr>
              <w:t>The pay code</w:t>
            </w:r>
          </w:p>
        </w:tc>
      </w:tr>
      <w:tr w:rsidR="009A42F2" w14:paraId="473177CA" w14:textId="77777777" w:rsidTr="004504B9">
        <w:trPr>
          <w:cantSplit/>
        </w:trPr>
        <w:tc>
          <w:tcPr>
            <w:tcW w:w="1620" w:type="dxa"/>
          </w:tcPr>
          <w:p w14:paraId="68056E08" w14:textId="77777777" w:rsidR="009A42F2" w:rsidRPr="00E408EF" w:rsidRDefault="009A42F2" w:rsidP="004504B9">
            <w:pPr>
              <w:rPr>
                <w:rFonts w:ascii="Arial" w:hAnsi="Arial" w:cs="Arial"/>
                <w:sz w:val="20"/>
                <w:szCs w:val="20"/>
              </w:rPr>
            </w:pPr>
            <w:r w:rsidRPr="00E408EF">
              <w:rPr>
                <w:rFonts w:ascii="Arial" w:hAnsi="Arial" w:cs="Arial"/>
                <w:sz w:val="20"/>
                <w:szCs w:val="20"/>
              </w:rPr>
              <w:t>Transaction</w:t>
            </w:r>
          </w:p>
        </w:tc>
        <w:tc>
          <w:tcPr>
            <w:tcW w:w="8100" w:type="dxa"/>
          </w:tcPr>
          <w:p w14:paraId="335B0DE9" w14:textId="77777777" w:rsidR="009A42F2" w:rsidRPr="00E408EF" w:rsidRDefault="009A42F2" w:rsidP="004504B9">
            <w:pPr>
              <w:rPr>
                <w:rFonts w:ascii="Arial" w:hAnsi="Arial" w:cs="Arial"/>
                <w:sz w:val="20"/>
                <w:szCs w:val="20"/>
              </w:rPr>
            </w:pPr>
            <w:r w:rsidRPr="00E408EF">
              <w:rPr>
                <w:rFonts w:ascii="Arial" w:hAnsi="Arial" w:cs="Arial"/>
                <w:sz w:val="20"/>
                <w:szCs w:val="20"/>
              </w:rPr>
              <w:t>The claim number</w:t>
            </w:r>
            <w:r>
              <w:rPr>
                <w:rFonts w:ascii="Arial" w:hAnsi="Arial" w:cs="Arial"/>
                <w:sz w:val="20"/>
                <w:szCs w:val="20"/>
              </w:rPr>
              <w:fldChar w:fldCharType="begin"/>
            </w:r>
            <w:r>
              <w:instrText xml:space="preserve"> XE "</w:instrText>
            </w:r>
            <w:r w:rsidRPr="00CC232D">
              <w:rPr>
                <w:rFonts w:ascii="Arial" w:hAnsi="Arial" w:cs="Arial"/>
                <w:sz w:val="20"/>
                <w:szCs w:val="20"/>
              </w:rPr>
              <w:instrText>claim number</w:instrText>
            </w:r>
            <w:r>
              <w:instrText xml:space="preserve">" </w:instrText>
            </w:r>
            <w:r>
              <w:rPr>
                <w:rFonts w:ascii="Arial" w:hAnsi="Arial" w:cs="Arial"/>
                <w:sz w:val="20"/>
                <w:szCs w:val="20"/>
              </w:rPr>
              <w:fldChar w:fldCharType="end"/>
            </w:r>
            <w:r w:rsidRPr="00E408EF">
              <w:rPr>
                <w:rFonts w:ascii="Arial" w:hAnsi="Arial" w:cs="Arial"/>
                <w:sz w:val="20"/>
                <w:szCs w:val="20"/>
              </w:rPr>
              <w:t xml:space="preserve"> followed by an asterisk and the number of the payment</w:t>
            </w:r>
            <w:r>
              <w:rPr>
                <w:rFonts w:ascii="Arial" w:hAnsi="Arial" w:cs="Arial"/>
                <w:sz w:val="20"/>
                <w:szCs w:val="20"/>
              </w:rPr>
              <w:fldChar w:fldCharType="begin"/>
            </w:r>
            <w:r>
              <w:instrText xml:space="preserve"> XE "</w:instrText>
            </w:r>
            <w:r w:rsidRPr="003E3FB6">
              <w:instrText>payment</w:instrText>
            </w:r>
            <w:r>
              <w:instrText xml:space="preserve">" </w:instrText>
            </w:r>
            <w:r>
              <w:rPr>
                <w:rFonts w:ascii="Arial" w:hAnsi="Arial" w:cs="Arial"/>
                <w:sz w:val="20"/>
                <w:szCs w:val="20"/>
              </w:rPr>
              <w:fldChar w:fldCharType="end"/>
            </w:r>
            <w:r w:rsidRPr="00E408EF">
              <w:rPr>
                <w:rFonts w:ascii="Arial" w:hAnsi="Arial" w:cs="Arial"/>
                <w:sz w:val="20"/>
                <w:szCs w:val="20"/>
              </w:rPr>
              <w:t xml:space="preserve"> issued for the claim</w:t>
            </w:r>
          </w:p>
        </w:tc>
      </w:tr>
      <w:tr w:rsidR="009A42F2" w14:paraId="26B9BF9D" w14:textId="77777777" w:rsidTr="004504B9">
        <w:trPr>
          <w:cantSplit/>
        </w:trPr>
        <w:tc>
          <w:tcPr>
            <w:tcW w:w="1620" w:type="dxa"/>
          </w:tcPr>
          <w:p w14:paraId="4FCD598C" w14:textId="77777777" w:rsidR="009A42F2" w:rsidRPr="00E408EF" w:rsidRDefault="009A42F2" w:rsidP="004504B9">
            <w:pPr>
              <w:rPr>
                <w:rFonts w:ascii="Arial" w:hAnsi="Arial" w:cs="Arial"/>
                <w:sz w:val="20"/>
                <w:szCs w:val="20"/>
              </w:rPr>
            </w:pPr>
            <w:r w:rsidRPr="00E408EF">
              <w:rPr>
                <w:rFonts w:ascii="Arial" w:hAnsi="Arial" w:cs="Arial"/>
                <w:sz w:val="20"/>
                <w:szCs w:val="20"/>
              </w:rPr>
              <w:t>Voucher</w:t>
            </w:r>
            <w:r>
              <w:rPr>
                <w:rFonts w:ascii="Arial" w:hAnsi="Arial" w:cs="Arial"/>
                <w:sz w:val="20"/>
                <w:szCs w:val="20"/>
              </w:rPr>
              <w:fldChar w:fldCharType="begin"/>
            </w:r>
            <w:r>
              <w:instrText xml:space="preserve"> XE "</w:instrText>
            </w:r>
            <w:r w:rsidRPr="00C12C32">
              <w:instrText>Voucher</w:instrText>
            </w:r>
            <w:r>
              <w:instrText xml:space="preserve">" </w:instrText>
            </w:r>
            <w:r>
              <w:rPr>
                <w:rFonts w:ascii="Arial" w:hAnsi="Arial" w:cs="Arial"/>
                <w:sz w:val="20"/>
                <w:szCs w:val="20"/>
              </w:rPr>
              <w:fldChar w:fldCharType="end"/>
            </w:r>
          </w:p>
        </w:tc>
        <w:tc>
          <w:tcPr>
            <w:tcW w:w="8100" w:type="dxa"/>
          </w:tcPr>
          <w:p w14:paraId="13F12F8C" w14:textId="77777777" w:rsidR="009A42F2" w:rsidRPr="00E408EF" w:rsidRDefault="009A42F2" w:rsidP="004504B9">
            <w:pPr>
              <w:rPr>
                <w:rFonts w:ascii="Arial" w:hAnsi="Arial" w:cs="Arial"/>
                <w:sz w:val="20"/>
                <w:szCs w:val="20"/>
              </w:rPr>
            </w:pPr>
            <w:r w:rsidRPr="00E408EF">
              <w:rPr>
                <w:rFonts w:ascii="Arial" w:hAnsi="Arial" w:cs="Arial"/>
                <w:sz w:val="20"/>
                <w:szCs w:val="20"/>
              </w:rPr>
              <w:t>The  number  assigned  when  the  item  has  been  exported  with  the Accounting Interface module</w:t>
            </w:r>
          </w:p>
        </w:tc>
      </w:tr>
      <w:tr w:rsidR="009A42F2" w14:paraId="4CDFFD9E" w14:textId="77777777" w:rsidTr="004504B9">
        <w:trPr>
          <w:cantSplit/>
        </w:trPr>
        <w:tc>
          <w:tcPr>
            <w:tcW w:w="1620" w:type="dxa"/>
          </w:tcPr>
          <w:p w14:paraId="3EF8B4E4" w14:textId="77777777" w:rsidR="009A42F2" w:rsidRPr="00E408EF" w:rsidRDefault="009A42F2" w:rsidP="004504B9">
            <w:pPr>
              <w:rPr>
                <w:rFonts w:ascii="Arial" w:hAnsi="Arial" w:cs="Arial"/>
                <w:sz w:val="20"/>
                <w:szCs w:val="20"/>
              </w:rPr>
            </w:pPr>
            <w:r w:rsidRPr="00E408EF">
              <w:rPr>
                <w:rFonts w:ascii="Arial" w:hAnsi="Arial" w:cs="Arial"/>
                <w:sz w:val="20"/>
                <w:szCs w:val="20"/>
              </w:rPr>
              <w:t>Entry Date</w:t>
            </w:r>
          </w:p>
        </w:tc>
        <w:tc>
          <w:tcPr>
            <w:tcW w:w="8100" w:type="dxa"/>
          </w:tcPr>
          <w:p w14:paraId="664053E9" w14:textId="77777777" w:rsidR="009A42F2" w:rsidRPr="00E408EF" w:rsidRDefault="009A42F2" w:rsidP="004504B9">
            <w:pPr>
              <w:rPr>
                <w:rFonts w:ascii="Arial" w:hAnsi="Arial" w:cs="Arial"/>
                <w:sz w:val="20"/>
                <w:szCs w:val="20"/>
              </w:rPr>
            </w:pPr>
            <w:r w:rsidRPr="00E408EF">
              <w:rPr>
                <w:rFonts w:ascii="Arial" w:hAnsi="Arial" w:cs="Arial"/>
                <w:sz w:val="20"/>
                <w:szCs w:val="20"/>
              </w:rPr>
              <w:t>The date the payment</w:t>
            </w:r>
            <w:r>
              <w:rPr>
                <w:rFonts w:ascii="Arial" w:hAnsi="Arial" w:cs="Arial"/>
                <w:sz w:val="20"/>
                <w:szCs w:val="20"/>
              </w:rPr>
              <w:fldChar w:fldCharType="begin"/>
            </w:r>
            <w:r>
              <w:instrText xml:space="preserve"> XE "</w:instrText>
            </w:r>
            <w:r w:rsidRPr="003E3FB6">
              <w:instrText>payment</w:instrText>
            </w:r>
            <w:r>
              <w:instrText xml:space="preserve">" </w:instrText>
            </w:r>
            <w:r>
              <w:rPr>
                <w:rFonts w:ascii="Arial" w:hAnsi="Arial" w:cs="Arial"/>
                <w:sz w:val="20"/>
                <w:szCs w:val="20"/>
              </w:rPr>
              <w:fldChar w:fldCharType="end"/>
            </w:r>
            <w:r w:rsidRPr="00E408EF">
              <w:rPr>
                <w:rFonts w:ascii="Arial" w:hAnsi="Arial" w:cs="Arial"/>
                <w:sz w:val="20"/>
                <w:szCs w:val="20"/>
              </w:rPr>
              <w:t xml:space="preserve"> was batched</w:t>
            </w:r>
          </w:p>
        </w:tc>
      </w:tr>
    </w:tbl>
    <w:p w14:paraId="4811666C" w14:textId="77777777" w:rsidR="009A42F2" w:rsidRDefault="009A42F2" w:rsidP="009A42F2">
      <w:pPr>
        <w:pStyle w:val="Heading3"/>
        <w:spacing w:before="240"/>
      </w:pPr>
      <w:bookmarkStart w:id="4" w:name="_Toc17443151"/>
      <w:bookmarkStart w:id="5" w:name="_Toc17795885"/>
      <w:r>
        <w:t>Mode Filters</w:t>
      </w:r>
      <w:bookmarkEnd w:id="4"/>
      <w:bookmarkEnd w:id="5"/>
    </w:p>
    <w:p w14:paraId="5E9316C6" w14:textId="77777777" w:rsidR="009A42F2" w:rsidRDefault="009A42F2" w:rsidP="009A42F2">
      <w:pPr>
        <w:spacing w:before="240" w:after="200"/>
        <w:ind w:left="360"/>
      </w:pPr>
      <w:r>
        <w:t>The Edit Batch</w:t>
      </w:r>
      <w:r>
        <w:fldChar w:fldCharType="begin"/>
      </w:r>
      <w:r>
        <w:instrText xml:space="preserve"> XE "</w:instrText>
      </w:r>
      <w:r w:rsidRPr="003F7BC7">
        <w:instrText>Batch</w:instrText>
      </w:r>
      <w:r>
        <w:instrText xml:space="preserve">" </w:instrText>
      </w:r>
      <w:r>
        <w:fldChar w:fldCharType="end"/>
      </w:r>
      <w:r>
        <w:t xml:space="preserve"> utility has a wide variety of features as evidenced by the number of buttons and check/edit boxes that appear on the form. Each of the features, including those available from the menu, will be covered in the following sections.</w:t>
      </w:r>
    </w:p>
    <w:p w14:paraId="4BDD8617" w14:textId="77777777" w:rsidR="009A42F2" w:rsidRDefault="009A42F2" w:rsidP="009A42F2">
      <w:pPr>
        <w:spacing w:before="240" w:after="200"/>
        <w:ind w:left="360"/>
      </w:pPr>
      <w:r>
        <w:t>There are two buttons that may be used to process batched (the default) or pended payments which were entered for more than the operator’s check writing limit.</w:t>
      </w:r>
    </w:p>
    <w:p w14:paraId="0C6E0A3C" w14:textId="77777777" w:rsidR="009A42F2" w:rsidRDefault="009A42F2" w:rsidP="009A42F2">
      <w:pPr>
        <w:spacing w:before="240" w:after="200"/>
        <w:ind w:left="360"/>
      </w:pPr>
      <w:r>
        <w:t>The following filters are available to select a specific group of batched payments.</w:t>
      </w:r>
    </w:p>
    <w:p w14:paraId="748B4628" w14:textId="77777777" w:rsidR="009A42F2" w:rsidRDefault="009A42F2" w:rsidP="009A42F2">
      <w:pPr>
        <w:spacing w:before="240"/>
        <w:ind w:left="360"/>
        <w:jc w:val="center"/>
      </w:pPr>
      <w:r>
        <w:rPr>
          <w:noProof/>
        </w:rPr>
        <w:drawing>
          <wp:inline distT="0" distB="0" distL="0" distR="0" wp14:anchorId="4531DF15" wp14:editId="2548149A">
            <wp:extent cx="6362065" cy="953135"/>
            <wp:effectExtent l="19050" t="0" r="635" b="0"/>
            <wp:docPr id="143"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 cstate="print"/>
                    <a:srcRect/>
                    <a:stretch>
                      <a:fillRect/>
                    </a:stretch>
                  </pic:blipFill>
                  <pic:spPr bwMode="auto">
                    <a:xfrm>
                      <a:off x="0" y="0"/>
                      <a:ext cx="6362065" cy="953135"/>
                    </a:xfrm>
                    <a:prstGeom prst="rect">
                      <a:avLst/>
                    </a:prstGeom>
                    <a:noFill/>
                    <a:ln w="9525">
                      <a:noFill/>
                      <a:miter lim="800000"/>
                      <a:headEnd/>
                      <a:tailEnd/>
                    </a:ln>
                  </pic:spPr>
                </pic:pic>
              </a:graphicData>
            </a:graphic>
          </wp:inline>
        </w:drawing>
      </w:r>
    </w:p>
    <w:p w14:paraId="1E0F6CBC" w14:textId="77777777" w:rsidR="009A42F2" w:rsidRDefault="009A42F2" w:rsidP="009A42F2">
      <w:pPr>
        <w:pStyle w:val="Caption"/>
        <w:spacing w:after="300"/>
        <w:ind w:left="360"/>
        <w:jc w:val="center"/>
      </w:pPr>
      <w:bookmarkStart w:id="6" w:name="_Toc17796044"/>
      <w:r>
        <w:t xml:space="preserve">Figure </w:t>
      </w:r>
      <w:fldSimple w:instr=" STYLEREF 1 \s ">
        <w:r>
          <w:rPr>
            <w:noProof/>
          </w:rPr>
          <w:t>6</w:t>
        </w:r>
      </w:fldSimple>
      <w:r>
        <w:noBreakHyphen/>
      </w:r>
      <w:fldSimple w:instr=" SEQ Figure \* ARABIC \s 1 ">
        <w:r>
          <w:rPr>
            <w:noProof/>
          </w:rPr>
          <w:t>5</w:t>
        </w:r>
      </w:fldSimple>
      <w:r>
        <w:t>: Batch</w:t>
      </w:r>
      <w:r>
        <w:fldChar w:fldCharType="begin"/>
      </w:r>
      <w:r>
        <w:instrText xml:space="preserve"> XE "</w:instrText>
      </w:r>
      <w:r w:rsidRPr="003F7BC7">
        <w:instrText>Batch</w:instrText>
      </w:r>
      <w:r>
        <w:instrText xml:space="preserve">" </w:instrText>
      </w:r>
      <w:r>
        <w:fldChar w:fldCharType="end"/>
      </w:r>
      <w:r>
        <w:t xml:space="preserve"> Mode Filters</w:t>
      </w:r>
      <w:bookmarkEnd w:id="6"/>
    </w:p>
    <w:p w14:paraId="50CB3A0B" w14:textId="77777777" w:rsidR="009A42F2" w:rsidRPr="005C134B" w:rsidRDefault="009A42F2" w:rsidP="009A42F2">
      <w:pPr>
        <w:pStyle w:val="Heading4"/>
      </w:pPr>
      <w:bookmarkStart w:id="7" w:name="_Toc17443152"/>
      <w:bookmarkStart w:id="8" w:name="_Toc17795886"/>
      <w:r w:rsidRPr="005C134B">
        <w:t>(Not) Approved</w:t>
      </w:r>
      <w:bookmarkEnd w:id="7"/>
      <w:bookmarkEnd w:id="8"/>
    </w:p>
    <w:p w14:paraId="1F7E985B" w14:textId="77777777" w:rsidR="009A42F2" w:rsidRDefault="009A42F2" w:rsidP="009A42F2">
      <w:pPr>
        <w:spacing w:before="240" w:after="200"/>
        <w:ind w:left="720"/>
      </w:pPr>
      <w:r>
        <w:t>The ATS System has a Pre-Approve feature that may be used to require the approval of payments before they can be printed.</w:t>
      </w:r>
    </w:p>
    <w:p w14:paraId="56A7A529" w14:textId="77777777" w:rsidR="009A42F2" w:rsidRDefault="009A42F2" w:rsidP="009A42F2">
      <w:pPr>
        <w:spacing w:before="240" w:after="200"/>
        <w:ind w:left="720"/>
      </w:pPr>
      <w:r>
        <w:t>If the Pre-Approve flag has been set in Module Parameters, these filters will be enabled so that all payments that are not approved will be listed when the Process button is clicked. Remove the check in the Not box to get a list of approved payments. (Approved payments will have an "A" in the Status column.)</w:t>
      </w:r>
    </w:p>
    <w:p w14:paraId="78780862" w14:textId="77777777" w:rsidR="009A42F2" w:rsidRPr="005C134B" w:rsidRDefault="009A42F2" w:rsidP="009A42F2">
      <w:pPr>
        <w:pStyle w:val="Heading4"/>
      </w:pPr>
      <w:bookmarkStart w:id="9" w:name="_Toc17443153"/>
      <w:bookmarkStart w:id="10" w:name="_Toc17795887"/>
      <w:r w:rsidRPr="005C134B">
        <w:t>(Not) Exported</w:t>
      </w:r>
      <w:bookmarkEnd w:id="9"/>
      <w:bookmarkEnd w:id="10"/>
    </w:p>
    <w:p w14:paraId="2FE6866C" w14:textId="77777777" w:rsidR="009A42F2" w:rsidRDefault="009A42F2" w:rsidP="009A42F2">
      <w:pPr>
        <w:spacing w:before="240" w:after="200"/>
        <w:ind w:left="720"/>
      </w:pPr>
      <w:r>
        <w:t>By default, all the payments that have not been exported using the Accounting Interface will be listed. Remove the check in the Not box to get a list of exported payments that have a number in the Voucher</w:t>
      </w:r>
      <w:r>
        <w:fldChar w:fldCharType="begin"/>
      </w:r>
      <w:r>
        <w:instrText xml:space="preserve"> XE "</w:instrText>
      </w:r>
      <w:r w:rsidRPr="00C12C32">
        <w:instrText>Voucher</w:instrText>
      </w:r>
      <w:r>
        <w:instrText xml:space="preserve">" </w:instrText>
      </w:r>
      <w:r>
        <w:fldChar w:fldCharType="end"/>
      </w:r>
      <w:r>
        <w:t xml:space="preserve"> column.</w:t>
      </w:r>
    </w:p>
    <w:p w14:paraId="39BFA996" w14:textId="77777777" w:rsidR="009A42F2" w:rsidRDefault="009A42F2" w:rsidP="009A42F2">
      <w:pPr>
        <w:pStyle w:val="Heading4"/>
      </w:pPr>
      <w:bookmarkStart w:id="11" w:name="_Toc17795888"/>
      <w:r>
        <w:t>Criteria</w:t>
      </w:r>
      <w:bookmarkEnd w:id="11"/>
    </w:p>
    <w:p w14:paraId="08D9BCDB" w14:textId="77777777" w:rsidR="009A42F2" w:rsidRDefault="009A42F2" w:rsidP="009A42F2">
      <w:pPr>
        <w:spacing w:before="240" w:after="200"/>
        <w:ind w:left="720"/>
      </w:pPr>
      <w:r>
        <w:t>When the Region</w:t>
      </w:r>
      <w:r>
        <w:fldChar w:fldCharType="begin"/>
      </w:r>
      <w:r>
        <w:instrText xml:space="preserve"> XE "</w:instrText>
      </w:r>
      <w:r w:rsidRPr="00414B34">
        <w:instrText>Region</w:instrText>
      </w:r>
      <w:r>
        <w:instrText xml:space="preserve">" </w:instrText>
      </w:r>
      <w:r>
        <w:fldChar w:fldCharType="end"/>
      </w:r>
      <w:r>
        <w:t xml:space="preserve"> feature has been implemented, this filter may be used to display a list of payments for claims in a specific region. An operator may only view payments for a particular region if one is specified in the operator's record and the Region View</w:t>
      </w:r>
      <w:r>
        <w:fldChar w:fldCharType="begin"/>
      </w:r>
      <w:r>
        <w:instrText xml:space="preserve"> XE "</w:instrText>
      </w:r>
      <w:r w:rsidRPr="00A53525">
        <w:instrText>Region View</w:instrText>
      </w:r>
      <w:r>
        <w:instrText xml:space="preserve">" </w:instrText>
      </w:r>
      <w:r>
        <w:fldChar w:fldCharType="end"/>
      </w:r>
      <w:r>
        <w:t xml:space="preserve"> is turned on.</w:t>
      </w:r>
    </w:p>
    <w:p w14:paraId="242EDD79" w14:textId="77777777" w:rsidR="009A42F2" w:rsidRDefault="009A42F2" w:rsidP="009A42F2">
      <w:pPr>
        <w:spacing w:before="240" w:after="200"/>
        <w:ind w:left="720"/>
      </w:pPr>
      <w:r>
        <w:t>Also available is the due-date filter.</w:t>
      </w:r>
    </w:p>
    <w:p w14:paraId="34F34279" w14:textId="77777777" w:rsidR="009A42F2" w:rsidRDefault="009A42F2" w:rsidP="009A42F2">
      <w:pPr>
        <w:pStyle w:val="Heading4"/>
      </w:pPr>
      <w:bookmarkStart w:id="12" w:name="_Toc17443155"/>
      <w:bookmarkStart w:id="13" w:name="_Toc17795889"/>
      <w:r>
        <w:t>Advanced Filter</w:t>
      </w:r>
      <w:bookmarkEnd w:id="12"/>
      <w:bookmarkEnd w:id="13"/>
    </w:p>
    <w:p w14:paraId="7349FBCA" w14:textId="77777777" w:rsidR="009A42F2" w:rsidRDefault="009A42F2" w:rsidP="009A42F2">
      <w:pPr>
        <w:spacing w:before="240" w:after="200"/>
        <w:ind w:left="720"/>
      </w:pPr>
      <w:r>
        <w:t>By default, the payments for all the claims that meet the other criteria (filters) will be listed. When this is a long list, it may be difficult to find a payment</w:t>
      </w:r>
      <w:r>
        <w:fldChar w:fldCharType="begin"/>
      </w:r>
      <w:r>
        <w:instrText xml:space="preserve"> XE "</w:instrText>
      </w:r>
      <w:r w:rsidRPr="003E3FB6">
        <w:instrText>payment</w:instrText>
      </w:r>
      <w:r>
        <w:instrText xml:space="preserve">" </w:instrText>
      </w:r>
      <w:r>
        <w:fldChar w:fldCharType="end"/>
      </w:r>
      <w:r>
        <w:t xml:space="preserve"> for a specific claim. In that case, click the Claims</w:t>
      </w:r>
      <w:r>
        <w:fldChar w:fldCharType="begin"/>
      </w:r>
      <w:r>
        <w:instrText xml:space="preserve"> XE "</w:instrText>
      </w:r>
      <w:r w:rsidRPr="004F70E6">
        <w:instrText>Claims</w:instrText>
      </w:r>
      <w:r>
        <w:instrText xml:space="preserve">" </w:instrText>
      </w:r>
      <w:r>
        <w:fldChar w:fldCharType="end"/>
      </w:r>
      <w:r>
        <w:t xml:space="preserve"> ellipsis button to display the Select Claim screen. Pick a claim and only those payments will appear on the list.</w:t>
      </w:r>
    </w:p>
    <w:p w14:paraId="784D5A6F" w14:textId="77777777" w:rsidR="009A42F2" w:rsidRDefault="009A42F2" w:rsidP="009A42F2">
      <w:pPr>
        <w:spacing w:before="240"/>
        <w:ind w:left="360"/>
        <w:jc w:val="center"/>
      </w:pPr>
      <w:r>
        <w:rPr>
          <w:noProof/>
        </w:rPr>
        <w:drawing>
          <wp:inline distT="0" distB="0" distL="0" distR="0" wp14:anchorId="594B27F8" wp14:editId="33492EA2">
            <wp:extent cx="2459990" cy="2047875"/>
            <wp:effectExtent l="19050" t="0" r="0" b="0"/>
            <wp:docPr id="142"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 cstate="print"/>
                    <a:srcRect/>
                    <a:stretch>
                      <a:fillRect/>
                    </a:stretch>
                  </pic:blipFill>
                  <pic:spPr bwMode="auto">
                    <a:xfrm>
                      <a:off x="0" y="0"/>
                      <a:ext cx="2459990" cy="2047875"/>
                    </a:xfrm>
                    <a:prstGeom prst="rect">
                      <a:avLst/>
                    </a:prstGeom>
                    <a:noFill/>
                    <a:ln w="9525">
                      <a:noFill/>
                      <a:miter lim="800000"/>
                      <a:headEnd/>
                      <a:tailEnd/>
                    </a:ln>
                  </pic:spPr>
                </pic:pic>
              </a:graphicData>
            </a:graphic>
          </wp:inline>
        </w:drawing>
      </w:r>
      <w:r w:rsidRPr="00686DA5">
        <w:t xml:space="preserve"> </w:t>
      </w:r>
    </w:p>
    <w:p w14:paraId="4A933D73" w14:textId="77777777" w:rsidR="009A42F2" w:rsidRDefault="009A42F2" w:rsidP="009A42F2">
      <w:pPr>
        <w:pStyle w:val="Caption"/>
        <w:spacing w:after="300"/>
        <w:ind w:left="360"/>
        <w:jc w:val="center"/>
      </w:pPr>
      <w:bookmarkStart w:id="14" w:name="_Toc17796045"/>
      <w:r>
        <w:t xml:space="preserve">Figure </w:t>
      </w:r>
      <w:fldSimple w:instr=" STYLEREF 1 \s ">
        <w:r>
          <w:rPr>
            <w:noProof/>
          </w:rPr>
          <w:t>6</w:t>
        </w:r>
      </w:fldSimple>
      <w:r>
        <w:noBreakHyphen/>
      </w:r>
      <w:fldSimple w:instr=" SEQ Figure \* ARABIC \s 1 ">
        <w:r>
          <w:rPr>
            <w:noProof/>
          </w:rPr>
          <w:t>6</w:t>
        </w:r>
      </w:fldSimple>
      <w:r>
        <w:t>: Advanced Filter</w:t>
      </w:r>
      <w:bookmarkEnd w:id="14"/>
    </w:p>
    <w:p w14:paraId="0DA938A0" w14:textId="77777777" w:rsidR="009A42F2" w:rsidRDefault="009A42F2" w:rsidP="009A42F2">
      <w:pPr>
        <w:pStyle w:val="Heading3"/>
      </w:pPr>
      <w:bookmarkStart w:id="15" w:name="_Toc17443157"/>
      <w:bookmarkStart w:id="16" w:name="_Toc17795890"/>
      <w:r>
        <w:t>Operations</w:t>
      </w:r>
      <w:bookmarkEnd w:id="15"/>
      <w:bookmarkEnd w:id="16"/>
    </w:p>
    <w:p w14:paraId="2FEE0F6B" w14:textId="77777777" w:rsidR="009A42F2" w:rsidRDefault="009A42F2" w:rsidP="009A42F2">
      <w:pPr>
        <w:spacing w:before="240"/>
        <w:ind w:left="360"/>
        <w:jc w:val="center"/>
      </w:pPr>
      <w:r>
        <w:rPr>
          <w:noProof/>
        </w:rPr>
        <w:drawing>
          <wp:inline distT="0" distB="0" distL="0" distR="0" wp14:anchorId="198ED904" wp14:editId="182831F7">
            <wp:extent cx="5801995" cy="463550"/>
            <wp:effectExtent l="19050" t="0" r="8255" b="0"/>
            <wp:docPr id="141"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7" cstate="print"/>
                    <a:srcRect/>
                    <a:stretch>
                      <a:fillRect/>
                    </a:stretch>
                  </pic:blipFill>
                  <pic:spPr bwMode="auto">
                    <a:xfrm>
                      <a:off x="0" y="0"/>
                      <a:ext cx="5801995" cy="463550"/>
                    </a:xfrm>
                    <a:prstGeom prst="rect">
                      <a:avLst/>
                    </a:prstGeom>
                    <a:noFill/>
                    <a:ln w="9525">
                      <a:noFill/>
                      <a:miter lim="800000"/>
                      <a:headEnd/>
                      <a:tailEnd/>
                    </a:ln>
                  </pic:spPr>
                </pic:pic>
              </a:graphicData>
            </a:graphic>
          </wp:inline>
        </w:drawing>
      </w:r>
      <w:r w:rsidRPr="00B04AAE">
        <w:t xml:space="preserve"> </w:t>
      </w:r>
    </w:p>
    <w:p w14:paraId="5AD245AD" w14:textId="77777777" w:rsidR="009A42F2" w:rsidRDefault="009A42F2" w:rsidP="009A42F2">
      <w:pPr>
        <w:pStyle w:val="Caption"/>
        <w:spacing w:after="300"/>
        <w:ind w:left="360"/>
        <w:jc w:val="center"/>
      </w:pPr>
      <w:bookmarkStart w:id="17" w:name="_Toc17796046"/>
      <w:r>
        <w:t xml:space="preserve">Figure </w:t>
      </w:r>
      <w:fldSimple w:instr=" STYLEREF 1 \s ">
        <w:r>
          <w:rPr>
            <w:noProof/>
          </w:rPr>
          <w:t>6</w:t>
        </w:r>
      </w:fldSimple>
      <w:r>
        <w:noBreakHyphen/>
      </w:r>
      <w:fldSimple w:instr=" SEQ Figure \* ARABIC \s 1 ">
        <w:r>
          <w:rPr>
            <w:noProof/>
          </w:rPr>
          <w:t>7</w:t>
        </w:r>
      </w:fldSimple>
      <w:r>
        <w:t>: Operation Buttons</w:t>
      </w:r>
      <w:bookmarkEnd w:id="17"/>
    </w:p>
    <w:p w14:paraId="4FC7D477" w14:textId="77777777" w:rsidR="009A42F2" w:rsidRDefault="009A42F2" w:rsidP="009A42F2">
      <w:pPr>
        <w:spacing w:before="240" w:after="200"/>
        <w:ind w:left="360"/>
      </w:pPr>
      <w:r>
        <w:t>A variety of buttons are available so you can perform the following functions.</w:t>
      </w:r>
    </w:p>
    <w:p w14:paraId="402EB22C" w14:textId="77777777" w:rsidR="009A42F2" w:rsidRDefault="009A42F2" w:rsidP="009A42F2">
      <w:pPr>
        <w:pStyle w:val="Heading4"/>
      </w:pPr>
      <w:bookmarkStart w:id="18" w:name="_Toc17443158"/>
      <w:bookmarkStart w:id="19" w:name="_Toc17795891"/>
      <w:r>
        <w:t>Approve</w:t>
      </w:r>
      <w:bookmarkEnd w:id="18"/>
      <w:r>
        <w:t>/Un-Approve</w:t>
      </w:r>
      <w:bookmarkEnd w:id="19"/>
    </w:p>
    <w:p w14:paraId="5A760CC3" w14:textId="77777777" w:rsidR="009A42F2" w:rsidRDefault="009A42F2" w:rsidP="009A42F2">
      <w:pPr>
        <w:spacing w:before="240" w:after="200"/>
        <w:ind w:left="720"/>
      </w:pPr>
      <w:r>
        <w:t>If the Pre-Approve flag has been set to "Y" with Module Parameters, these buttons will be enabled so batched payments can be approved by an operator with the authority to print checks. Otherwise, this button will be disabled (grayed out) since this step is not required. When this feature is used, approved payments will have an "A" in the Status column.</w:t>
      </w:r>
    </w:p>
    <w:p w14:paraId="7DD47951" w14:textId="77777777" w:rsidR="009A42F2" w:rsidRDefault="009A42F2" w:rsidP="009A42F2">
      <w:pPr>
        <w:pStyle w:val="Heading4"/>
      </w:pPr>
      <w:bookmarkStart w:id="20" w:name="_Toc17443159"/>
      <w:bookmarkStart w:id="21" w:name="_Toc17795892"/>
      <w:r>
        <w:t>Delete</w:t>
      </w:r>
      <w:bookmarkEnd w:id="20"/>
      <w:bookmarkEnd w:id="21"/>
    </w:p>
    <w:p w14:paraId="5B3F0884" w14:textId="77777777" w:rsidR="009A42F2" w:rsidRDefault="009A42F2" w:rsidP="009A42F2">
      <w:pPr>
        <w:spacing w:before="240" w:after="200"/>
        <w:ind w:left="720"/>
      </w:pPr>
      <w:r>
        <w:t>Any payment</w:t>
      </w:r>
      <w:r>
        <w:fldChar w:fldCharType="begin"/>
      </w:r>
      <w:r>
        <w:instrText xml:space="preserve"> XE "</w:instrText>
      </w:r>
      <w:r w:rsidRPr="003E3FB6">
        <w:instrText>payment</w:instrText>
      </w:r>
      <w:r>
        <w:instrText xml:space="preserve">" </w:instrText>
      </w:r>
      <w:r>
        <w:fldChar w:fldCharType="end"/>
      </w:r>
      <w:r>
        <w:t xml:space="preserve"> may be deleted from batch by an operator with Delete permission. Simply highlight the desired item and click the </w:t>
      </w:r>
      <w:r w:rsidRPr="007F7B94">
        <w:rPr>
          <w:rStyle w:val="ButtonChar"/>
        </w:rPr>
        <w:t>Delete</w:t>
      </w:r>
      <w:r>
        <w:t xml:space="preserve"> button. The program will ask if you want to perform the operation. To continue, click </w:t>
      </w:r>
      <w:r w:rsidRPr="007F7B94">
        <w:rPr>
          <w:rStyle w:val="ButtonChar"/>
        </w:rPr>
        <w:t>Yes</w:t>
      </w:r>
      <w:r>
        <w:t>. The program will remove all references to the batched payment from the system and adjust the reserves</w:t>
      </w:r>
      <w:r>
        <w:fldChar w:fldCharType="begin"/>
      </w:r>
      <w:r>
        <w:instrText xml:space="preserve"> XE "</w:instrText>
      </w:r>
      <w:r w:rsidRPr="009B7C28">
        <w:instrText>reserves</w:instrText>
      </w:r>
      <w:r>
        <w:instrText xml:space="preserve">" </w:instrText>
      </w:r>
      <w:r>
        <w:fldChar w:fldCharType="end"/>
      </w:r>
      <w:r>
        <w:t>/paid amounts for the claim.</w:t>
      </w:r>
    </w:p>
    <w:p w14:paraId="1C36A5F8" w14:textId="77777777" w:rsidR="009A42F2" w:rsidRDefault="009A42F2" w:rsidP="009A42F2">
      <w:pPr>
        <w:pStyle w:val="Heading4"/>
      </w:pPr>
      <w:bookmarkStart w:id="22" w:name="_Toc17443160"/>
      <w:bookmarkStart w:id="23" w:name="_Toc17795893"/>
      <w:r>
        <w:t>Post</w:t>
      </w:r>
      <w:bookmarkEnd w:id="22"/>
      <w:bookmarkEnd w:id="23"/>
      <w:r>
        <w:fldChar w:fldCharType="begin"/>
      </w:r>
      <w:r>
        <w:instrText xml:space="preserve"> XE "</w:instrText>
      </w:r>
      <w:r w:rsidRPr="00143420">
        <w:instrText>Post</w:instrText>
      </w:r>
      <w:r>
        <w:instrText xml:space="preserve">" </w:instrText>
      </w:r>
      <w:r>
        <w:fldChar w:fldCharType="end"/>
      </w:r>
    </w:p>
    <w:p w14:paraId="7789D1CA" w14:textId="77777777" w:rsidR="009A42F2" w:rsidRDefault="009A42F2" w:rsidP="009A42F2">
      <w:pPr>
        <w:spacing w:before="240" w:after="200"/>
        <w:ind w:left="720"/>
      </w:pPr>
      <w:r>
        <w:t xml:space="preserve">When a check has been made out by hand or printed with a foreign system, an operator with Print Payments permission should use the </w:t>
      </w:r>
      <w:r w:rsidRPr="007F7B94">
        <w:rPr>
          <w:rStyle w:val="ButtonChar"/>
        </w:rPr>
        <w:t>Post</w:t>
      </w:r>
      <w:r>
        <w:rPr>
          <w:rStyle w:val="ButtonChar"/>
        </w:rPr>
        <w:fldChar w:fldCharType="begin"/>
      </w:r>
      <w:r>
        <w:instrText xml:space="preserve"> XE "</w:instrText>
      </w:r>
      <w:r w:rsidRPr="00143420">
        <w:instrText>Post</w:instrText>
      </w:r>
      <w:r>
        <w:instrText xml:space="preserve">" </w:instrText>
      </w:r>
      <w:r>
        <w:rPr>
          <w:rStyle w:val="ButtonChar"/>
        </w:rPr>
        <w:fldChar w:fldCharType="end"/>
      </w:r>
      <w:r>
        <w:t xml:space="preserve"> button to post the payment</w:t>
      </w:r>
      <w:r>
        <w:fldChar w:fldCharType="begin"/>
      </w:r>
      <w:r>
        <w:instrText xml:space="preserve"> XE "</w:instrText>
      </w:r>
      <w:r w:rsidRPr="003E3FB6">
        <w:instrText>payment</w:instrText>
      </w:r>
      <w:r>
        <w:instrText xml:space="preserve">" </w:instrText>
      </w:r>
      <w:r>
        <w:fldChar w:fldCharType="end"/>
      </w:r>
      <w:r>
        <w:t xml:space="preserve"> to the check history table. The date and form number may be changed if necessary.</w:t>
      </w:r>
    </w:p>
    <w:p w14:paraId="7D422325" w14:textId="77777777" w:rsidR="009A42F2" w:rsidRDefault="009A42F2" w:rsidP="009A42F2">
      <w:pPr>
        <w:spacing w:before="240" w:after="200"/>
        <w:ind w:left="720"/>
      </w:pPr>
      <w:r>
        <w:t>The next voucher number is found in the client’s record, whereas check numbers are stored in the information for the bank account.</w:t>
      </w:r>
    </w:p>
    <w:p w14:paraId="6D4B50E1" w14:textId="77777777" w:rsidR="009A42F2" w:rsidRDefault="009A42F2" w:rsidP="009A42F2">
      <w:pPr>
        <w:pStyle w:val="Heading4"/>
      </w:pPr>
      <w:bookmarkStart w:id="24" w:name="_Toc17443161"/>
      <w:bookmarkStart w:id="25" w:name="_Toc17795894"/>
      <w:r>
        <w:t>Release</w:t>
      </w:r>
      <w:bookmarkEnd w:id="24"/>
      <w:bookmarkEnd w:id="25"/>
    </w:p>
    <w:p w14:paraId="7D6AAD1D" w14:textId="77777777" w:rsidR="009A42F2" w:rsidRDefault="009A42F2" w:rsidP="009A42F2">
      <w:pPr>
        <w:spacing w:before="240" w:after="200"/>
        <w:ind w:left="720"/>
      </w:pPr>
      <w:r>
        <w:t>Use Pend mode to view any payments that were entered for an amount over the operator’s check writing limit. Select one of the payments. If your check writing limit is higher than the amount of the payment</w:t>
      </w:r>
      <w:r>
        <w:fldChar w:fldCharType="begin"/>
      </w:r>
      <w:r>
        <w:instrText xml:space="preserve"> XE "</w:instrText>
      </w:r>
      <w:r w:rsidRPr="003E3FB6">
        <w:instrText>payment</w:instrText>
      </w:r>
      <w:r>
        <w:instrText xml:space="preserve">" </w:instrText>
      </w:r>
      <w:r>
        <w:fldChar w:fldCharType="end"/>
      </w:r>
      <w:r>
        <w:t xml:space="preserve">, the </w:t>
      </w:r>
      <w:r w:rsidRPr="0083424E">
        <w:rPr>
          <w:rStyle w:val="ButtonChar"/>
        </w:rPr>
        <w:t>Release</w:t>
      </w:r>
      <w:r>
        <w:t xml:space="preserve"> button will be available to place it in Batch</w:t>
      </w:r>
      <w:r>
        <w:fldChar w:fldCharType="begin"/>
      </w:r>
      <w:r>
        <w:instrText xml:space="preserve"> XE "</w:instrText>
      </w:r>
      <w:r w:rsidRPr="003F7BC7">
        <w:instrText>Batch</w:instrText>
      </w:r>
      <w:r>
        <w:instrText xml:space="preserve">" </w:instrText>
      </w:r>
      <w:r>
        <w:fldChar w:fldCharType="end"/>
      </w:r>
      <w:r>
        <w:t xml:space="preserve"> mode.</w:t>
      </w:r>
    </w:p>
    <w:p w14:paraId="0080289A" w14:textId="77777777" w:rsidR="009A42F2" w:rsidRDefault="009A42F2" w:rsidP="009A42F2">
      <w:pPr>
        <w:pStyle w:val="Heading4"/>
      </w:pPr>
      <w:bookmarkStart w:id="26" w:name="_Toc17443162"/>
      <w:r>
        <w:rPr>
          <w:noProof/>
        </w:rPr>
        <mc:AlternateContent>
          <mc:Choice Requires="wps">
            <w:drawing>
              <wp:anchor distT="0" distB="0" distL="114300" distR="114300" simplePos="0" relativeHeight="251659264" behindDoc="0" locked="0" layoutInCell="1" allowOverlap="1" wp14:anchorId="59119D75" wp14:editId="13D26B59">
                <wp:simplePos x="0" y="0"/>
                <wp:positionH relativeFrom="column">
                  <wp:posOffset>647065</wp:posOffset>
                </wp:positionH>
                <wp:positionV relativeFrom="paragraph">
                  <wp:posOffset>198120</wp:posOffset>
                </wp:positionV>
                <wp:extent cx="669925" cy="756285"/>
                <wp:effectExtent l="8890" t="10160" r="54610" b="5270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756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DC3675" id="_x0000_t32" coordsize="21600,21600" o:spt="32" o:oned="t" path="m,l21600,21600e" filled="f">
                <v:path arrowok="t" fillok="f" o:connecttype="none"/>
                <o:lock v:ext="edit" shapetype="t"/>
              </v:shapetype>
              <v:shape id="Straight Arrow Connector 3" o:spid="_x0000_s1026" type="#_x0000_t32" style="position:absolute;margin-left:50.95pt;margin-top:15.6pt;width:52.75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">
                <v:stroke endarrow="block"/>
              </v:shape>
            </w:pict>
          </mc:Fallback>
        </mc:AlternateContent>
      </w:r>
      <w:bookmarkStart w:id="27" w:name="_Toc17795895"/>
      <w:r>
        <w:t>View</w:t>
      </w:r>
      <w:bookmarkEnd w:id="26"/>
      <w:r>
        <w:t xml:space="preserve"> Button(s) on the grid</w:t>
      </w:r>
      <w:bookmarkEnd w:id="27"/>
    </w:p>
    <w:p w14:paraId="4FA2412F" w14:textId="77777777" w:rsidR="009A42F2" w:rsidRDefault="009A42F2" w:rsidP="009A42F2">
      <w:pPr>
        <w:spacing w:before="240"/>
        <w:ind w:left="360"/>
        <w:jc w:val="center"/>
      </w:pPr>
      <w:r>
        <w:rPr>
          <w:noProof/>
        </w:rPr>
        <w:drawing>
          <wp:inline distT="0" distB="0" distL="0" distR="0" wp14:anchorId="0A6CE0A5" wp14:editId="0DF2CCF9">
            <wp:extent cx="4572000" cy="2044762"/>
            <wp:effectExtent l="19050" t="19050" r="19050" b="12638"/>
            <wp:docPr id="140"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cstate="print"/>
                    <a:srcRect/>
                    <a:stretch>
                      <a:fillRect/>
                    </a:stretch>
                  </pic:blipFill>
                  <pic:spPr bwMode="auto">
                    <a:xfrm>
                      <a:off x="0" y="0"/>
                      <a:ext cx="4572000" cy="2044762"/>
                    </a:xfrm>
                    <a:prstGeom prst="rect">
                      <a:avLst/>
                    </a:prstGeom>
                    <a:noFill/>
                    <a:ln w="12700">
                      <a:solidFill>
                        <a:schemeClr val="accent1"/>
                      </a:solidFill>
                      <a:miter lim="800000"/>
                      <a:headEnd/>
                      <a:tailEnd/>
                    </a:ln>
                  </pic:spPr>
                </pic:pic>
              </a:graphicData>
            </a:graphic>
          </wp:inline>
        </w:drawing>
      </w:r>
      <w:r w:rsidRPr="00B04AAE">
        <w:t xml:space="preserve"> </w:t>
      </w:r>
    </w:p>
    <w:p w14:paraId="1EAB8C7B" w14:textId="77777777" w:rsidR="009A42F2" w:rsidRDefault="009A42F2" w:rsidP="009A42F2">
      <w:pPr>
        <w:pStyle w:val="Caption"/>
        <w:spacing w:after="300"/>
        <w:ind w:left="360"/>
        <w:jc w:val="center"/>
      </w:pPr>
      <w:bookmarkStart w:id="28" w:name="_Toc17796047"/>
      <w:r>
        <w:t xml:space="preserve">Figure </w:t>
      </w:r>
      <w:fldSimple w:instr=" STYLEREF 1 \s ">
        <w:r>
          <w:rPr>
            <w:noProof/>
          </w:rPr>
          <w:t>6</w:t>
        </w:r>
      </w:fldSimple>
      <w:r>
        <w:noBreakHyphen/>
      </w:r>
      <w:fldSimple w:instr=" SEQ Figure \* ARABIC \s 1 ">
        <w:r>
          <w:rPr>
            <w:noProof/>
          </w:rPr>
          <w:t>8</w:t>
        </w:r>
      </w:fldSimple>
      <w:r>
        <w:t>: Grid View Buttons</w:t>
      </w:r>
      <w:bookmarkEnd w:id="28"/>
    </w:p>
    <w:p w14:paraId="363918E9" w14:textId="77777777" w:rsidR="009A42F2" w:rsidRDefault="009A42F2" w:rsidP="009A42F2">
      <w:pPr>
        <w:spacing w:before="240" w:after="200"/>
        <w:ind w:left="720"/>
      </w:pPr>
      <w:r>
        <w:t xml:space="preserve">Use the </w:t>
      </w:r>
      <w:r w:rsidRPr="007F7B94">
        <w:rPr>
          <w:rStyle w:val="ButtonChar"/>
        </w:rPr>
        <w:t>View</w:t>
      </w:r>
      <w:r>
        <w:t xml:space="preserve"> button to view all of the information on a specific payment</w:t>
      </w:r>
      <w:r>
        <w:fldChar w:fldCharType="begin"/>
      </w:r>
      <w:r>
        <w:instrText xml:space="preserve"> XE "</w:instrText>
      </w:r>
      <w:r w:rsidRPr="003E3FB6">
        <w:instrText>payment</w:instrText>
      </w:r>
      <w:r>
        <w:instrText xml:space="preserve">" </w:instrText>
      </w:r>
      <w:r>
        <w:fldChar w:fldCharType="end"/>
      </w:r>
      <w:r>
        <w:t>. With proper authority information within the batched payment can be modified.</w:t>
      </w:r>
    </w:p>
    <w:p w14:paraId="477D6E66" w14:textId="77777777" w:rsidR="009A42F2" w:rsidRDefault="009A42F2" w:rsidP="009A42F2">
      <w:pPr>
        <w:pStyle w:val="Heading3"/>
      </w:pPr>
      <w:bookmarkStart w:id="29" w:name="_Toc17443163"/>
      <w:bookmarkStart w:id="30" w:name="_Toc17795896"/>
      <w:r>
        <w:t>Report</w:t>
      </w:r>
      <w:bookmarkEnd w:id="29"/>
      <w:bookmarkEnd w:id="30"/>
    </w:p>
    <w:p w14:paraId="32010B08" w14:textId="77777777" w:rsidR="009A42F2" w:rsidRDefault="009A42F2" w:rsidP="009A42F2">
      <w:pPr>
        <w:spacing w:before="240" w:after="200"/>
        <w:ind w:left="360"/>
      </w:pPr>
      <w:r>
        <w:t xml:space="preserve">The </w:t>
      </w:r>
      <w:r w:rsidRPr="007F7B94">
        <w:rPr>
          <w:rStyle w:val="ButtonChar"/>
        </w:rPr>
        <w:t>Report</w:t>
      </w:r>
      <w:r>
        <w:t xml:space="preserve"> button may be used to produce a wide variety of reports with the currently listed payments. </w:t>
      </w:r>
    </w:p>
    <w:p w14:paraId="6D1112C9" w14:textId="77777777" w:rsidR="009A42F2" w:rsidRDefault="009A42F2" w:rsidP="009A42F2">
      <w:pPr>
        <w:pStyle w:val="Heading3"/>
      </w:pPr>
      <w:bookmarkStart w:id="31" w:name="_Toc17795897"/>
      <w:r>
        <w:t>Export</w:t>
      </w:r>
      <w:bookmarkEnd w:id="31"/>
    </w:p>
    <w:p w14:paraId="430AA3E7" w14:textId="77777777" w:rsidR="009A42F2" w:rsidRDefault="009A42F2" w:rsidP="009A42F2">
      <w:pPr>
        <w:spacing w:before="240" w:after="200"/>
        <w:ind w:left="360"/>
      </w:pPr>
      <w:r>
        <w:t xml:space="preserve">The </w:t>
      </w:r>
      <w:r w:rsidRPr="007F7B94">
        <w:rPr>
          <w:rStyle w:val="ButtonChar"/>
        </w:rPr>
        <w:t>Export</w:t>
      </w:r>
      <w:r>
        <w:t xml:space="preserve"> button will export the grid to a Microsoft Excel type format.</w:t>
      </w:r>
    </w:p>
    <w:p w14:paraId="0A3EAA91" w14:textId="77777777" w:rsidR="009A42F2" w:rsidRDefault="009A42F2" w:rsidP="009A42F2">
      <w:pPr>
        <w:spacing w:after="200" w:line="276" w:lineRule="auto"/>
        <w:jc w:val="left"/>
      </w:pPr>
      <w:r>
        <w:br w:type="page"/>
      </w:r>
    </w:p>
    <w:p w14:paraId="21222165" w14:textId="77777777" w:rsidR="009A42F2" w:rsidRDefault="009A42F2" w:rsidP="009A42F2">
      <w:pPr>
        <w:spacing w:before="240" w:after="200"/>
      </w:pPr>
    </w:p>
    <w:p w14:paraId="3567D351" w14:textId="77777777" w:rsidR="009A42F2" w:rsidRDefault="009A42F2" w:rsidP="009A42F2">
      <w:pPr>
        <w:pStyle w:val="Heading3"/>
      </w:pPr>
      <w:bookmarkStart w:id="32" w:name="_Toc17795898"/>
      <w:r>
        <w:t>Rebatch</w:t>
      </w:r>
      <w:bookmarkEnd w:id="32"/>
      <w:r>
        <w:fldChar w:fldCharType="begin"/>
      </w:r>
      <w:r>
        <w:instrText xml:space="preserve"> XE "</w:instrText>
      </w:r>
      <w:r w:rsidRPr="00FD3E5B">
        <w:instrText>Rebatch</w:instrText>
      </w:r>
      <w:r>
        <w:instrText xml:space="preserve">" </w:instrText>
      </w:r>
      <w:r>
        <w:fldChar w:fldCharType="end"/>
      </w:r>
    </w:p>
    <w:p w14:paraId="6B22AA08" w14:textId="77777777" w:rsidR="009A42F2" w:rsidRDefault="009A42F2" w:rsidP="009A42F2">
      <w:pPr>
        <w:spacing w:after="240"/>
        <w:ind w:left="360"/>
      </w:pPr>
      <w:r>
        <w:t>This feature is used to search printed items that may need to be reprinted due to a print job error or a mistake on a check or checks.</w:t>
      </w:r>
    </w:p>
    <w:p w14:paraId="2BE1EC6B" w14:textId="77777777" w:rsidR="009A42F2" w:rsidRDefault="009A42F2" w:rsidP="009A42F2">
      <w:pPr>
        <w:spacing w:before="240"/>
        <w:ind w:left="360"/>
        <w:jc w:val="center"/>
      </w:pPr>
      <w:r>
        <w:rPr>
          <w:noProof/>
        </w:rPr>
        <w:drawing>
          <wp:inline distT="0" distB="0" distL="0" distR="0" wp14:anchorId="36AE1452" wp14:editId="4F4E598A">
            <wp:extent cx="6126480" cy="3120185"/>
            <wp:effectExtent l="19050" t="19050" r="26670" b="23065"/>
            <wp:docPr id="139"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9" cstate="print"/>
                    <a:srcRect/>
                    <a:stretch>
                      <a:fillRect/>
                    </a:stretch>
                  </pic:blipFill>
                  <pic:spPr bwMode="auto">
                    <a:xfrm>
                      <a:off x="0" y="0"/>
                      <a:ext cx="6126480" cy="3120185"/>
                    </a:xfrm>
                    <a:prstGeom prst="rect">
                      <a:avLst/>
                    </a:prstGeom>
                    <a:noFill/>
                    <a:ln w="12700">
                      <a:solidFill>
                        <a:schemeClr val="accent1"/>
                      </a:solidFill>
                      <a:miter lim="800000"/>
                      <a:headEnd/>
                      <a:tailEnd/>
                    </a:ln>
                  </pic:spPr>
                </pic:pic>
              </a:graphicData>
            </a:graphic>
          </wp:inline>
        </w:drawing>
      </w:r>
      <w:r w:rsidRPr="00B04AAE">
        <w:t xml:space="preserve"> </w:t>
      </w:r>
    </w:p>
    <w:p w14:paraId="153793EC" w14:textId="77777777" w:rsidR="009A42F2" w:rsidRDefault="009A42F2" w:rsidP="009A42F2">
      <w:pPr>
        <w:pStyle w:val="Caption"/>
        <w:spacing w:after="300"/>
        <w:ind w:left="360"/>
        <w:jc w:val="center"/>
      </w:pPr>
      <w:bookmarkStart w:id="33" w:name="_Toc17796048"/>
      <w:r>
        <w:t xml:space="preserve">Figure </w:t>
      </w:r>
      <w:fldSimple w:instr=" STYLEREF 1 \s ">
        <w:r>
          <w:rPr>
            <w:noProof/>
          </w:rPr>
          <w:t>6</w:t>
        </w:r>
      </w:fldSimple>
      <w:r>
        <w:noBreakHyphen/>
      </w:r>
      <w:fldSimple w:instr=" SEQ Figure \* ARABIC \s 1 ">
        <w:r>
          <w:rPr>
            <w:noProof/>
          </w:rPr>
          <w:t>9</w:t>
        </w:r>
      </w:fldSimple>
      <w:r>
        <w:t>: Rebatch</w:t>
      </w:r>
      <w:r>
        <w:fldChar w:fldCharType="begin"/>
      </w:r>
      <w:r>
        <w:instrText xml:space="preserve"> XE "</w:instrText>
      </w:r>
      <w:r w:rsidRPr="00FD3E5B">
        <w:instrText>Rebatch</w:instrText>
      </w:r>
      <w:r>
        <w:instrText xml:space="preserve">" </w:instrText>
      </w:r>
      <w:r>
        <w:fldChar w:fldCharType="end"/>
      </w:r>
      <w:r>
        <w:t xml:space="preserve"> Payments Screen</w:t>
      </w:r>
      <w:bookmarkEnd w:id="33"/>
    </w:p>
    <w:p w14:paraId="1032906A" w14:textId="77777777" w:rsidR="009A42F2" w:rsidRDefault="009A42F2" w:rsidP="009A42F2">
      <w:pPr>
        <w:spacing w:before="240" w:after="240"/>
        <w:ind w:left="360"/>
      </w:pPr>
      <w:r>
        <w:rPr>
          <w:noProof/>
        </w:rPr>
        <mc:AlternateContent>
          <mc:Choice Requires="wps">
            <w:drawing>
              <wp:anchor distT="0" distB="0" distL="114300" distR="114300" simplePos="0" relativeHeight="251660288" behindDoc="0" locked="0" layoutInCell="1" allowOverlap="1" wp14:anchorId="0BCDF57A" wp14:editId="774F03D6">
                <wp:simplePos x="0" y="0"/>
                <wp:positionH relativeFrom="column">
                  <wp:posOffset>357505</wp:posOffset>
                </wp:positionH>
                <wp:positionV relativeFrom="paragraph">
                  <wp:posOffset>537210</wp:posOffset>
                </wp:positionV>
                <wp:extent cx="2595245" cy="895350"/>
                <wp:effectExtent l="33655" t="12065" r="9525" b="5461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5245" cy="895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3A3A2" id="Straight Arrow Connector 2" o:spid="_x0000_s1026" type="#_x0000_t32" style="position:absolute;margin-left:28.15pt;margin-top:42.3pt;width:204.35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">
                <v:stroke endarrow="block"/>
              </v:shape>
            </w:pict>
          </mc:Fallback>
        </mc:AlternateContent>
      </w:r>
      <w:r>
        <w:rPr>
          <w:noProof/>
        </w:rPr>
        <mc:AlternateContent>
          <mc:Choice Requires="wps">
            <w:drawing>
              <wp:anchor distT="0" distB="0" distL="114300" distR="114300" simplePos="0" relativeHeight="251661312" behindDoc="0" locked="0" layoutInCell="1" allowOverlap="1" wp14:anchorId="2D5323A0" wp14:editId="698A86C4">
                <wp:simplePos x="0" y="0"/>
                <wp:positionH relativeFrom="column">
                  <wp:posOffset>673100</wp:posOffset>
                </wp:positionH>
                <wp:positionV relativeFrom="paragraph">
                  <wp:posOffset>314960</wp:posOffset>
                </wp:positionV>
                <wp:extent cx="4732655" cy="1117600"/>
                <wp:effectExtent l="25400" t="8890" r="13970" b="5461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2655" cy="1117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83EFB0" id="Straight Arrow Connector 1" o:spid="_x0000_s1026" type="#_x0000_t32" style="position:absolute;margin-left:53pt;margin-top:24.8pt;width:372.65pt;height:88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">
                <v:stroke endarrow="block"/>
              </v:shape>
            </w:pict>
          </mc:Fallback>
        </mc:AlternateContent>
      </w:r>
      <w:r>
        <w:t xml:space="preserve">Once you enter the search criteria and have records in the grid you will then be presented with the </w:t>
      </w:r>
      <w:r w:rsidRPr="0083424E">
        <w:rPr>
          <w:rStyle w:val="ButtonChar"/>
        </w:rPr>
        <w:t>View</w:t>
      </w:r>
      <w:r>
        <w:t xml:space="preserve"> option button as in edit batch as well as a button to </w:t>
      </w:r>
      <w:r w:rsidRPr="0083424E">
        <w:rPr>
          <w:rStyle w:val="ButtonChar"/>
        </w:rPr>
        <w:t>Rebatch</w:t>
      </w:r>
      <w:r>
        <w:fldChar w:fldCharType="begin"/>
      </w:r>
      <w:r>
        <w:instrText xml:space="preserve"> XE "</w:instrText>
      </w:r>
      <w:r w:rsidRPr="00375D44">
        <w:instrText>rebatch</w:instrText>
      </w:r>
      <w:r>
        <w:instrText xml:space="preserve">" </w:instrText>
      </w:r>
      <w:r>
        <w:fldChar w:fldCharType="end"/>
      </w:r>
      <w:r>
        <w:t xml:space="preserve"> the selected items. Use the check box to the left of the item you wish to rebatch or use the checkbox in the header section to select all of the records in the grid.</w:t>
      </w:r>
    </w:p>
    <w:p w14:paraId="7EDAF783" w14:textId="77777777" w:rsidR="009A42F2" w:rsidRDefault="009A42F2" w:rsidP="009A42F2">
      <w:pPr>
        <w:spacing w:before="240"/>
        <w:ind w:left="360"/>
        <w:jc w:val="center"/>
      </w:pPr>
      <w:r>
        <w:rPr>
          <w:noProof/>
        </w:rPr>
        <w:drawing>
          <wp:inline distT="0" distB="0" distL="0" distR="0" wp14:anchorId="0260FEA6" wp14:editId="5E15D9EE">
            <wp:extent cx="6126480" cy="1090796"/>
            <wp:effectExtent l="19050" t="19050" r="26670" b="14104"/>
            <wp:docPr id="13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0" cstate="print"/>
                    <a:srcRect/>
                    <a:stretch>
                      <a:fillRect/>
                    </a:stretch>
                  </pic:blipFill>
                  <pic:spPr bwMode="auto">
                    <a:xfrm>
                      <a:off x="0" y="0"/>
                      <a:ext cx="6126480" cy="1090796"/>
                    </a:xfrm>
                    <a:prstGeom prst="rect">
                      <a:avLst/>
                    </a:prstGeom>
                    <a:noFill/>
                    <a:ln w="12700">
                      <a:solidFill>
                        <a:schemeClr val="accent1"/>
                      </a:solidFill>
                      <a:miter lim="800000"/>
                      <a:headEnd/>
                      <a:tailEnd/>
                    </a:ln>
                  </pic:spPr>
                </pic:pic>
              </a:graphicData>
            </a:graphic>
          </wp:inline>
        </w:drawing>
      </w:r>
      <w:r w:rsidRPr="0048701E">
        <w:t xml:space="preserve"> </w:t>
      </w:r>
    </w:p>
    <w:p w14:paraId="315667F5" w14:textId="77777777" w:rsidR="009A42F2" w:rsidRDefault="009A42F2" w:rsidP="009A42F2">
      <w:pPr>
        <w:pStyle w:val="Caption"/>
        <w:spacing w:after="300"/>
        <w:ind w:left="360"/>
        <w:jc w:val="center"/>
      </w:pPr>
      <w:bookmarkStart w:id="34" w:name="_Toc17796049"/>
      <w:r>
        <w:t xml:space="preserve">Figure </w:t>
      </w:r>
      <w:fldSimple w:instr=" STYLEREF 1 \s ">
        <w:r>
          <w:rPr>
            <w:noProof/>
          </w:rPr>
          <w:t>6</w:t>
        </w:r>
      </w:fldSimple>
      <w:r>
        <w:noBreakHyphen/>
      </w:r>
      <w:fldSimple w:instr=" SEQ Figure \* ARABIC \s 1 ">
        <w:r>
          <w:rPr>
            <w:noProof/>
          </w:rPr>
          <w:t>10</w:t>
        </w:r>
      </w:fldSimple>
      <w:r>
        <w:t>: Payments Grid</w:t>
      </w:r>
      <w:bookmarkEnd w:id="34"/>
    </w:p>
    <w:p w14:paraId="5ADEF626" w14:textId="77777777" w:rsidR="009A42F2" w:rsidRDefault="009A42F2" w:rsidP="009A42F2">
      <w:pPr>
        <w:pStyle w:val="Heading3"/>
        <w:spacing w:before="240"/>
      </w:pPr>
      <w:bookmarkStart w:id="35" w:name="_Toc17795899"/>
      <w:r>
        <w:t>Export</w:t>
      </w:r>
      <w:bookmarkEnd w:id="35"/>
    </w:p>
    <w:p w14:paraId="3695E8F8" w14:textId="77777777" w:rsidR="009A42F2" w:rsidRDefault="009A42F2" w:rsidP="009A42F2">
      <w:pPr>
        <w:spacing w:before="240" w:after="200"/>
        <w:ind w:left="360"/>
      </w:pPr>
      <w:r>
        <w:t>This button will export the grid to a Microsoft Excel type of format.</w:t>
      </w:r>
    </w:p>
    <w:p w14:paraId="301751C7" w14:textId="77777777" w:rsidR="00F52BC8" w:rsidRDefault="00DB3F13"/>
    <w:sectPr w:rsidR="00F52B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42F2"/>
    <w:rsid w:val="009A42F2"/>
    <w:rsid w:val="009F7CC6"/>
    <w:rsid w:val="00DB3F13"/>
    <w:rsid w:val="00F17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1DB1"/>
  <w15:docId w15:val="{7A5D5FD7-2F67-42A5-A183-1CE5220F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A42F2"/>
    <w:pPr>
      <w:spacing w:after="0" w:line="240" w:lineRule="auto"/>
      <w:jc w:val="both"/>
    </w:pPr>
    <w:rPr>
      <w:rFonts w:ascii="Times New Roman" w:hAnsi="Times New Roman"/>
      <w:sz w:val="24"/>
    </w:rPr>
  </w:style>
  <w:style w:type="paragraph" w:styleId="Heading2">
    <w:name w:val="heading 2"/>
    <w:basedOn w:val="Normal"/>
    <w:next w:val="Normal"/>
    <w:link w:val="Heading2Char"/>
    <w:uiPriority w:val="9"/>
    <w:unhideWhenUsed/>
    <w:qFormat/>
    <w:rsid w:val="009A42F2"/>
    <w:pPr>
      <w:keepNext/>
      <w:keepLines/>
      <w:spacing w:before="480" w:after="240"/>
      <w:outlineLvl w:val="1"/>
    </w:pPr>
    <w:rPr>
      <w:rFonts w:ascii="Copperplate Gothic Bold" w:eastAsiaTheme="majorEastAsia" w:hAnsi="Copperplate Gothic Bold" w:cstheme="majorBidi"/>
      <w:b/>
      <w:bCs/>
      <w:caps/>
      <w:color w:val="365F91" w:themeColor="accent1" w:themeShade="BF"/>
      <w:szCs w:val="26"/>
    </w:rPr>
  </w:style>
  <w:style w:type="paragraph" w:styleId="Heading3">
    <w:name w:val="heading 3"/>
    <w:basedOn w:val="Normal"/>
    <w:next w:val="Normal"/>
    <w:link w:val="Heading3Char"/>
    <w:uiPriority w:val="9"/>
    <w:unhideWhenUsed/>
    <w:qFormat/>
    <w:rsid w:val="009A42F2"/>
    <w:pPr>
      <w:keepNext/>
      <w:keepLines/>
      <w:spacing w:after="240"/>
      <w:ind w:left="360" w:right="360"/>
      <w:outlineLvl w:val="2"/>
    </w:pPr>
    <w:rPr>
      <w:rFonts w:ascii="Copperplate Gothic Bold" w:eastAsiaTheme="majorEastAsia" w:hAnsi="Copperplate Gothic Bold" w:cstheme="majorBidi"/>
      <w:b/>
      <w:bCs/>
      <w:color w:val="365F91" w:themeColor="accent1" w:themeShade="BF"/>
    </w:rPr>
  </w:style>
  <w:style w:type="paragraph" w:styleId="Heading4">
    <w:name w:val="heading 4"/>
    <w:basedOn w:val="Normal"/>
    <w:next w:val="Normal"/>
    <w:link w:val="Heading4Char"/>
    <w:uiPriority w:val="9"/>
    <w:unhideWhenUsed/>
    <w:qFormat/>
    <w:rsid w:val="009A42F2"/>
    <w:pPr>
      <w:keepNext/>
      <w:keepLines/>
      <w:spacing w:after="240"/>
      <w:ind w:left="720" w:right="360"/>
      <w:outlineLvl w:val="3"/>
    </w:pPr>
    <w:rPr>
      <w:rFonts w:ascii="Copperplate Gothic Bold" w:eastAsiaTheme="majorEastAsia" w:hAnsi="Copperplate Gothic Bold" w:cstheme="majorBidi"/>
      <w:bCs/>
      <w:iCs/>
      <w:color w:val="365F91" w:themeColor="accent1" w:themeShade="B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42F2"/>
    <w:rPr>
      <w:rFonts w:ascii="Copperplate Gothic Bold" w:eastAsiaTheme="majorEastAsia" w:hAnsi="Copperplate Gothic Bold" w:cstheme="majorBidi"/>
      <w:b/>
      <w:bCs/>
      <w:caps/>
      <w:color w:val="365F91" w:themeColor="accent1" w:themeShade="BF"/>
      <w:sz w:val="24"/>
      <w:szCs w:val="26"/>
    </w:rPr>
  </w:style>
  <w:style w:type="character" w:customStyle="1" w:styleId="Heading3Char">
    <w:name w:val="Heading 3 Char"/>
    <w:basedOn w:val="DefaultParagraphFont"/>
    <w:link w:val="Heading3"/>
    <w:uiPriority w:val="9"/>
    <w:rsid w:val="009A42F2"/>
    <w:rPr>
      <w:rFonts w:ascii="Copperplate Gothic Bold" w:eastAsiaTheme="majorEastAsia" w:hAnsi="Copperplate Gothic Bold" w:cstheme="majorBidi"/>
      <w:b/>
      <w:bCs/>
      <w:color w:val="365F91" w:themeColor="accent1" w:themeShade="BF"/>
      <w:sz w:val="24"/>
    </w:rPr>
  </w:style>
  <w:style w:type="character" w:customStyle="1" w:styleId="Heading4Char">
    <w:name w:val="Heading 4 Char"/>
    <w:basedOn w:val="DefaultParagraphFont"/>
    <w:link w:val="Heading4"/>
    <w:uiPriority w:val="9"/>
    <w:rsid w:val="009A42F2"/>
    <w:rPr>
      <w:rFonts w:ascii="Copperplate Gothic Bold" w:eastAsiaTheme="majorEastAsia" w:hAnsi="Copperplate Gothic Bold" w:cstheme="majorBidi"/>
      <w:bCs/>
      <w:iCs/>
      <w:color w:val="365F91" w:themeColor="accent1" w:themeShade="BF"/>
      <w:sz w:val="24"/>
      <w:u w:val="single"/>
    </w:rPr>
  </w:style>
  <w:style w:type="table" w:styleId="TableGrid">
    <w:name w:val="Table Grid"/>
    <w:basedOn w:val="TableNormal"/>
    <w:uiPriority w:val="59"/>
    <w:rsid w:val="009A4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9A42F2"/>
    <w:pPr>
      <w:spacing w:after="200"/>
    </w:pPr>
    <w:rPr>
      <w:b/>
      <w:bCs/>
      <w:color w:val="4F81BD" w:themeColor="accent1"/>
      <w:sz w:val="18"/>
      <w:szCs w:val="18"/>
    </w:rPr>
  </w:style>
  <w:style w:type="character" w:customStyle="1" w:styleId="CaptionChar">
    <w:name w:val="Caption Char"/>
    <w:basedOn w:val="DefaultParagraphFont"/>
    <w:link w:val="Caption"/>
    <w:uiPriority w:val="35"/>
    <w:rsid w:val="009A42F2"/>
    <w:rPr>
      <w:rFonts w:ascii="Times New Roman" w:hAnsi="Times New Roman"/>
      <w:b/>
      <w:bCs/>
      <w:color w:val="4F81BD" w:themeColor="accent1"/>
      <w:sz w:val="18"/>
      <w:szCs w:val="18"/>
    </w:rPr>
  </w:style>
  <w:style w:type="paragraph" w:customStyle="1" w:styleId="Button">
    <w:name w:val="Button"/>
    <w:basedOn w:val="Normal"/>
    <w:link w:val="ButtonChar"/>
    <w:qFormat/>
    <w:rsid w:val="009A42F2"/>
    <w:pPr>
      <w:spacing w:before="240" w:after="200"/>
    </w:pPr>
    <w:rPr>
      <w:rFonts w:ascii="Arial Narrow" w:hAnsi="Arial Narrow" w:cs="Arial"/>
      <w:b/>
      <w:caps/>
      <w:color w:val="4483D0"/>
      <w:sz w:val="20"/>
    </w:rPr>
  </w:style>
  <w:style w:type="character" w:customStyle="1" w:styleId="ButtonChar">
    <w:name w:val="Button Char"/>
    <w:basedOn w:val="DefaultParagraphFont"/>
    <w:link w:val="Button"/>
    <w:rsid w:val="009A42F2"/>
    <w:rPr>
      <w:rFonts w:ascii="Arial Narrow" w:hAnsi="Arial Narrow" w:cs="Arial"/>
      <w:b/>
      <w:caps/>
      <w:color w:val="4483D0"/>
      <w:sz w:val="20"/>
    </w:rPr>
  </w:style>
  <w:style w:type="paragraph" w:styleId="BalloonText">
    <w:name w:val="Balloon Text"/>
    <w:basedOn w:val="Normal"/>
    <w:link w:val="BalloonTextChar"/>
    <w:uiPriority w:val="99"/>
    <w:semiHidden/>
    <w:unhideWhenUsed/>
    <w:rsid w:val="009A42F2"/>
    <w:rPr>
      <w:rFonts w:ascii="Tahoma" w:hAnsi="Tahoma" w:cs="Tahoma"/>
      <w:sz w:val="16"/>
      <w:szCs w:val="16"/>
    </w:rPr>
  </w:style>
  <w:style w:type="character" w:customStyle="1" w:styleId="BalloonTextChar">
    <w:name w:val="Balloon Text Char"/>
    <w:basedOn w:val="DefaultParagraphFont"/>
    <w:link w:val="BalloonText"/>
    <w:uiPriority w:val="99"/>
    <w:semiHidden/>
    <w:rsid w:val="009A42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Craig Zivolich</cp:lastModifiedBy>
  <cp:revision>2</cp:revision>
  <dcterms:created xsi:type="dcterms:W3CDTF">2020-01-24T17:29:00Z</dcterms:created>
  <dcterms:modified xsi:type="dcterms:W3CDTF">2020-01-24T17:29:00Z</dcterms:modified>
</cp:coreProperties>
</file>